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8706E3">
      <w:pP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bookmarkStart w:id="0" w:name="_GoBack"/>
      <w:bookmarkEnd w:id="0"/>
    </w:p>
    <w:p w:rsidR="0022715F" w:rsidRPr="0022715F" w:rsidRDefault="009414BD" w:rsidP="008706E3">
      <w:pPr>
        <w:shd w:val="clear" w:color="auto" w:fill="D6E3BC" w:themeFill="accent3" w:themeFillTint="66"/>
        <w:rPr>
          <w:b/>
          <w:bCs/>
          <w:sz w:val="36"/>
          <w:szCs w:val="36"/>
        </w:rPr>
      </w:pPr>
      <w:r>
        <w:rPr>
          <w:rFonts w:hint="cs"/>
          <w:b/>
          <w:bCs/>
          <w:sz w:val="36"/>
          <w:szCs w:val="36"/>
          <w:rtl/>
        </w:rPr>
        <w:t>منال مدني عبد القادر</w:t>
      </w:r>
    </w:p>
    <w:p w:rsidR="0022715F" w:rsidRPr="0022715F" w:rsidRDefault="00A761AF" w:rsidP="008706E3">
      <w:pPr>
        <w:autoSpaceDE w:val="0"/>
        <w:autoSpaceDN w:val="0"/>
        <w:adjustRightInd w:val="0"/>
        <w:spacing w:after="0" w:line="240" w:lineRule="auto"/>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636225">
        <w:rPr>
          <w:rFonts w:ascii="Garamond" w:hAnsi="Garamond" w:cs="Times New Roman" w:hint="cs"/>
          <w:b/>
          <w:bCs/>
          <w:i/>
          <w:iCs/>
          <w:color w:val="000000"/>
          <w:rtl/>
        </w:rPr>
        <w:t>الطب</w:t>
      </w:r>
      <w:r>
        <w:rPr>
          <w:rFonts w:ascii="Garamond" w:hAnsi="Garamond" w:cs="Times New Roman" w:hint="cs"/>
          <w:b/>
          <w:bCs/>
          <w:i/>
          <w:iCs/>
          <w:color w:val="000000"/>
          <w:rtl/>
        </w:rPr>
        <w:t>---------</w:t>
      </w:r>
    </w:p>
    <w:p w:rsidR="0022715F" w:rsidRDefault="0022715F" w:rsidP="008706E3">
      <w:pPr>
        <w:pBdr>
          <w:bottom w:val="double" w:sz="6" w:space="1" w:color="auto"/>
        </w:pBd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r w:rsidR="00242DE3">
        <w:rPr>
          <w:rFonts w:ascii="Garamond" w:hAnsi="Garamond" w:cs="Times New Roman"/>
          <w:i/>
          <w:iCs/>
        </w:rPr>
        <w:t>Manalmadany</w:t>
      </w:r>
      <w:r w:rsidR="00636225">
        <w:rPr>
          <w:rFonts w:ascii="Garamond" w:hAnsi="Garamond" w:cs="Times New Roman"/>
          <w:i/>
          <w:iCs/>
        </w:rPr>
        <w:t>@uomustansiriyah.edu.iq</w:t>
      </w:r>
    </w:p>
    <w:p w:rsidR="0022715F" w:rsidRDefault="0022715F" w:rsidP="008706E3">
      <w:pPr>
        <w:pStyle w:val="Default"/>
        <w:rPr>
          <w:sz w:val="22"/>
          <w:szCs w:val="22"/>
        </w:rPr>
      </w:pPr>
    </w:p>
    <w:p w:rsidR="0022715F" w:rsidRPr="00AB759F" w:rsidRDefault="00636225" w:rsidP="008706E3">
      <w:pPr>
        <w:pStyle w:val="Default"/>
        <w:numPr>
          <w:ilvl w:val="0"/>
          <w:numId w:val="2"/>
        </w:numPr>
        <w:rPr>
          <w:sz w:val="22"/>
          <w:szCs w:val="22"/>
        </w:rPr>
      </w:pPr>
      <w:r>
        <w:rPr>
          <w:rFonts w:cs="Times New Roman" w:hint="cs"/>
          <w:sz w:val="22"/>
          <w:szCs w:val="22"/>
          <w:rtl/>
        </w:rPr>
        <w:t>استاذ مساعد في فرع النسائية والتوليد  في كلية الطب الجامعة المستنصرية وطبيبة استشارية في طب النسائية والتوليد</w:t>
      </w:r>
      <w:r w:rsidR="006B3289">
        <w:rPr>
          <w:rFonts w:cs="Times New Roman" w:hint="cs"/>
          <w:sz w:val="22"/>
          <w:szCs w:val="22"/>
          <w:rtl/>
        </w:rPr>
        <w:t xml:space="preserve"> منسبة للعمل في مستشفى اليرموك التعليمي</w:t>
      </w:r>
    </w:p>
    <w:p w:rsidR="0022715F" w:rsidRPr="0022715F" w:rsidRDefault="0022715F" w:rsidP="008706E3">
      <w:pPr>
        <w:autoSpaceDE w:val="0"/>
        <w:autoSpaceDN w:val="0"/>
        <w:adjustRightInd w:val="0"/>
        <w:spacing w:after="0" w:line="240" w:lineRule="auto"/>
        <w:rPr>
          <w:rFonts w:ascii="Garamond" w:hAnsi="Garamond" w:cs="Garamond"/>
          <w:color w:val="000000"/>
          <w:sz w:val="24"/>
          <w:szCs w:val="24"/>
        </w:rPr>
      </w:pPr>
    </w:p>
    <w:p w:rsidR="0022715F" w:rsidRPr="00AB759F" w:rsidRDefault="0022715F" w:rsidP="008706E3">
      <w:pPr>
        <w:pStyle w:val="Default"/>
        <w:pBdr>
          <w:bottom w:val="dashDotStroked" w:sz="24" w:space="1" w:color="auto"/>
        </w:pBdr>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8706E3">
      <w:pPr>
        <w:pStyle w:val="Default"/>
        <w:rPr>
          <w:sz w:val="22"/>
          <w:szCs w:val="22"/>
        </w:rPr>
      </w:pPr>
      <w:r>
        <w:rPr>
          <w:b/>
          <w:bCs/>
          <w:sz w:val="22"/>
          <w:szCs w:val="22"/>
        </w:rPr>
        <w:t xml:space="preserve"> </w:t>
      </w:r>
    </w:p>
    <w:p w:rsidR="00636225" w:rsidRPr="00636225" w:rsidRDefault="00636225" w:rsidP="008706E3">
      <w:pPr>
        <w:pStyle w:val="ListParagraph"/>
        <w:numPr>
          <w:ilvl w:val="0"/>
          <w:numId w:val="2"/>
        </w:numPr>
        <w:ind w:right="120"/>
        <w:outlineLvl w:val="8"/>
        <w:rPr>
          <w:rFonts w:cs="Arial"/>
          <w:rtl/>
          <w:lang w:bidi="ar-IQ"/>
        </w:rPr>
      </w:pPr>
      <w:r>
        <w:rPr>
          <w:rFonts w:hint="cs"/>
          <w:rtl/>
          <w:lang w:bidi="ar-IQ"/>
        </w:rPr>
        <w:t>شهادة البورد العراقي في اختصاص النسائية والتوليد\</w:t>
      </w:r>
      <w:r w:rsidRPr="00CB6D90">
        <w:rPr>
          <w:rFonts w:hint="cs"/>
          <w:rtl/>
        </w:rPr>
        <w:t xml:space="preserve"> </w:t>
      </w:r>
      <w:r w:rsidRPr="00636225">
        <w:rPr>
          <w:rFonts w:cs="Arial" w:hint="cs"/>
          <w:rtl/>
          <w:lang w:bidi="ar-IQ"/>
        </w:rPr>
        <w:t>الهيئة</w:t>
      </w:r>
      <w:r w:rsidRPr="00636225">
        <w:rPr>
          <w:rFonts w:cs="Arial"/>
          <w:rtl/>
          <w:lang w:bidi="ar-IQ"/>
        </w:rPr>
        <w:t xml:space="preserve"> </w:t>
      </w:r>
      <w:r w:rsidRPr="00636225">
        <w:rPr>
          <w:rFonts w:cs="Arial" w:hint="cs"/>
          <w:rtl/>
          <w:lang w:bidi="ar-IQ"/>
        </w:rPr>
        <w:t>العراقية</w:t>
      </w:r>
      <w:r w:rsidRPr="00636225">
        <w:rPr>
          <w:rFonts w:cs="Arial"/>
          <w:rtl/>
          <w:lang w:bidi="ar-IQ"/>
        </w:rPr>
        <w:t xml:space="preserve"> </w:t>
      </w:r>
      <w:r w:rsidRPr="00636225">
        <w:rPr>
          <w:rFonts w:cs="Arial" w:hint="cs"/>
          <w:rtl/>
          <w:lang w:bidi="ar-IQ"/>
        </w:rPr>
        <w:t>للاختصاصات</w:t>
      </w:r>
      <w:r w:rsidRPr="00636225">
        <w:rPr>
          <w:rFonts w:cs="Arial"/>
          <w:rtl/>
          <w:lang w:bidi="ar-IQ"/>
        </w:rPr>
        <w:t xml:space="preserve"> </w:t>
      </w:r>
      <w:r w:rsidRPr="00636225">
        <w:rPr>
          <w:rFonts w:cs="Arial" w:hint="cs"/>
          <w:rtl/>
          <w:lang w:bidi="ar-IQ"/>
        </w:rPr>
        <w:t>الطبية</w:t>
      </w:r>
    </w:p>
    <w:p w:rsidR="00636225" w:rsidRDefault="00636225" w:rsidP="008706E3">
      <w:pPr>
        <w:pStyle w:val="ListParagraph"/>
        <w:numPr>
          <w:ilvl w:val="0"/>
          <w:numId w:val="2"/>
        </w:numPr>
        <w:ind w:right="120"/>
        <w:outlineLvl w:val="8"/>
        <w:rPr>
          <w:rtl/>
          <w:lang w:bidi="ar-IQ"/>
        </w:rPr>
      </w:pPr>
      <w:r w:rsidRPr="006B3289">
        <w:rPr>
          <w:rFonts w:cs="Arial" w:hint="cs"/>
          <w:rtl/>
          <w:lang w:bidi="ar-IQ"/>
        </w:rPr>
        <w:t>شهادة البورد العربي  في اختصاص النسائية والتوليد \</w:t>
      </w:r>
      <w:r w:rsidRPr="00CB6D90">
        <w:rPr>
          <w:rFonts w:hint="cs"/>
          <w:rtl/>
        </w:rPr>
        <w:t xml:space="preserve"> </w:t>
      </w:r>
      <w:r w:rsidRPr="006B3289">
        <w:rPr>
          <w:rFonts w:cs="Arial" w:hint="cs"/>
          <w:rtl/>
          <w:lang w:bidi="ar-IQ"/>
        </w:rPr>
        <w:t>المجلس</w:t>
      </w:r>
      <w:r w:rsidRPr="006B3289">
        <w:rPr>
          <w:rFonts w:cs="Arial"/>
          <w:rtl/>
          <w:lang w:bidi="ar-IQ"/>
        </w:rPr>
        <w:t xml:space="preserve"> </w:t>
      </w:r>
      <w:r w:rsidRPr="006B3289">
        <w:rPr>
          <w:rFonts w:cs="Arial" w:hint="cs"/>
          <w:rtl/>
          <w:lang w:bidi="ar-IQ"/>
        </w:rPr>
        <w:t>العربي</w:t>
      </w:r>
      <w:r w:rsidRPr="006B3289">
        <w:rPr>
          <w:rFonts w:cs="Arial"/>
          <w:rtl/>
          <w:lang w:bidi="ar-IQ"/>
        </w:rPr>
        <w:t xml:space="preserve"> </w:t>
      </w:r>
      <w:r w:rsidRPr="006B3289">
        <w:rPr>
          <w:rFonts w:cs="Arial" w:hint="cs"/>
          <w:rtl/>
          <w:lang w:bidi="ar-IQ"/>
        </w:rPr>
        <w:t>للاختصاصات</w:t>
      </w:r>
      <w:r w:rsidRPr="006B3289">
        <w:rPr>
          <w:rFonts w:cs="Arial"/>
          <w:rtl/>
          <w:lang w:bidi="ar-IQ"/>
        </w:rPr>
        <w:t xml:space="preserve"> </w:t>
      </w:r>
      <w:r w:rsidRPr="006B3289">
        <w:rPr>
          <w:rFonts w:cs="Arial" w:hint="cs"/>
          <w:rtl/>
          <w:lang w:bidi="ar-IQ"/>
        </w:rPr>
        <w:t>الطبية</w:t>
      </w:r>
    </w:p>
    <w:p w:rsidR="00AB759F" w:rsidRDefault="00AB759F" w:rsidP="008706E3">
      <w:pPr>
        <w:pStyle w:val="Default"/>
        <w:ind w:left="720"/>
        <w:rPr>
          <w:sz w:val="22"/>
          <w:szCs w:val="22"/>
          <w:lang w:bidi="ar-IQ"/>
        </w:rPr>
      </w:pPr>
    </w:p>
    <w:p w:rsidR="00AB759F" w:rsidRDefault="00AB759F" w:rsidP="008706E3">
      <w:pPr>
        <w:pStyle w:val="Default"/>
        <w:rPr>
          <w:sz w:val="22"/>
          <w:szCs w:val="22"/>
        </w:rPr>
      </w:pPr>
    </w:p>
    <w:p w:rsidR="00AB759F" w:rsidRPr="00A761AF" w:rsidRDefault="00A761AF" w:rsidP="008706E3">
      <w:pPr>
        <w:pStyle w:val="Default"/>
        <w:pBdr>
          <w:bottom w:val="dashDotStroked" w:sz="24" w:space="1" w:color="auto"/>
        </w:pBdr>
        <w:rPr>
          <w:rFonts w:cs="Times New Roman"/>
          <w:sz w:val="22"/>
          <w:szCs w:val="22"/>
        </w:rPr>
      </w:pPr>
      <w:r>
        <w:rPr>
          <w:rFonts w:cs="Times New Roman" w:hint="cs"/>
          <w:rtl/>
        </w:rPr>
        <w:t>الخبرة الأكاديمية والتدريس:</w:t>
      </w:r>
    </w:p>
    <w:p w:rsidR="0022715F" w:rsidRDefault="0022715F" w:rsidP="008706E3">
      <w:pPr>
        <w:pStyle w:val="Default"/>
        <w:rPr>
          <w:sz w:val="22"/>
          <w:szCs w:val="22"/>
        </w:rPr>
      </w:pPr>
    </w:p>
    <w:p w:rsidR="0022715F" w:rsidRPr="006B3289" w:rsidRDefault="006B3289" w:rsidP="008706E3">
      <w:pPr>
        <w:pStyle w:val="Default"/>
        <w:rPr>
          <w:rFonts w:cs="Times New Roman"/>
          <w:sz w:val="22"/>
          <w:szCs w:val="22"/>
        </w:rPr>
      </w:pPr>
      <w:r>
        <w:rPr>
          <w:rFonts w:cs="Times New Roman" w:hint="cs"/>
          <w:sz w:val="22"/>
          <w:szCs w:val="22"/>
          <w:rtl/>
        </w:rPr>
        <w:t>عضوة الهيئة التدريسية في كلية الطب فرع النسائية والتوليد تدريس طلاب الدراسات الاولية في المحاضرات النظرية و التدريب السريري والمشاركة في حلقات التدريس للمراحل الاساسية (الاول,الثاني ,الثالث) ضمن المجاميع الصغيرة والمشاركة في مناقشة الرسائل والاطروحات وتقييم البحوث العلمية داخل وخارج العراق</w:t>
      </w:r>
    </w:p>
    <w:p w:rsidR="00AB759F" w:rsidRPr="008B3C34" w:rsidRDefault="008B3C34" w:rsidP="008706E3">
      <w:pPr>
        <w:pStyle w:val="Default"/>
        <w:pBdr>
          <w:bottom w:val="dashDotStroked" w:sz="24" w:space="1" w:color="auto"/>
        </w:pBdr>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8706E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rsidTr="000B1312">
        <w:tc>
          <w:tcPr>
            <w:tcW w:w="4394" w:type="dxa"/>
            <w:shd w:val="clear" w:color="auto" w:fill="D9D9D9" w:themeFill="background1" w:themeFillShade="D9"/>
          </w:tcPr>
          <w:p w:rsidR="000B1312" w:rsidRPr="008B3C34" w:rsidRDefault="008B3C34" w:rsidP="008706E3">
            <w:pPr>
              <w:pStyle w:val="Default"/>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0B1312" w:rsidRPr="008B3C34" w:rsidRDefault="008B3C34" w:rsidP="008706E3">
            <w:pPr>
              <w:pStyle w:val="Default"/>
              <w:rPr>
                <w:rFonts w:cs="Times New Roman"/>
                <w:sz w:val="22"/>
                <w:szCs w:val="22"/>
              </w:rPr>
            </w:pPr>
            <w:r>
              <w:rPr>
                <w:rFonts w:cs="Times New Roman" w:hint="cs"/>
                <w:b/>
                <w:bCs/>
                <w:sz w:val="22"/>
                <w:szCs w:val="22"/>
                <w:rtl/>
              </w:rPr>
              <w:t>الدراسات العليا</w:t>
            </w:r>
          </w:p>
        </w:tc>
      </w:tr>
      <w:tr w:rsidR="000B1312" w:rsidTr="000B1312">
        <w:tc>
          <w:tcPr>
            <w:tcW w:w="4394" w:type="dxa"/>
          </w:tcPr>
          <w:p w:rsidR="000B1312" w:rsidRDefault="006B3289" w:rsidP="008706E3">
            <w:pPr>
              <w:rPr>
                <w:rtl/>
              </w:rPr>
            </w:pPr>
            <w:r>
              <w:rPr>
                <w:rFonts w:hint="cs"/>
                <w:rtl/>
              </w:rPr>
              <w:t>التدريس  النظري للمحاضرات للمرحلة الرابعة والخامسة</w:t>
            </w:r>
          </w:p>
          <w:p w:rsidR="006B3289" w:rsidRDefault="006B3289" w:rsidP="008706E3">
            <w:pPr>
              <w:rPr>
                <w:rtl/>
              </w:rPr>
            </w:pPr>
            <w:r>
              <w:rPr>
                <w:rFonts w:hint="cs"/>
                <w:rtl/>
              </w:rPr>
              <w:t>التدريب السريري للمرحلة الرابعة والخامسة والسادسة</w:t>
            </w:r>
          </w:p>
          <w:p w:rsidR="00E37EBC" w:rsidRDefault="00E37EBC" w:rsidP="008706E3">
            <w:pPr>
              <w:rPr>
                <w:rtl/>
              </w:rPr>
            </w:pPr>
            <w:r>
              <w:rPr>
                <w:rFonts w:hint="cs"/>
                <w:rtl/>
              </w:rPr>
              <w:t>التدريس في المجاميع الصغيرة المرحلة اولى والثانية والثالثة</w:t>
            </w:r>
          </w:p>
          <w:p w:rsidR="00E37EBC" w:rsidRDefault="00E37EBC" w:rsidP="008706E3">
            <w:pPr>
              <w:rPr>
                <w:rtl/>
                <w:lang w:bidi="ar-IQ"/>
              </w:rPr>
            </w:pPr>
            <w:r>
              <w:rPr>
                <w:rFonts w:hint="cs"/>
                <w:rtl/>
              </w:rPr>
              <w:t xml:space="preserve">التدريس ضمن التعليم الالكتروني </w:t>
            </w:r>
          </w:p>
        </w:tc>
        <w:tc>
          <w:tcPr>
            <w:tcW w:w="4536" w:type="dxa"/>
          </w:tcPr>
          <w:p w:rsidR="000B1312" w:rsidRDefault="000B1312" w:rsidP="008706E3"/>
        </w:tc>
      </w:tr>
    </w:tbl>
    <w:p w:rsidR="000B1312" w:rsidRDefault="000B1312" w:rsidP="008706E3">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706E3">
      <w:pPr>
        <w:pStyle w:val="Default"/>
        <w:pBdr>
          <w:bottom w:val="dashDotStroked" w:sz="24" w:space="1" w:color="auto"/>
        </w:pBdr>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8706E3">
      <w:pPr>
        <w:autoSpaceDE w:val="0"/>
        <w:autoSpaceDN w:val="0"/>
        <w:adjustRightInd w:val="0"/>
        <w:spacing w:after="0" w:line="240" w:lineRule="auto"/>
        <w:rPr>
          <w:rFonts w:ascii="Garamond" w:hAnsi="Garamond" w:cs="Garamond"/>
          <w:color w:val="000000"/>
          <w:sz w:val="24"/>
          <w:szCs w:val="24"/>
        </w:rPr>
      </w:pPr>
    </w:p>
    <w:p w:rsidR="00B73F00" w:rsidRPr="00894941" w:rsidRDefault="00242DE3" w:rsidP="008706E3">
      <w:pPr>
        <w:pStyle w:val="ListParagraph"/>
        <w:numPr>
          <w:ilvl w:val="0"/>
          <w:numId w:val="3"/>
        </w:numPr>
        <w:autoSpaceDE w:val="0"/>
        <w:autoSpaceDN w:val="0"/>
        <w:adjustRightInd w:val="0"/>
        <w:spacing w:after="0" w:line="240" w:lineRule="auto"/>
        <w:rPr>
          <w:rFonts w:ascii="Garamond" w:hAnsi="Garamond" w:cs="Garamond"/>
          <w:color w:val="000000"/>
        </w:rPr>
      </w:pPr>
      <w:r>
        <w:rPr>
          <w:rFonts w:ascii="Garamond" w:hAnsi="Garamond" w:cs="Times New Roman" w:hint="cs"/>
          <w:color w:val="000000"/>
          <w:rtl/>
        </w:rPr>
        <w:t>مقرر فرع قسم النسائيه والتوليد /كلية طب المستنصرية</w:t>
      </w:r>
    </w:p>
    <w:p w:rsidR="00894941" w:rsidRPr="00295D27" w:rsidRDefault="00295D27" w:rsidP="008706E3">
      <w:pPr>
        <w:pStyle w:val="ListParagraph"/>
        <w:numPr>
          <w:ilvl w:val="0"/>
          <w:numId w:val="3"/>
        </w:numPr>
        <w:autoSpaceDE w:val="0"/>
        <w:autoSpaceDN w:val="0"/>
        <w:adjustRightInd w:val="0"/>
        <w:spacing w:after="0" w:line="240" w:lineRule="auto"/>
        <w:rPr>
          <w:rFonts w:ascii="Garamond" w:hAnsi="Garamond" w:cs="Garamond"/>
          <w:color w:val="000000"/>
        </w:rPr>
      </w:pPr>
      <w:r>
        <w:rPr>
          <w:rFonts w:ascii="Garamond" w:hAnsi="Garamond" w:cs="Times New Roman" w:hint="cs"/>
          <w:color w:val="000000"/>
          <w:rtl/>
        </w:rPr>
        <w:t xml:space="preserve">عضو </w:t>
      </w:r>
      <w:r w:rsidR="00242DE3">
        <w:rPr>
          <w:rFonts w:ascii="Garamond" w:hAnsi="Garamond" w:cs="Times New Roman" w:hint="cs"/>
          <w:color w:val="000000"/>
          <w:rtl/>
        </w:rPr>
        <w:t>في الاداء الجامعي</w:t>
      </w:r>
    </w:p>
    <w:p w:rsidR="00295D27" w:rsidRPr="00295D27" w:rsidRDefault="00295D27" w:rsidP="008706E3">
      <w:pPr>
        <w:pStyle w:val="ListParagraph"/>
        <w:numPr>
          <w:ilvl w:val="0"/>
          <w:numId w:val="3"/>
        </w:numPr>
        <w:autoSpaceDE w:val="0"/>
        <w:autoSpaceDN w:val="0"/>
        <w:adjustRightInd w:val="0"/>
        <w:spacing w:after="0" w:line="240" w:lineRule="auto"/>
        <w:rPr>
          <w:rFonts w:ascii="Garamond" w:hAnsi="Garamond" w:cs="Garamond"/>
          <w:color w:val="000000"/>
        </w:rPr>
      </w:pPr>
      <w:r>
        <w:rPr>
          <w:rFonts w:ascii="Garamond" w:hAnsi="Garamond" w:cs="Times New Roman" w:hint="cs"/>
          <w:color w:val="000000"/>
          <w:rtl/>
        </w:rPr>
        <w:t xml:space="preserve">عضو في </w:t>
      </w:r>
      <w:r>
        <w:rPr>
          <w:rFonts w:hint="cs"/>
          <w:sz w:val="28"/>
          <w:szCs w:val="28"/>
          <w:rtl/>
          <w:lang w:bidi="ar-IQ"/>
        </w:rPr>
        <w:t>نقابة اطباء العراق</w:t>
      </w:r>
    </w:p>
    <w:p w:rsidR="00295D27" w:rsidRPr="00295D27" w:rsidRDefault="00295D27" w:rsidP="008706E3">
      <w:pPr>
        <w:pStyle w:val="ListParagraph"/>
        <w:numPr>
          <w:ilvl w:val="0"/>
          <w:numId w:val="3"/>
        </w:numPr>
        <w:autoSpaceDE w:val="0"/>
        <w:autoSpaceDN w:val="0"/>
        <w:adjustRightInd w:val="0"/>
        <w:spacing w:after="0" w:line="240" w:lineRule="auto"/>
        <w:rPr>
          <w:rFonts w:ascii="Garamond" w:hAnsi="Garamond" w:cs="Garamond"/>
          <w:color w:val="000000"/>
        </w:rPr>
      </w:pPr>
      <w:r>
        <w:rPr>
          <w:rFonts w:hint="cs"/>
          <w:sz w:val="28"/>
          <w:szCs w:val="28"/>
          <w:rtl/>
          <w:lang w:bidi="ar-IQ"/>
        </w:rPr>
        <w:t>عضو في جمعية الامراض النسائية والتوليد</w:t>
      </w:r>
    </w:p>
    <w:p w:rsidR="00295D27" w:rsidRDefault="00295D27" w:rsidP="008706E3">
      <w:pPr>
        <w:pStyle w:val="ListParagraph"/>
        <w:numPr>
          <w:ilvl w:val="0"/>
          <w:numId w:val="3"/>
        </w:numPr>
        <w:autoSpaceDE w:val="0"/>
        <w:autoSpaceDN w:val="0"/>
        <w:adjustRightInd w:val="0"/>
        <w:spacing w:after="0" w:line="240" w:lineRule="auto"/>
        <w:rPr>
          <w:rFonts w:ascii="Garamond" w:hAnsi="Garamond" w:cs="Garamond"/>
          <w:color w:val="000000"/>
        </w:rPr>
      </w:pPr>
      <w:r>
        <w:rPr>
          <w:rFonts w:ascii="Garamond" w:hAnsi="Garamond" w:cs="Times New Roman" w:hint="cs"/>
          <w:color w:val="000000"/>
          <w:rtl/>
        </w:rPr>
        <w:t xml:space="preserve">عضو في </w:t>
      </w:r>
      <w:r>
        <w:rPr>
          <w:rFonts w:hint="cs"/>
          <w:sz w:val="28"/>
          <w:szCs w:val="28"/>
          <w:rtl/>
          <w:lang w:bidi="ar-IQ"/>
        </w:rPr>
        <w:t>جمعية تنظيم الاسرة</w:t>
      </w:r>
    </w:p>
    <w:p w:rsidR="00D44BB5" w:rsidRPr="00B73F00" w:rsidRDefault="00D44BB5" w:rsidP="008706E3">
      <w:pPr>
        <w:autoSpaceDE w:val="0"/>
        <w:autoSpaceDN w:val="0"/>
        <w:adjustRightInd w:val="0"/>
        <w:spacing w:after="0" w:line="240" w:lineRule="auto"/>
        <w:rPr>
          <w:rFonts w:ascii="Garamond" w:hAnsi="Garamond" w:cs="Garamond"/>
          <w:color w:val="000000"/>
        </w:rPr>
      </w:pPr>
    </w:p>
    <w:p w:rsidR="00D44BB5" w:rsidRPr="008B3C34" w:rsidRDefault="008B3C34" w:rsidP="008706E3">
      <w:pPr>
        <w:pStyle w:val="Default"/>
        <w:pBdr>
          <w:bottom w:val="dashDotStroked" w:sz="24" w:space="1" w:color="auto"/>
        </w:pBdr>
        <w:rPr>
          <w:rFonts w:asciiTheme="minorHAnsi" w:hAnsiTheme="minorHAnsi" w:cs="Times New Roman"/>
          <w:color w:val="auto"/>
          <w:sz w:val="22"/>
          <w:szCs w:val="22"/>
        </w:rPr>
      </w:pPr>
      <w:r>
        <w:rPr>
          <w:rFonts w:cs="Times New Roman" w:hint="cs"/>
          <w:b/>
          <w:bCs/>
          <w:sz w:val="28"/>
          <w:szCs w:val="28"/>
          <w:rtl/>
        </w:rPr>
        <w:t>المنشورات العلمية</w:t>
      </w:r>
    </w:p>
    <w:p w:rsidR="00795CD1"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795CD1">
        <w:rPr>
          <w:rFonts w:asciiTheme="majorBidi" w:hAnsiTheme="majorBidi" w:cstheme="majorBidi"/>
          <w:b/>
          <w:bCs/>
          <w:i/>
          <w:iCs/>
          <w:sz w:val="24"/>
          <w:szCs w:val="24"/>
        </w:rPr>
        <w:t xml:space="preserve">1-Metastatin as a Marker for </w:t>
      </w:r>
      <w:proofErr w:type="spellStart"/>
      <w:r w:rsidRPr="00795CD1">
        <w:rPr>
          <w:rFonts w:asciiTheme="majorBidi" w:hAnsiTheme="majorBidi" w:cstheme="majorBidi"/>
          <w:b/>
          <w:bCs/>
          <w:i/>
          <w:iCs/>
          <w:sz w:val="24"/>
          <w:szCs w:val="24"/>
        </w:rPr>
        <w:t>Hyperandrogenemia</w:t>
      </w:r>
      <w:proofErr w:type="spellEnd"/>
      <w:r w:rsidRPr="00795CD1">
        <w:rPr>
          <w:rFonts w:asciiTheme="majorBidi" w:hAnsiTheme="majorBidi" w:cstheme="majorBidi"/>
          <w:b/>
          <w:bCs/>
          <w:i/>
          <w:iCs/>
          <w:sz w:val="24"/>
          <w:szCs w:val="24"/>
        </w:rPr>
        <w:t xml:space="preserve"> in Iraqi Women with Polycystic Ovary Syndrome</w:t>
      </w:r>
    </w:p>
    <w:p w:rsidR="00795CD1" w:rsidRDefault="00795CD1" w:rsidP="00795CD1">
      <w:pPr>
        <w:pStyle w:val="ListParagraph"/>
        <w:autoSpaceDE w:val="0"/>
        <w:autoSpaceDN w:val="0"/>
        <w:adjustRightInd w:val="0"/>
        <w:spacing w:after="0" w:line="240" w:lineRule="auto"/>
      </w:pPr>
      <w:r>
        <w:t>MMASS Hussein</w:t>
      </w:r>
    </w:p>
    <w:p w:rsidR="00795CD1" w:rsidRDefault="00795CD1" w:rsidP="00795CD1">
      <w:pPr>
        <w:pStyle w:val="ListParagraph"/>
        <w:autoSpaceDE w:val="0"/>
        <w:autoSpaceDN w:val="0"/>
        <w:adjustRightInd w:val="0"/>
        <w:spacing w:after="0" w:line="240" w:lineRule="auto"/>
      </w:pPr>
      <w:r>
        <w:t>Obstetrics and Gynecology International</w:t>
      </w:r>
      <w:r>
        <w:tab/>
      </w:r>
      <w:r>
        <w:tab/>
        <w:t>2020</w:t>
      </w:r>
    </w:p>
    <w:p w:rsidR="00795CD1" w:rsidRDefault="00795CD1" w:rsidP="00795CD1">
      <w:pPr>
        <w:pStyle w:val="ListParagraph"/>
        <w:autoSpaceDE w:val="0"/>
        <w:autoSpaceDN w:val="0"/>
        <w:adjustRightInd w:val="0"/>
        <w:spacing w:after="0" w:line="240" w:lineRule="auto"/>
      </w:pPr>
    </w:p>
    <w:p w:rsidR="008706E3"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t xml:space="preserve">        </w:t>
      </w:r>
      <w:r w:rsidRPr="00795CD1">
        <w:rPr>
          <w:rFonts w:asciiTheme="majorBidi" w:hAnsiTheme="majorBidi" w:cstheme="majorBidi"/>
          <w:b/>
          <w:bCs/>
          <w:i/>
          <w:iCs/>
          <w:sz w:val="24"/>
          <w:szCs w:val="24"/>
        </w:rPr>
        <w:t>2-</w:t>
      </w:r>
      <w:r w:rsidR="008706E3" w:rsidRPr="00795CD1">
        <w:rPr>
          <w:rFonts w:asciiTheme="majorBidi" w:hAnsiTheme="majorBidi" w:cstheme="majorBidi"/>
          <w:b/>
          <w:bCs/>
          <w:i/>
          <w:iCs/>
          <w:sz w:val="24"/>
          <w:szCs w:val="24"/>
        </w:rPr>
        <w:t xml:space="preserve">Salivary ABO Antigens and Risk of Microbial </w:t>
      </w:r>
      <w:proofErr w:type="spellStart"/>
      <w:r w:rsidR="008706E3" w:rsidRPr="00795CD1">
        <w:rPr>
          <w:rFonts w:asciiTheme="majorBidi" w:hAnsiTheme="majorBidi" w:cstheme="majorBidi"/>
          <w:b/>
          <w:bCs/>
          <w:i/>
          <w:iCs/>
          <w:sz w:val="24"/>
          <w:szCs w:val="24"/>
        </w:rPr>
        <w:t>Vaginosis</w:t>
      </w:r>
      <w:proofErr w:type="spellEnd"/>
    </w:p>
    <w:p w:rsidR="008706E3" w:rsidRDefault="008706E3" w:rsidP="00795CD1">
      <w:pPr>
        <w:pStyle w:val="ListParagraph"/>
        <w:autoSpaceDE w:val="0"/>
        <w:autoSpaceDN w:val="0"/>
        <w:adjustRightInd w:val="0"/>
        <w:spacing w:after="0" w:line="240" w:lineRule="auto"/>
      </w:pPr>
      <w:r>
        <w:t xml:space="preserve">MMAQ </w:t>
      </w:r>
      <w:proofErr w:type="spellStart"/>
      <w:r>
        <w:t>Azhar</w:t>
      </w:r>
      <w:proofErr w:type="spellEnd"/>
      <w:r>
        <w:t xml:space="preserve"> </w:t>
      </w:r>
      <w:proofErr w:type="spellStart"/>
      <w:r>
        <w:t>Hatif</w:t>
      </w:r>
      <w:proofErr w:type="spellEnd"/>
      <w:r>
        <w:t xml:space="preserve"> </w:t>
      </w:r>
      <w:proofErr w:type="spellStart"/>
      <w:r>
        <w:t>Oleiwi</w:t>
      </w:r>
      <w:proofErr w:type="spellEnd"/>
      <w:r>
        <w:t xml:space="preserve"> Al-</w:t>
      </w:r>
      <w:proofErr w:type="spellStart"/>
      <w:proofErr w:type="gramStart"/>
      <w:r>
        <w:t>Kuraishi</w:t>
      </w:r>
      <w:proofErr w:type="spellEnd"/>
      <w:r>
        <w:t xml:space="preserve"> ,Salma</w:t>
      </w:r>
      <w:proofErr w:type="gramEnd"/>
      <w:r>
        <w:t xml:space="preserve"> L </w:t>
      </w:r>
      <w:proofErr w:type="spellStart"/>
      <w:r>
        <w:t>Dahash</w:t>
      </w:r>
      <w:proofErr w:type="spellEnd"/>
    </w:p>
    <w:p w:rsidR="008706E3" w:rsidRDefault="008706E3" w:rsidP="00795CD1">
      <w:pPr>
        <w:pStyle w:val="ListParagraph"/>
        <w:autoSpaceDE w:val="0"/>
        <w:autoSpaceDN w:val="0"/>
        <w:adjustRightInd w:val="0"/>
        <w:spacing w:after="0" w:line="240" w:lineRule="auto"/>
      </w:pPr>
      <w:r>
        <w:t xml:space="preserve">Pak Med </w:t>
      </w:r>
      <w:proofErr w:type="spellStart"/>
      <w:r>
        <w:t>Assoc</w:t>
      </w:r>
      <w:proofErr w:type="spellEnd"/>
      <w:r>
        <w:t xml:space="preserve"> 69 (</w:t>
      </w:r>
      <w:proofErr w:type="spellStart"/>
      <w:r>
        <w:t>Suppl</w:t>
      </w:r>
      <w:proofErr w:type="spellEnd"/>
      <w:r>
        <w:t xml:space="preserve"> 3), S50-S54</w:t>
      </w:r>
      <w:r>
        <w:tab/>
        <w:t>3*</w:t>
      </w:r>
      <w:r>
        <w:tab/>
        <w:t>2019</w:t>
      </w:r>
    </w:p>
    <w:p w:rsidR="008706E3" w:rsidRDefault="008706E3" w:rsidP="00795CD1">
      <w:pPr>
        <w:pStyle w:val="ListParagraph"/>
        <w:autoSpaceDE w:val="0"/>
        <w:autoSpaceDN w:val="0"/>
        <w:adjustRightInd w:val="0"/>
        <w:spacing w:after="0" w:line="240" w:lineRule="auto"/>
      </w:pPr>
    </w:p>
    <w:p w:rsidR="008706E3" w:rsidRDefault="008706E3" w:rsidP="00795CD1">
      <w:pPr>
        <w:pStyle w:val="ListParagraph"/>
        <w:autoSpaceDE w:val="0"/>
        <w:autoSpaceDN w:val="0"/>
        <w:adjustRightInd w:val="0"/>
        <w:spacing w:after="0" w:line="240" w:lineRule="auto"/>
      </w:pPr>
    </w:p>
    <w:p w:rsidR="00795CD1"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     </w:t>
      </w:r>
      <w:r w:rsidRPr="00795CD1">
        <w:rPr>
          <w:rFonts w:asciiTheme="majorBidi" w:hAnsiTheme="majorBidi" w:cstheme="majorBidi"/>
          <w:b/>
          <w:bCs/>
          <w:i/>
          <w:iCs/>
          <w:sz w:val="24"/>
          <w:szCs w:val="24"/>
        </w:rPr>
        <w:t xml:space="preserve"> 3-Sonographic </w:t>
      </w:r>
      <w:proofErr w:type="spellStart"/>
      <w:r w:rsidRPr="00795CD1">
        <w:rPr>
          <w:rFonts w:asciiTheme="majorBidi" w:hAnsiTheme="majorBidi" w:cstheme="majorBidi"/>
          <w:b/>
          <w:bCs/>
          <w:i/>
          <w:iCs/>
          <w:sz w:val="24"/>
          <w:szCs w:val="24"/>
        </w:rPr>
        <w:t>Myometrial</w:t>
      </w:r>
      <w:proofErr w:type="spellEnd"/>
      <w:r w:rsidRPr="00795CD1">
        <w:rPr>
          <w:rFonts w:asciiTheme="majorBidi" w:hAnsiTheme="majorBidi" w:cstheme="majorBidi"/>
          <w:b/>
          <w:bCs/>
          <w:i/>
          <w:iCs/>
          <w:sz w:val="24"/>
          <w:szCs w:val="24"/>
        </w:rPr>
        <w:t xml:space="preserve"> Thickness for Prediction of Latency Interval in Preterm Premature Rupture of Membrane</w:t>
      </w:r>
    </w:p>
    <w:p w:rsidR="00795CD1" w:rsidRDefault="00795CD1" w:rsidP="00795CD1">
      <w:pPr>
        <w:pStyle w:val="ListParagraph"/>
        <w:autoSpaceDE w:val="0"/>
        <w:autoSpaceDN w:val="0"/>
        <w:adjustRightInd w:val="0"/>
        <w:spacing w:after="0" w:line="240" w:lineRule="auto"/>
      </w:pPr>
      <w:r>
        <w:t xml:space="preserve">SS Hussein, MM </w:t>
      </w:r>
      <w:proofErr w:type="spellStart"/>
      <w:r>
        <w:t>Abdulqadar</w:t>
      </w:r>
      <w:proofErr w:type="spellEnd"/>
      <w:r>
        <w:t>, EHS Al-</w:t>
      </w:r>
      <w:proofErr w:type="spellStart"/>
      <w:r>
        <w:t>Rawi</w:t>
      </w:r>
      <w:proofErr w:type="spellEnd"/>
    </w:p>
    <w:p w:rsidR="00795CD1" w:rsidRDefault="00795CD1" w:rsidP="00795CD1">
      <w:pPr>
        <w:pStyle w:val="ListParagraph"/>
        <w:autoSpaceDE w:val="0"/>
        <w:autoSpaceDN w:val="0"/>
        <w:adjustRightInd w:val="0"/>
        <w:spacing w:after="0" w:line="240" w:lineRule="auto"/>
      </w:pPr>
      <w:r>
        <w:t>Iraqi Medical Journal 65 (1), 7-13</w:t>
      </w:r>
      <w:r>
        <w:tab/>
      </w:r>
      <w:r>
        <w:tab/>
        <w:t>2019</w:t>
      </w:r>
    </w:p>
    <w:p w:rsidR="00795CD1" w:rsidRDefault="00795CD1" w:rsidP="00795CD1">
      <w:pPr>
        <w:autoSpaceDE w:val="0"/>
        <w:autoSpaceDN w:val="0"/>
        <w:adjustRightInd w:val="0"/>
        <w:spacing w:after="0" w:line="240" w:lineRule="auto"/>
      </w:pPr>
    </w:p>
    <w:p w:rsidR="008706E3"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t xml:space="preserve">     </w:t>
      </w:r>
      <w:r w:rsidRPr="00795CD1">
        <w:rPr>
          <w:rFonts w:asciiTheme="majorBidi" w:hAnsiTheme="majorBidi" w:cstheme="majorBidi"/>
          <w:b/>
          <w:bCs/>
          <w:i/>
          <w:iCs/>
          <w:sz w:val="24"/>
          <w:szCs w:val="24"/>
        </w:rPr>
        <w:t xml:space="preserve"> 4-</w:t>
      </w:r>
      <w:r w:rsidR="008706E3" w:rsidRPr="00795CD1">
        <w:rPr>
          <w:rFonts w:asciiTheme="majorBidi" w:hAnsiTheme="majorBidi" w:cstheme="majorBidi"/>
          <w:b/>
          <w:bCs/>
          <w:i/>
          <w:iCs/>
          <w:sz w:val="24"/>
          <w:szCs w:val="24"/>
        </w:rPr>
        <w:t xml:space="preserve">Relation </w:t>
      </w:r>
      <w:proofErr w:type="gramStart"/>
      <w:r w:rsidR="008706E3" w:rsidRPr="00795CD1">
        <w:rPr>
          <w:rFonts w:asciiTheme="majorBidi" w:hAnsiTheme="majorBidi" w:cstheme="majorBidi"/>
          <w:b/>
          <w:bCs/>
          <w:i/>
          <w:iCs/>
          <w:sz w:val="24"/>
          <w:szCs w:val="24"/>
        </w:rPr>
        <w:t>Of</w:t>
      </w:r>
      <w:proofErr w:type="gramEnd"/>
      <w:r w:rsidR="008706E3" w:rsidRPr="00795CD1">
        <w:rPr>
          <w:rFonts w:asciiTheme="majorBidi" w:hAnsiTheme="majorBidi" w:cstheme="majorBidi"/>
          <w:b/>
          <w:bCs/>
          <w:i/>
          <w:iCs/>
          <w:sz w:val="24"/>
          <w:szCs w:val="24"/>
        </w:rPr>
        <w:t xml:space="preserve"> Abnormal Fetal Heart Rate &amp; Intra-Operative Findings In An Emergency Cesarean Section</w:t>
      </w:r>
    </w:p>
    <w:p w:rsidR="008706E3" w:rsidRDefault="008706E3" w:rsidP="00795CD1">
      <w:pPr>
        <w:pStyle w:val="ListParagraph"/>
        <w:autoSpaceDE w:val="0"/>
        <w:autoSpaceDN w:val="0"/>
        <w:adjustRightInd w:val="0"/>
        <w:spacing w:after="0" w:line="240" w:lineRule="auto"/>
      </w:pPr>
      <w:r>
        <w:t xml:space="preserve">MM </w:t>
      </w:r>
      <w:proofErr w:type="spellStart"/>
      <w:r>
        <w:t>Shath</w:t>
      </w:r>
      <w:proofErr w:type="spellEnd"/>
      <w:r>
        <w:t xml:space="preserve"> Sami</w:t>
      </w:r>
    </w:p>
    <w:p w:rsidR="008706E3" w:rsidRDefault="008706E3" w:rsidP="00795CD1">
      <w:pPr>
        <w:pStyle w:val="ListParagraph"/>
        <w:autoSpaceDE w:val="0"/>
        <w:autoSpaceDN w:val="0"/>
        <w:adjustRightInd w:val="0"/>
        <w:spacing w:after="0" w:line="240" w:lineRule="auto"/>
      </w:pPr>
      <w:proofErr w:type="spellStart"/>
      <w:r>
        <w:t>Mustansiriya</w:t>
      </w:r>
      <w:proofErr w:type="spellEnd"/>
      <w:r>
        <w:t xml:space="preserve"> Medical Journal 16 (2), 27-31</w:t>
      </w:r>
      <w:r>
        <w:tab/>
        <w:t>1</w:t>
      </w:r>
      <w:r>
        <w:tab/>
        <w:t>2017</w:t>
      </w:r>
    </w:p>
    <w:p w:rsidR="008706E3" w:rsidRDefault="008706E3" w:rsidP="00795CD1">
      <w:pPr>
        <w:pStyle w:val="ListParagraph"/>
        <w:autoSpaceDE w:val="0"/>
        <w:autoSpaceDN w:val="0"/>
        <w:adjustRightInd w:val="0"/>
        <w:spacing w:after="0" w:line="240" w:lineRule="auto"/>
      </w:pPr>
    </w:p>
    <w:p w:rsidR="00795CD1"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795CD1">
        <w:rPr>
          <w:rFonts w:asciiTheme="majorBidi" w:hAnsiTheme="majorBidi" w:cstheme="majorBidi"/>
          <w:b/>
          <w:bCs/>
          <w:i/>
          <w:iCs/>
          <w:sz w:val="24"/>
          <w:szCs w:val="24"/>
        </w:rPr>
        <w:t xml:space="preserve">5-Hearing loss as a complication of pre </w:t>
      </w:r>
      <w:proofErr w:type="spellStart"/>
      <w:r w:rsidRPr="00795CD1">
        <w:rPr>
          <w:rFonts w:asciiTheme="majorBidi" w:hAnsiTheme="majorBidi" w:cstheme="majorBidi"/>
          <w:b/>
          <w:bCs/>
          <w:i/>
          <w:iCs/>
          <w:sz w:val="24"/>
          <w:szCs w:val="24"/>
        </w:rPr>
        <w:t>eclampsia</w:t>
      </w:r>
      <w:proofErr w:type="spellEnd"/>
    </w:p>
    <w:p w:rsidR="00795CD1" w:rsidRDefault="00795CD1" w:rsidP="00795CD1">
      <w:pPr>
        <w:pStyle w:val="ListParagraph"/>
        <w:autoSpaceDE w:val="0"/>
        <w:autoSpaceDN w:val="0"/>
        <w:adjustRightInd w:val="0"/>
        <w:spacing w:after="0" w:line="240" w:lineRule="auto"/>
      </w:pPr>
      <w:proofErr w:type="gramStart"/>
      <w:r>
        <w:t>MMA ,</w:t>
      </w:r>
      <w:proofErr w:type="spellStart"/>
      <w:r>
        <w:t>Feryal</w:t>
      </w:r>
      <w:proofErr w:type="spellEnd"/>
      <w:proofErr w:type="gramEnd"/>
      <w:r>
        <w:t xml:space="preserve"> </w:t>
      </w:r>
      <w:proofErr w:type="spellStart"/>
      <w:r>
        <w:t>Shakir</w:t>
      </w:r>
      <w:proofErr w:type="spellEnd"/>
      <w:r>
        <w:t xml:space="preserve"> </w:t>
      </w:r>
      <w:proofErr w:type="spellStart"/>
      <w:r>
        <w:t>Taher</w:t>
      </w:r>
      <w:proofErr w:type="spellEnd"/>
      <w:r>
        <w:t xml:space="preserve"> , </w:t>
      </w:r>
      <w:proofErr w:type="spellStart"/>
      <w:r>
        <w:t>Shatha</w:t>
      </w:r>
      <w:proofErr w:type="spellEnd"/>
      <w:r>
        <w:t xml:space="preserve"> Sami Hussein</w:t>
      </w:r>
    </w:p>
    <w:p w:rsidR="00795CD1" w:rsidRDefault="00795CD1" w:rsidP="00795CD1">
      <w:pPr>
        <w:pStyle w:val="ListParagraph"/>
        <w:autoSpaceDE w:val="0"/>
        <w:autoSpaceDN w:val="0"/>
        <w:adjustRightInd w:val="0"/>
        <w:spacing w:after="0" w:line="240" w:lineRule="auto"/>
      </w:pPr>
      <w:proofErr w:type="spellStart"/>
      <w:proofErr w:type="gramStart"/>
      <w:r>
        <w:t>iraqi</w:t>
      </w:r>
      <w:proofErr w:type="spellEnd"/>
      <w:proofErr w:type="gramEnd"/>
      <w:r>
        <w:t xml:space="preserve"> medical journal 63 (2), 141</w:t>
      </w:r>
      <w:r>
        <w:tab/>
      </w:r>
      <w:r>
        <w:tab/>
        <w:t>2017</w:t>
      </w:r>
    </w:p>
    <w:p w:rsidR="00795CD1" w:rsidRDefault="00795CD1" w:rsidP="00795CD1">
      <w:pPr>
        <w:pStyle w:val="ListParagraph"/>
        <w:autoSpaceDE w:val="0"/>
        <w:autoSpaceDN w:val="0"/>
        <w:adjustRightInd w:val="0"/>
        <w:spacing w:after="0" w:line="240" w:lineRule="auto"/>
      </w:pPr>
    </w:p>
    <w:p w:rsidR="00795CD1"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795CD1">
        <w:rPr>
          <w:rFonts w:asciiTheme="majorBidi" w:hAnsiTheme="majorBidi" w:cstheme="majorBidi"/>
          <w:b/>
          <w:bCs/>
          <w:i/>
          <w:iCs/>
          <w:sz w:val="24"/>
          <w:szCs w:val="24"/>
        </w:rPr>
        <w:t>6-Relation between Amniotic Fluid Lactate and Delivery by CS Due to Dystocia</w:t>
      </w:r>
    </w:p>
    <w:p w:rsidR="00795CD1" w:rsidRDefault="00795CD1" w:rsidP="00795CD1">
      <w:pPr>
        <w:pStyle w:val="ListParagraph"/>
        <w:autoSpaceDE w:val="0"/>
        <w:autoSpaceDN w:val="0"/>
        <w:adjustRightInd w:val="0"/>
        <w:spacing w:after="0" w:line="240" w:lineRule="auto"/>
      </w:pPr>
      <w:r>
        <w:t xml:space="preserve">MMA </w:t>
      </w:r>
      <w:proofErr w:type="spellStart"/>
      <w:r>
        <w:t>Qader</w:t>
      </w:r>
      <w:proofErr w:type="spellEnd"/>
    </w:p>
    <w:p w:rsidR="00795CD1" w:rsidRDefault="00795CD1" w:rsidP="00795CD1">
      <w:pPr>
        <w:pStyle w:val="ListParagraph"/>
        <w:autoSpaceDE w:val="0"/>
        <w:autoSpaceDN w:val="0"/>
        <w:adjustRightInd w:val="0"/>
        <w:spacing w:after="0" w:line="240" w:lineRule="auto"/>
      </w:pPr>
      <w:r>
        <w:t>THE IRAQI POSTGRADUATE MEDICAL JOURNAL 15 (NO.4), 499-505</w:t>
      </w:r>
      <w:r>
        <w:tab/>
      </w:r>
      <w:r>
        <w:tab/>
        <w:t>2016</w:t>
      </w:r>
    </w:p>
    <w:p w:rsidR="00795CD1" w:rsidRDefault="00795CD1" w:rsidP="00795CD1">
      <w:pPr>
        <w:pStyle w:val="ListParagraph"/>
        <w:autoSpaceDE w:val="0"/>
        <w:autoSpaceDN w:val="0"/>
        <w:adjustRightInd w:val="0"/>
        <w:spacing w:after="0" w:line="240" w:lineRule="auto"/>
      </w:pPr>
    </w:p>
    <w:p w:rsidR="008706E3"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795CD1">
        <w:rPr>
          <w:rFonts w:asciiTheme="majorBidi" w:hAnsiTheme="majorBidi" w:cstheme="majorBidi"/>
          <w:b/>
          <w:bCs/>
          <w:i/>
          <w:iCs/>
          <w:sz w:val="24"/>
          <w:szCs w:val="24"/>
        </w:rPr>
        <w:t>7-</w:t>
      </w:r>
      <w:r w:rsidR="008706E3" w:rsidRPr="00795CD1">
        <w:rPr>
          <w:rFonts w:asciiTheme="majorBidi" w:hAnsiTheme="majorBidi" w:cstheme="majorBidi"/>
          <w:b/>
          <w:bCs/>
          <w:i/>
          <w:iCs/>
          <w:sz w:val="24"/>
          <w:szCs w:val="24"/>
        </w:rPr>
        <w:t xml:space="preserve">Comparison of Measurement of 24-Hour Urine Protein Excretion </w:t>
      </w:r>
      <w:proofErr w:type="gramStart"/>
      <w:r w:rsidR="008706E3" w:rsidRPr="00795CD1">
        <w:rPr>
          <w:rFonts w:asciiTheme="majorBidi" w:hAnsiTheme="majorBidi" w:cstheme="majorBidi"/>
          <w:b/>
          <w:bCs/>
          <w:i/>
          <w:iCs/>
          <w:sz w:val="24"/>
          <w:szCs w:val="24"/>
        </w:rPr>
        <w:t>Versus</w:t>
      </w:r>
      <w:proofErr w:type="gramEnd"/>
      <w:r w:rsidR="008706E3" w:rsidRPr="00795CD1">
        <w:rPr>
          <w:rFonts w:asciiTheme="majorBidi" w:hAnsiTheme="majorBidi" w:cstheme="majorBidi"/>
          <w:b/>
          <w:bCs/>
          <w:i/>
          <w:iCs/>
          <w:sz w:val="24"/>
          <w:szCs w:val="24"/>
        </w:rPr>
        <w:t xml:space="preserve"> Random Urine Protein-</w:t>
      </w:r>
      <w:proofErr w:type="spellStart"/>
      <w:r w:rsidR="008706E3" w:rsidRPr="00795CD1">
        <w:rPr>
          <w:rFonts w:asciiTheme="majorBidi" w:hAnsiTheme="majorBidi" w:cstheme="majorBidi"/>
          <w:b/>
          <w:bCs/>
          <w:i/>
          <w:iCs/>
          <w:sz w:val="24"/>
          <w:szCs w:val="24"/>
        </w:rPr>
        <w:t>Creatinine</w:t>
      </w:r>
      <w:proofErr w:type="spellEnd"/>
      <w:r w:rsidR="008706E3" w:rsidRPr="00795CD1">
        <w:rPr>
          <w:rFonts w:asciiTheme="majorBidi" w:hAnsiTheme="majorBidi" w:cstheme="majorBidi"/>
          <w:b/>
          <w:bCs/>
          <w:i/>
          <w:iCs/>
          <w:sz w:val="24"/>
          <w:szCs w:val="24"/>
        </w:rPr>
        <w:t xml:space="preserve"> Ratio in Pregnant Woman with Pre-</w:t>
      </w:r>
      <w:proofErr w:type="spellStart"/>
      <w:r w:rsidR="008706E3" w:rsidRPr="00795CD1">
        <w:rPr>
          <w:rFonts w:asciiTheme="majorBidi" w:hAnsiTheme="majorBidi" w:cstheme="majorBidi"/>
          <w:b/>
          <w:bCs/>
          <w:i/>
          <w:iCs/>
          <w:sz w:val="24"/>
          <w:szCs w:val="24"/>
        </w:rPr>
        <w:t>eclampsia</w:t>
      </w:r>
      <w:proofErr w:type="spellEnd"/>
    </w:p>
    <w:p w:rsidR="008706E3" w:rsidRDefault="008706E3" w:rsidP="00795CD1">
      <w:pPr>
        <w:pStyle w:val="ListParagraph"/>
        <w:autoSpaceDE w:val="0"/>
        <w:autoSpaceDN w:val="0"/>
        <w:adjustRightInd w:val="0"/>
        <w:spacing w:after="0" w:line="240" w:lineRule="auto"/>
      </w:pPr>
      <w:r>
        <w:t xml:space="preserve">MA Ali, MMA </w:t>
      </w:r>
      <w:proofErr w:type="spellStart"/>
      <w:r>
        <w:t>Qader</w:t>
      </w:r>
      <w:proofErr w:type="spellEnd"/>
      <w:r>
        <w:t xml:space="preserve">, M </w:t>
      </w:r>
      <w:proofErr w:type="spellStart"/>
      <w:r>
        <w:t>Jasim</w:t>
      </w:r>
      <w:proofErr w:type="spellEnd"/>
    </w:p>
    <w:p w:rsidR="008706E3" w:rsidRDefault="008706E3" w:rsidP="00795CD1">
      <w:pPr>
        <w:pStyle w:val="ListParagraph"/>
        <w:autoSpaceDE w:val="0"/>
        <w:autoSpaceDN w:val="0"/>
        <w:adjustRightInd w:val="0"/>
        <w:spacing w:after="0" w:line="240" w:lineRule="auto"/>
      </w:pPr>
      <w:r>
        <w:t>Iraqi Postgraduate Medical Journal 14 (3)</w:t>
      </w:r>
      <w:r>
        <w:tab/>
        <w:t>1</w:t>
      </w:r>
      <w:r>
        <w:tab/>
        <w:t>2015</w:t>
      </w:r>
    </w:p>
    <w:p w:rsidR="008706E3" w:rsidRDefault="008706E3" w:rsidP="00795CD1">
      <w:pPr>
        <w:pStyle w:val="ListParagraph"/>
        <w:autoSpaceDE w:val="0"/>
        <w:autoSpaceDN w:val="0"/>
        <w:adjustRightInd w:val="0"/>
        <w:spacing w:after="0" w:line="240" w:lineRule="auto"/>
      </w:pPr>
    </w:p>
    <w:p w:rsidR="008706E3" w:rsidRPr="00795CD1" w:rsidRDefault="00795CD1" w:rsidP="00795CD1">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795CD1">
        <w:rPr>
          <w:rFonts w:asciiTheme="majorBidi" w:hAnsiTheme="majorBidi" w:cstheme="majorBidi"/>
          <w:b/>
          <w:bCs/>
          <w:i/>
          <w:iCs/>
          <w:sz w:val="24"/>
          <w:szCs w:val="24"/>
        </w:rPr>
        <w:t>8-</w:t>
      </w:r>
      <w:r w:rsidR="008706E3" w:rsidRPr="00795CD1">
        <w:rPr>
          <w:rFonts w:asciiTheme="majorBidi" w:hAnsiTheme="majorBidi" w:cstheme="majorBidi"/>
          <w:b/>
          <w:bCs/>
          <w:i/>
          <w:iCs/>
          <w:sz w:val="24"/>
          <w:szCs w:val="24"/>
        </w:rPr>
        <w:t>Serum Progesterone &amp;CA125 Levels as an Aid in the Prediction of Ectopic &amp;Intrauterine Pregnancy</w:t>
      </w:r>
    </w:p>
    <w:p w:rsidR="008706E3" w:rsidRDefault="008706E3" w:rsidP="00795CD1">
      <w:pPr>
        <w:pStyle w:val="ListParagraph"/>
        <w:autoSpaceDE w:val="0"/>
        <w:autoSpaceDN w:val="0"/>
        <w:adjustRightInd w:val="0"/>
        <w:spacing w:after="0" w:line="240" w:lineRule="auto"/>
      </w:pPr>
      <w:r>
        <w:t>MM Al-</w:t>
      </w:r>
      <w:proofErr w:type="spellStart"/>
      <w:r>
        <w:t>Bayati</w:t>
      </w:r>
      <w:proofErr w:type="spellEnd"/>
      <w:r>
        <w:t xml:space="preserve">, MMA </w:t>
      </w:r>
      <w:proofErr w:type="spellStart"/>
      <w:r>
        <w:t>Qader</w:t>
      </w:r>
      <w:proofErr w:type="spellEnd"/>
      <w:r>
        <w:t>, JH Salma</w:t>
      </w:r>
    </w:p>
    <w:p w:rsidR="008706E3" w:rsidRDefault="008706E3" w:rsidP="00795CD1">
      <w:pPr>
        <w:pStyle w:val="ListParagraph"/>
        <w:autoSpaceDE w:val="0"/>
        <w:autoSpaceDN w:val="0"/>
        <w:adjustRightInd w:val="0"/>
        <w:spacing w:after="0" w:line="240" w:lineRule="auto"/>
      </w:pPr>
      <w:r>
        <w:t>Iraqi Postgraduate Medical Journal 14 (1)</w:t>
      </w:r>
      <w:r>
        <w:tab/>
        <w:t>1</w:t>
      </w:r>
      <w:r>
        <w:tab/>
        <w:t>2015</w:t>
      </w:r>
    </w:p>
    <w:p w:rsidR="008706E3" w:rsidRDefault="008706E3" w:rsidP="00795CD1">
      <w:pPr>
        <w:pStyle w:val="ListParagraph"/>
        <w:autoSpaceDE w:val="0"/>
        <w:autoSpaceDN w:val="0"/>
        <w:adjustRightInd w:val="0"/>
        <w:spacing w:after="0" w:line="240" w:lineRule="auto"/>
      </w:pPr>
    </w:p>
    <w:p w:rsidR="008706E3" w:rsidRDefault="008706E3" w:rsidP="00795CD1">
      <w:pPr>
        <w:pStyle w:val="ListParagraph"/>
        <w:autoSpaceDE w:val="0"/>
        <w:autoSpaceDN w:val="0"/>
        <w:adjustRightInd w:val="0"/>
        <w:spacing w:after="0" w:line="240" w:lineRule="auto"/>
      </w:pPr>
    </w:p>
    <w:p w:rsidR="008706E3"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8706E3" w:rsidRPr="00F73DAE">
        <w:rPr>
          <w:rFonts w:asciiTheme="majorBidi" w:hAnsiTheme="majorBidi" w:cstheme="majorBidi"/>
          <w:b/>
          <w:bCs/>
          <w:i/>
          <w:iCs/>
          <w:sz w:val="24"/>
          <w:szCs w:val="24"/>
        </w:rPr>
        <w:t xml:space="preserve">9-The role of maternal serum levels of </w:t>
      </w:r>
      <w:proofErr w:type="spellStart"/>
      <w:r w:rsidR="008706E3" w:rsidRPr="00F73DAE">
        <w:rPr>
          <w:rFonts w:asciiTheme="majorBidi" w:hAnsiTheme="majorBidi" w:cstheme="majorBidi"/>
          <w:b/>
          <w:bCs/>
          <w:i/>
          <w:iCs/>
          <w:sz w:val="24"/>
          <w:szCs w:val="24"/>
        </w:rPr>
        <w:t>Adiponectin</w:t>
      </w:r>
      <w:proofErr w:type="spellEnd"/>
      <w:r w:rsidR="008706E3" w:rsidRPr="00F73DAE">
        <w:rPr>
          <w:rFonts w:asciiTheme="majorBidi" w:hAnsiTheme="majorBidi" w:cstheme="majorBidi"/>
          <w:b/>
          <w:bCs/>
          <w:i/>
          <w:iCs/>
          <w:sz w:val="24"/>
          <w:szCs w:val="24"/>
        </w:rPr>
        <w:t xml:space="preserve"> in pre-</w:t>
      </w:r>
      <w:proofErr w:type="spellStart"/>
      <w:r w:rsidR="008706E3" w:rsidRPr="00F73DAE">
        <w:rPr>
          <w:rFonts w:asciiTheme="majorBidi" w:hAnsiTheme="majorBidi" w:cstheme="majorBidi"/>
          <w:b/>
          <w:bCs/>
          <w:i/>
          <w:iCs/>
          <w:sz w:val="24"/>
          <w:szCs w:val="24"/>
        </w:rPr>
        <w:t>eclamptic</w:t>
      </w:r>
      <w:proofErr w:type="spellEnd"/>
      <w:r w:rsidR="008706E3" w:rsidRPr="00F73DAE">
        <w:rPr>
          <w:rFonts w:asciiTheme="majorBidi" w:hAnsiTheme="majorBidi" w:cstheme="majorBidi"/>
          <w:b/>
          <w:bCs/>
          <w:i/>
          <w:iCs/>
          <w:sz w:val="24"/>
          <w:szCs w:val="24"/>
        </w:rPr>
        <w:t xml:space="preserve"> women</w:t>
      </w:r>
    </w:p>
    <w:p w:rsidR="008706E3" w:rsidRDefault="008706E3" w:rsidP="00795CD1">
      <w:pPr>
        <w:pStyle w:val="ListParagraph"/>
        <w:autoSpaceDE w:val="0"/>
        <w:autoSpaceDN w:val="0"/>
        <w:adjustRightInd w:val="0"/>
        <w:spacing w:after="0" w:line="240" w:lineRule="auto"/>
      </w:pPr>
      <w:r>
        <w:t xml:space="preserve">MMAQ </w:t>
      </w:r>
      <w:proofErr w:type="spellStart"/>
      <w:r>
        <w:t>Maha</w:t>
      </w:r>
      <w:proofErr w:type="spellEnd"/>
      <w:r>
        <w:t xml:space="preserve"> M. Al-</w:t>
      </w:r>
      <w:proofErr w:type="spellStart"/>
      <w:r>
        <w:t>Bayati</w:t>
      </w:r>
      <w:proofErr w:type="spellEnd"/>
    </w:p>
    <w:p w:rsidR="008706E3" w:rsidRDefault="008706E3" w:rsidP="00795CD1">
      <w:pPr>
        <w:pStyle w:val="ListParagraph"/>
        <w:autoSpaceDE w:val="0"/>
        <w:autoSpaceDN w:val="0"/>
        <w:adjustRightInd w:val="0"/>
        <w:spacing w:after="0" w:line="240" w:lineRule="auto"/>
      </w:pPr>
      <w:r>
        <w:t>IRAQI MEDICAL JOURNAL 61 (2), 157-163</w:t>
      </w:r>
      <w:r>
        <w:tab/>
      </w:r>
      <w:r>
        <w:tab/>
        <w:t>2015</w:t>
      </w:r>
    </w:p>
    <w:p w:rsidR="008706E3" w:rsidRDefault="008706E3" w:rsidP="00795CD1">
      <w:pPr>
        <w:pStyle w:val="ListParagraph"/>
        <w:autoSpaceDE w:val="0"/>
        <w:autoSpaceDN w:val="0"/>
        <w:adjustRightInd w:val="0"/>
        <w:spacing w:after="0" w:line="240" w:lineRule="auto"/>
      </w:pPr>
    </w:p>
    <w:p w:rsidR="008706E3"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8706E3" w:rsidRPr="00F73DAE">
        <w:rPr>
          <w:rFonts w:asciiTheme="majorBidi" w:hAnsiTheme="majorBidi" w:cstheme="majorBidi"/>
          <w:b/>
          <w:bCs/>
          <w:i/>
          <w:iCs/>
          <w:sz w:val="24"/>
          <w:szCs w:val="24"/>
        </w:rPr>
        <w:t xml:space="preserve">10-Determination of Endometrial Thickness Threshold for Prompt Biopsy in Postmenopausal Women </w:t>
      </w:r>
      <w:proofErr w:type="gramStart"/>
      <w:r w:rsidR="008706E3" w:rsidRPr="00F73DAE">
        <w:rPr>
          <w:rFonts w:asciiTheme="majorBidi" w:hAnsiTheme="majorBidi" w:cstheme="majorBidi"/>
          <w:b/>
          <w:bCs/>
          <w:i/>
          <w:iCs/>
          <w:sz w:val="24"/>
          <w:szCs w:val="24"/>
        </w:rPr>
        <w:t>Without</w:t>
      </w:r>
      <w:proofErr w:type="gramEnd"/>
      <w:r w:rsidR="008706E3" w:rsidRPr="00F73DAE">
        <w:rPr>
          <w:rFonts w:asciiTheme="majorBidi" w:hAnsiTheme="majorBidi" w:cstheme="majorBidi"/>
          <w:b/>
          <w:bCs/>
          <w:i/>
          <w:iCs/>
          <w:sz w:val="24"/>
          <w:szCs w:val="24"/>
        </w:rPr>
        <w:t xml:space="preserve"> Vaginal Bleeding</w:t>
      </w:r>
    </w:p>
    <w:p w:rsidR="008706E3" w:rsidRDefault="008706E3" w:rsidP="00795CD1">
      <w:pPr>
        <w:pStyle w:val="ListParagraph"/>
        <w:autoSpaceDE w:val="0"/>
        <w:autoSpaceDN w:val="0"/>
        <w:adjustRightInd w:val="0"/>
        <w:spacing w:after="0" w:line="240" w:lineRule="auto"/>
      </w:pPr>
      <w:r>
        <w:t>MMAQ Nada S. amen</w:t>
      </w:r>
    </w:p>
    <w:p w:rsidR="008706E3" w:rsidRDefault="008706E3" w:rsidP="00795CD1">
      <w:pPr>
        <w:pStyle w:val="ListParagraph"/>
        <w:autoSpaceDE w:val="0"/>
        <w:autoSpaceDN w:val="0"/>
        <w:adjustRightInd w:val="0"/>
        <w:spacing w:after="0" w:line="240" w:lineRule="auto"/>
      </w:pPr>
      <w:r>
        <w:t>IRAQI POSTGRADUATE MEDICAL JOURNAL 11 (3), 292-296</w:t>
      </w:r>
      <w:r>
        <w:tab/>
      </w:r>
      <w:r>
        <w:tab/>
        <w:t>2012</w:t>
      </w:r>
    </w:p>
    <w:p w:rsidR="008706E3" w:rsidRDefault="008706E3" w:rsidP="00795CD1">
      <w:pPr>
        <w:pStyle w:val="ListParagraph"/>
        <w:autoSpaceDE w:val="0"/>
        <w:autoSpaceDN w:val="0"/>
        <w:adjustRightInd w:val="0"/>
        <w:spacing w:after="0" w:line="240" w:lineRule="auto"/>
      </w:pPr>
    </w:p>
    <w:p w:rsidR="00D44BB5" w:rsidRDefault="00D44BB5" w:rsidP="008706E3">
      <w:pPr>
        <w:pStyle w:val="ListParagraph"/>
        <w:autoSpaceDE w:val="0"/>
        <w:autoSpaceDN w:val="0"/>
        <w:adjustRightInd w:val="0"/>
        <w:spacing w:after="0" w:line="240" w:lineRule="auto"/>
        <w:rPr>
          <w:rFonts w:ascii="Garamond" w:hAnsi="Garamond" w:cs="Garamond"/>
          <w:color w:val="000000"/>
        </w:rPr>
      </w:pPr>
    </w:p>
    <w:p w:rsidR="00107A09" w:rsidRDefault="00107A09" w:rsidP="008706E3">
      <w:pPr>
        <w:pStyle w:val="Default"/>
        <w:pBdr>
          <w:bottom w:val="dashDotStroked" w:sz="24" w:space="1" w:color="auto"/>
        </w:pBdr>
        <w:rPr>
          <w:rFonts w:cs="Times New Roman"/>
          <w:b/>
          <w:bCs/>
          <w:sz w:val="28"/>
          <w:szCs w:val="28"/>
          <w:rtl/>
        </w:rPr>
      </w:pPr>
    </w:p>
    <w:p w:rsidR="00D44BB5" w:rsidRPr="00107A09" w:rsidRDefault="00D44BB5" w:rsidP="008706E3">
      <w:pPr>
        <w:pStyle w:val="Default"/>
        <w:pBdr>
          <w:bottom w:val="dashDotStroked" w:sz="24" w:space="1" w:color="auto"/>
        </w:pBdr>
        <w:rPr>
          <w:rFonts w:cs="Times New Roman"/>
          <w:b/>
          <w:bCs/>
          <w:sz w:val="28"/>
          <w:szCs w:val="28"/>
        </w:rPr>
      </w:pPr>
      <w:r w:rsidRPr="00107A09">
        <w:t>.</w:t>
      </w:r>
    </w:p>
    <w:p w:rsidR="000F0BB3" w:rsidRDefault="000F0BB3"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216F14" w:rsidRDefault="00216F14" w:rsidP="008706E3">
      <w:pPr>
        <w:autoSpaceDE w:val="0"/>
        <w:autoSpaceDN w:val="0"/>
        <w:adjustRightInd w:val="0"/>
        <w:spacing w:after="0" w:line="240" w:lineRule="auto"/>
        <w:rPr>
          <w:rFonts w:ascii="Garamond" w:hAnsi="Garamond" w:cs="Garamond"/>
          <w:color w:val="000000"/>
          <w:rtl/>
        </w:rPr>
      </w:pPr>
    </w:p>
    <w:p w:rsidR="009414BD" w:rsidRDefault="009414BD" w:rsidP="008706E3">
      <w:pPr>
        <w:autoSpaceDE w:val="0"/>
        <w:autoSpaceDN w:val="0"/>
        <w:adjustRightInd w:val="0"/>
        <w:spacing w:after="0" w:line="240" w:lineRule="auto"/>
        <w:rPr>
          <w:rFonts w:ascii="Garamond" w:hAnsi="Garamond" w:cs="Garamond"/>
          <w:color w:val="000000"/>
          <w:rtl/>
        </w:rPr>
      </w:pPr>
    </w:p>
    <w:p w:rsidR="009414BD" w:rsidRDefault="000F0BB3" w:rsidP="009414BD">
      <w:pPr>
        <w:rPr>
          <w:rFonts w:ascii="Garamond" w:hAnsi="Garamond" w:cs="Garamond"/>
          <w:b/>
          <w:bCs/>
          <w:i/>
          <w:iCs/>
          <w:color w:val="000000"/>
          <w:sz w:val="27"/>
          <w:szCs w:val="27"/>
        </w:rPr>
      </w:pPr>
      <w:r>
        <w:rPr>
          <w:rFonts w:ascii="Garamond" w:hAnsi="Garamond" w:cs="Garamond"/>
          <w:b/>
          <w:bCs/>
          <w:i/>
          <w:iCs/>
          <w:color w:val="000000"/>
          <w:sz w:val="27"/>
          <w:szCs w:val="27"/>
        </w:rPr>
        <w:t>Curriculum Vitae</w:t>
      </w:r>
    </w:p>
    <w:p w:rsidR="000F0BB3" w:rsidRPr="00F73DAE" w:rsidRDefault="00F73DAE" w:rsidP="008706E3">
      <w:pPr>
        <w:shd w:val="clear" w:color="auto" w:fill="D6E3BC" w:themeFill="accent3" w:themeFillTint="66"/>
        <w:rPr>
          <w:b/>
          <w:bCs/>
          <w:i/>
          <w:iCs/>
          <w:sz w:val="36"/>
          <w:szCs w:val="36"/>
        </w:rPr>
      </w:pPr>
      <w:proofErr w:type="spellStart"/>
      <w:r w:rsidRPr="00F73DAE">
        <w:rPr>
          <w:b/>
          <w:bCs/>
          <w:i/>
          <w:iCs/>
          <w:sz w:val="36"/>
          <w:szCs w:val="36"/>
        </w:rPr>
        <w:t>Manal</w:t>
      </w:r>
      <w:proofErr w:type="spellEnd"/>
      <w:r w:rsidRPr="00F73DAE">
        <w:rPr>
          <w:b/>
          <w:bCs/>
          <w:i/>
          <w:iCs/>
          <w:sz w:val="36"/>
          <w:szCs w:val="36"/>
        </w:rPr>
        <w:t xml:space="preserve"> </w:t>
      </w:r>
      <w:proofErr w:type="spellStart"/>
      <w:r w:rsidRPr="00F73DAE">
        <w:rPr>
          <w:b/>
          <w:bCs/>
          <w:i/>
          <w:iCs/>
          <w:sz w:val="36"/>
          <w:szCs w:val="36"/>
        </w:rPr>
        <w:t>Madany</w:t>
      </w:r>
      <w:proofErr w:type="spellEnd"/>
      <w:r w:rsidRPr="00F73DAE">
        <w:rPr>
          <w:b/>
          <w:bCs/>
          <w:i/>
          <w:iCs/>
          <w:sz w:val="36"/>
          <w:szCs w:val="36"/>
        </w:rPr>
        <w:t xml:space="preserve"> Abdul </w:t>
      </w:r>
      <w:proofErr w:type="spellStart"/>
      <w:r w:rsidRPr="00F73DAE">
        <w:rPr>
          <w:b/>
          <w:bCs/>
          <w:i/>
          <w:iCs/>
          <w:sz w:val="36"/>
          <w:szCs w:val="36"/>
        </w:rPr>
        <w:t>Qader</w:t>
      </w:r>
      <w:proofErr w:type="spellEnd"/>
    </w:p>
    <w:p w:rsidR="000F0BB3" w:rsidRDefault="000F0BB3" w:rsidP="008706E3">
      <w:pPr>
        <w:autoSpaceDE w:val="0"/>
        <w:autoSpaceDN w:val="0"/>
        <w:adjustRightInd w:val="0"/>
        <w:spacing w:after="0" w:line="240" w:lineRule="auto"/>
        <w:rPr>
          <w:rFonts w:ascii="Garamond" w:hAnsi="Garamond" w:cs="Garamond"/>
          <w:b/>
          <w:bCs/>
          <w:color w:val="000000"/>
        </w:rPr>
      </w:pPr>
      <w:proofErr w:type="spellStart"/>
      <w:r>
        <w:rPr>
          <w:rFonts w:ascii="Garamond" w:hAnsi="Garamond" w:cs="Garamond"/>
          <w:b/>
          <w:bCs/>
          <w:i/>
          <w:iCs/>
          <w:color w:val="000000"/>
        </w:rPr>
        <w:t>Mustansiriyah</w:t>
      </w:r>
      <w:proofErr w:type="spellEnd"/>
      <w:r>
        <w:rPr>
          <w:rFonts w:ascii="Garamond" w:hAnsi="Garamond" w:cs="Garamond"/>
          <w:b/>
          <w:bCs/>
          <w:i/>
          <w:iCs/>
          <w:color w:val="000000"/>
        </w:rPr>
        <w:t xml:space="preserve"> University – College of -</w:t>
      </w:r>
      <w:r w:rsidR="00216F14">
        <w:rPr>
          <w:rFonts w:ascii="Garamond" w:hAnsi="Garamond" w:cs="Garamond"/>
          <w:b/>
          <w:bCs/>
          <w:i/>
          <w:iCs/>
          <w:color w:val="000000"/>
        </w:rPr>
        <w:t>medicine</w:t>
      </w:r>
      <w:r>
        <w:rPr>
          <w:rFonts w:ascii="Garamond" w:hAnsi="Garamond" w:cs="Garamond"/>
          <w:b/>
          <w:bCs/>
          <w:i/>
          <w:iCs/>
          <w:color w:val="000000"/>
        </w:rPr>
        <w:t>---------</w:t>
      </w:r>
    </w:p>
    <w:p w:rsidR="000F0BB3" w:rsidRDefault="000F0BB3" w:rsidP="008706E3">
      <w:pPr>
        <w:pBdr>
          <w:bottom w:val="double" w:sz="6" w:space="1" w:color="auto"/>
        </w:pBdr>
        <w:rPr>
          <w:rFonts w:ascii="Garamond" w:hAnsi="Garamond" w:cs="Garamond"/>
          <w:i/>
          <w:iCs/>
          <w:color w:val="000000"/>
        </w:rPr>
      </w:pPr>
      <w:r>
        <w:rPr>
          <w:rFonts w:ascii="Garamond" w:hAnsi="Garamond" w:cs="Garamond"/>
          <w:b/>
          <w:bCs/>
          <w:i/>
          <w:iCs/>
          <w:color w:val="000000"/>
        </w:rPr>
        <w:t>Email</w:t>
      </w:r>
      <w:r>
        <w:rPr>
          <w:rFonts w:ascii="Garamond" w:hAnsi="Garamond" w:cs="Garamond"/>
          <w:i/>
          <w:iCs/>
          <w:color w:val="000000"/>
        </w:rPr>
        <w:t xml:space="preserve">: </w:t>
      </w:r>
      <w:hyperlink r:id="rId6" w:history="1">
        <w:r w:rsidR="00242DE3" w:rsidRPr="00A32F6A">
          <w:rPr>
            <w:rStyle w:val="Hyperlink"/>
            <w:rFonts w:ascii="Garamond" w:hAnsi="Garamond" w:cs="Times New Roman"/>
            <w:i/>
            <w:iCs/>
            <w:lang w:val="en-GB"/>
          </w:rPr>
          <w:t>Manalmadany</w:t>
        </w:r>
        <w:r w:rsidR="00242DE3" w:rsidRPr="00A32F6A">
          <w:rPr>
            <w:rStyle w:val="Hyperlink"/>
            <w:rFonts w:ascii="Garamond" w:hAnsi="Garamond" w:cs="Garamond"/>
            <w:i/>
            <w:iCs/>
          </w:rPr>
          <w:t>@uomustansiriyah.edu.iq</w:t>
        </w:r>
      </w:hyperlink>
    </w:p>
    <w:p w:rsidR="000F0BB3" w:rsidRDefault="000F0BB3" w:rsidP="008706E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rsidR="000F0BB3" w:rsidRDefault="000F0BB3" w:rsidP="008706E3">
      <w:pPr>
        <w:pStyle w:val="Default"/>
        <w:rPr>
          <w:sz w:val="22"/>
          <w:szCs w:val="22"/>
        </w:rPr>
      </w:pPr>
      <w:r>
        <w:rPr>
          <w:b/>
          <w:bCs/>
          <w:sz w:val="22"/>
          <w:szCs w:val="22"/>
        </w:rPr>
        <w:t xml:space="preserve"> </w:t>
      </w:r>
      <w:r w:rsidR="00F215AC" w:rsidRPr="00F215AC">
        <w:rPr>
          <w:b/>
          <w:bCs/>
          <w:sz w:val="22"/>
          <w:szCs w:val="22"/>
        </w:rPr>
        <w:t>Assistant Professor in the Obstetrics and Gynecology Branch at the College of Medicine, Al-</w:t>
      </w:r>
      <w:proofErr w:type="spellStart"/>
      <w:r w:rsidR="00F215AC" w:rsidRPr="00F215AC">
        <w:rPr>
          <w:b/>
          <w:bCs/>
          <w:sz w:val="22"/>
          <w:szCs w:val="22"/>
        </w:rPr>
        <w:t>Mustansiriya</w:t>
      </w:r>
      <w:proofErr w:type="spellEnd"/>
      <w:r w:rsidR="00F215AC" w:rsidRPr="00F215AC">
        <w:rPr>
          <w:b/>
          <w:bCs/>
          <w:sz w:val="22"/>
          <w:szCs w:val="22"/>
        </w:rPr>
        <w:t xml:space="preserve"> University, and a consultant doctor in Obstetrics and Gynecology assigned to work at Al-</w:t>
      </w:r>
      <w:proofErr w:type="spellStart"/>
      <w:r w:rsidR="00F215AC" w:rsidRPr="00F215AC">
        <w:rPr>
          <w:b/>
          <w:bCs/>
          <w:sz w:val="22"/>
          <w:szCs w:val="22"/>
        </w:rPr>
        <w:t>Yarmouk</w:t>
      </w:r>
      <w:proofErr w:type="spellEnd"/>
      <w:r w:rsidR="00F215AC" w:rsidRPr="00F215AC">
        <w:rPr>
          <w:b/>
          <w:bCs/>
          <w:sz w:val="22"/>
          <w:szCs w:val="22"/>
        </w:rPr>
        <w:t xml:space="preserve"> Teaching Hospital</w:t>
      </w:r>
    </w:p>
    <w:p w:rsidR="000F0BB3" w:rsidRDefault="000F0BB3" w:rsidP="008706E3">
      <w:pPr>
        <w:autoSpaceDE w:val="0"/>
        <w:autoSpaceDN w:val="0"/>
        <w:adjustRightInd w:val="0"/>
        <w:spacing w:after="0" w:line="240" w:lineRule="auto"/>
        <w:rPr>
          <w:rFonts w:ascii="Garamond" w:hAnsi="Garamond" w:cs="Garamond"/>
          <w:color w:val="000000"/>
          <w:sz w:val="24"/>
          <w:szCs w:val="24"/>
        </w:rPr>
      </w:pPr>
    </w:p>
    <w:p w:rsidR="000F0BB3" w:rsidRDefault="000F0BB3" w:rsidP="008706E3">
      <w:pPr>
        <w:pStyle w:val="Default"/>
        <w:pBdr>
          <w:bottom w:val="dashDotStroked" w:sz="24" w:space="1" w:color="auto"/>
        </w:pBdr>
        <w:rPr>
          <w:smallCaps/>
        </w:rPr>
      </w:pPr>
      <w:r>
        <w:rPr>
          <w:smallCaps/>
        </w:rPr>
        <w:t xml:space="preserve"> </w:t>
      </w:r>
      <w:r>
        <w:rPr>
          <w:b/>
          <w:bCs/>
          <w:smallCaps/>
          <w:sz w:val="28"/>
          <w:szCs w:val="28"/>
        </w:rPr>
        <w:t>Education:</w:t>
      </w:r>
    </w:p>
    <w:p w:rsidR="000F0BB3" w:rsidRDefault="000F0BB3" w:rsidP="008706E3">
      <w:pPr>
        <w:pStyle w:val="Default"/>
        <w:rPr>
          <w:sz w:val="22"/>
          <w:szCs w:val="22"/>
        </w:rPr>
      </w:pPr>
      <w:r>
        <w:rPr>
          <w:b/>
          <w:bCs/>
          <w:sz w:val="22"/>
          <w:szCs w:val="22"/>
        </w:rPr>
        <w:t xml:space="preserve"> </w:t>
      </w:r>
    </w:p>
    <w:p w:rsidR="00F215AC" w:rsidRPr="00F215AC" w:rsidRDefault="00F215AC" w:rsidP="00F94081">
      <w:pPr>
        <w:pStyle w:val="Default"/>
        <w:numPr>
          <w:ilvl w:val="0"/>
          <w:numId w:val="9"/>
        </w:numPr>
        <w:rPr>
          <w:sz w:val="22"/>
          <w:szCs w:val="22"/>
        </w:rPr>
      </w:pPr>
      <w:r w:rsidRPr="00F215AC">
        <w:rPr>
          <w:sz w:val="22"/>
          <w:szCs w:val="22"/>
        </w:rPr>
        <w:t>Iraqi Board Certificate in Obstetrics and Gynecology \ Iraqi Commission for Medical Specialties</w:t>
      </w:r>
    </w:p>
    <w:p w:rsidR="000F0BB3" w:rsidRDefault="00F215AC" w:rsidP="00F94081">
      <w:pPr>
        <w:pStyle w:val="Default"/>
        <w:numPr>
          <w:ilvl w:val="0"/>
          <w:numId w:val="9"/>
        </w:numPr>
        <w:rPr>
          <w:sz w:val="22"/>
          <w:szCs w:val="22"/>
        </w:rPr>
      </w:pPr>
      <w:r w:rsidRPr="00F215AC">
        <w:rPr>
          <w:sz w:val="22"/>
          <w:szCs w:val="22"/>
        </w:rPr>
        <w:t>Arab Board Certificate in Obstetrics and Gynecology \ Arab Board of Medical Specialization</w:t>
      </w:r>
    </w:p>
    <w:p w:rsidR="000F0BB3" w:rsidRDefault="000F0BB3" w:rsidP="008706E3">
      <w:pPr>
        <w:pStyle w:val="Default"/>
        <w:pBdr>
          <w:bottom w:val="dashDotStroked" w:sz="24" w:space="1" w:color="auto"/>
        </w:pBdr>
        <w:rPr>
          <w:sz w:val="22"/>
          <w:szCs w:val="22"/>
        </w:rPr>
      </w:pPr>
      <w:r>
        <w:t xml:space="preserve"> </w:t>
      </w:r>
    </w:p>
    <w:p w:rsidR="000F0BB3" w:rsidRDefault="000F0BB3" w:rsidP="008706E3">
      <w:pPr>
        <w:pStyle w:val="Default"/>
        <w:rPr>
          <w:sz w:val="22"/>
          <w:szCs w:val="22"/>
        </w:rPr>
      </w:pPr>
    </w:p>
    <w:p w:rsidR="000F0BB3" w:rsidRDefault="000F0BB3" w:rsidP="008706E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0F0BB3" w:rsidRDefault="00F215AC" w:rsidP="008706E3">
      <w:pPr>
        <w:pStyle w:val="Default"/>
        <w:rPr>
          <w:sz w:val="22"/>
          <w:szCs w:val="22"/>
        </w:rPr>
      </w:pPr>
      <w:r w:rsidRPr="00F215AC">
        <w:rPr>
          <w:sz w:val="22"/>
          <w:szCs w:val="22"/>
        </w:rPr>
        <w:t>Member of the teaching staff in the College of Medicine, Obstetrics and Gynecology Branch, teaching undergraduate students in theoretical lectures and clinical training, participating in teaching seminars for the basic stages (first, second, third) within small groups, participating in discussing theses and dissertations and evaluating scientific research inside and outside Iraq</w:t>
      </w:r>
    </w:p>
    <w:p w:rsidR="000F0BB3" w:rsidRDefault="000F0BB3" w:rsidP="008706E3">
      <w:pPr>
        <w:pStyle w:val="Default"/>
        <w:rPr>
          <w:sz w:val="22"/>
          <w:szCs w:val="22"/>
        </w:rPr>
      </w:pPr>
    </w:p>
    <w:p w:rsidR="000F0BB3" w:rsidRDefault="000F0BB3" w:rsidP="008706E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0F0BB3" w:rsidRDefault="000F0BB3" w:rsidP="008706E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F0BB3"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rsidP="008706E3">
            <w:pPr>
              <w:pStyle w:val="Default"/>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0BB3" w:rsidRDefault="000F0BB3" w:rsidP="008706E3">
            <w:pPr>
              <w:pStyle w:val="Default"/>
              <w:rPr>
                <w:sz w:val="22"/>
                <w:szCs w:val="22"/>
              </w:rPr>
            </w:pPr>
            <w:r>
              <w:rPr>
                <w:b/>
                <w:bCs/>
                <w:sz w:val="22"/>
                <w:szCs w:val="22"/>
              </w:rPr>
              <w:t>Graduate</w:t>
            </w:r>
          </w:p>
        </w:tc>
      </w:tr>
      <w:tr w:rsidR="000F0BB3" w:rsidTr="000F0BB3">
        <w:tc>
          <w:tcPr>
            <w:tcW w:w="4394" w:type="dxa"/>
            <w:tcBorders>
              <w:top w:val="single" w:sz="4" w:space="0" w:color="auto"/>
              <w:left w:val="single" w:sz="4" w:space="0" w:color="auto"/>
              <w:bottom w:val="single" w:sz="4" w:space="0" w:color="auto"/>
              <w:right w:val="single" w:sz="4" w:space="0" w:color="auto"/>
            </w:tcBorders>
          </w:tcPr>
          <w:p w:rsidR="001912A1" w:rsidRPr="001912A1" w:rsidRDefault="001912A1" w:rsidP="008706E3">
            <w:pPr>
              <w:rPr>
                <w:rFonts w:asciiTheme="majorBidi" w:hAnsiTheme="majorBidi" w:cstheme="majorBidi"/>
              </w:rPr>
            </w:pPr>
            <w:r w:rsidRPr="001912A1">
              <w:rPr>
                <w:rFonts w:asciiTheme="majorBidi" w:hAnsiTheme="majorBidi" w:cstheme="majorBidi"/>
              </w:rPr>
              <w:t>Theoretical teaching of lectures for the fourth and fifth stage</w:t>
            </w:r>
          </w:p>
          <w:p w:rsidR="001912A1" w:rsidRPr="001912A1" w:rsidRDefault="001912A1" w:rsidP="008706E3">
            <w:pPr>
              <w:rPr>
                <w:rFonts w:asciiTheme="majorBidi" w:hAnsiTheme="majorBidi" w:cstheme="majorBidi"/>
              </w:rPr>
            </w:pPr>
            <w:r w:rsidRPr="001912A1">
              <w:rPr>
                <w:rFonts w:asciiTheme="majorBidi" w:hAnsiTheme="majorBidi" w:cstheme="majorBidi"/>
              </w:rPr>
              <w:t>Clinical training for the fourth, fifth and sixth stages</w:t>
            </w:r>
          </w:p>
          <w:p w:rsidR="001912A1" w:rsidRPr="001912A1" w:rsidRDefault="001912A1" w:rsidP="008706E3">
            <w:pPr>
              <w:rPr>
                <w:rFonts w:asciiTheme="majorBidi" w:hAnsiTheme="majorBidi" w:cstheme="majorBidi"/>
              </w:rPr>
            </w:pPr>
            <w:r w:rsidRPr="001912A1">
              <w:rPr>
                <w:rFonts w:asciiTheme="majorBidi" w:hAnsiTheme="majorBidi" w:cstheme="majorBidi"/>
              </w:rPr>
              <w:t>Teaching in small groups, the first, second and third stages</w:t>
            </w:r>
          </w:p>
          <w:p w:rsidR="000F0BB3" w:rsidRDefault="001912A1" w:rsidP="008706E3">
            <w:r w:rsidRPr="001912A1">
              <w:rPr>
                <w:rFonts w:asciiTheme="majorBidi" w:hAnsiTheme="majorBidi" w:cstheme="majorBidi"/>
              </w:rPr>
              <w:t>Teaching within e-learning</w:t>
            </w:r>
          </w:p>
        </w:tc>
        <w:tc>
          <w:tcPr>
            <w:tcW w:w="4536" w:type="dxa"/>
            <w:tcBorders>
              <w:top w:val="single" w:sz="4" w:space="0" w:color="auto"/>
              <w:left w:val="single" w:sz="4" w:space="0" w:color="auto"/>
              <w:bottom w:val="single" w:sz="4" w:space="0" w:color="auto"/>
              <w:right w:val="single" w:sz="4" w:space="0" w:color="auto"/>
            </w:tcBorders>
          </w:tcPr>
          <w:p w:rsidR="000F0BB3" w:rsidRDefault="000F0BB3" w:rsidP="008706E3"/>
        </w:tc>
      </w:tr>
    </w:tbl>
    <w:p w:rsidR="000F0BB3" w:rsidRDefault="000F0BB3" w:rsidP="008706E3">
      <w:pPr>
        <w:pStyle w:val="Default"/>
        <w:pBdr>
          <w:bottom w:val="dashDotStroked" w:sz="24" w:space="1" w:color="auto"/>
        </w:pBdr>
        <w:rPr>
          <w:rFonts w:asciiTheme="minorHAnsi" w:hAnsiTheme="minorHAnsi" w:cstheme="minorBidi"/>
          <w:color w:val="auto"/>
          <w:sz w:val="22"/>
          <w:szCs w:val="22"/>
        </w:rPr>
      </w:pPr>
    </w:p>
    <w:p w:rsidR="000F0BB3" w:rsidRDefault="000F0BB3" w:rsidP="008706E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0F0BB3" w:rsidRDefault="000F0BB3" w:rsidP="008706E3">
      <w:pPr>
        <w:autoSpaceDE w:val="0"/>
        <w:autoSpaceDN w:val="0"/>
        <w:adjustRightInd w:val="0"/>
        <w:spacing w:after="0" w:line="240" w:lineRule="auto"/>
        <w:rPr>
          <w:rFonts w:ascii="Garamond" w:hAnsi="Garamond" w:cs="Garamond"/>
          <w:color w:val="000000"/>
          <w:sz w:val="24"/>
          <w:szCs w:val="24"/>
        </w:rPr>
      </w:pPr>
    </w:p>
    <w:p w:rsidR="001912A1" w:rsidRPr="001912A1" w:rsidRDefault="001912A1" w:rsidP="00C33691">
      <w:pPr>
        <w:autoSpaceDE w:val="0"/>
        <w:autoSpaceDN w:val="0"/>
        <w:adjustRightInd w:val="0"/>
        <w:spacing w:after="0" w:line="240" w:lineRule="auto"/>
        <w:rPr>
          <w:rFonts w:ascii="Garamond" w:hAnsi="Garamond" w:cs="Garamond"/>
          <w:color w:val="000000"/>
        </w:rPr>
      </w:pPr>
      <w:r w:rsidRPr="001912A1">
        <w:rPr>
          <w:rFonts w:ascii="Garamond" w:hAnsi="Garamond" w:cs="Garamond"/>
          <w:color w:val="000000"/>
        </w:rPr>
        <w:t xml:space="preserve">• </w:t>
      </w:r>
      <w:r w:rsidR="00C33691">
        <w:rPr>
          <w:rFonts w:ascii="Garamond" w:hAnsi="Garamond" w:cs="Garamond"/>
          <w:color w:val="000000"/>
        </w:rPr>
        <w:t xml:space="preserve">Rapporteur of </w:t>
      </w:r>
      <w:proofErr w:type="spellStart"/>
      <w:r w:rsidR="00C33691">
        <w:rPr>
          <w:rFonts w:ascii="Garamond" w:hAnsi="Garamond" w:cs="Garamond"/>
          <w:color w:val="000000"/>
        </w:rPr>
        <w:t>Obstetric</w:t>
      </w:r>
      <w:proofErr w:type="spellEnd"/>
      <w:r w:rsidR="00C33691">
        <w:rPr>
          <w:rFonts w:ascii="Garamond" w:hAnsi="Garamond" w:cs="Garamond"/>
          <w:color w:val="000000"/>
        </w:rPr>
        <w:t xml:space="preserve"> &amp; Gynecology Branch</w:t>
      </w:r>
    </w:p>
    <w:p w:rsidR="001912A1" w:rsidRPr="001912A1" w:rsidRDefault="001912A1" w:rsidP="00F73DAE">
      <w:pPr>
        <w:autoSpaceDE w:val="0"/>
        <w:autoSpaceDN w:val="0"/>
        <w:adjustRightInd w:val="0"/>
        <w:spacing w:after="0" w:line="240" w:lineRule="auto"/>
        <w:rPr>
          <w:rFonts w:ascii="Garamond" w:hAnsi="Garamond" w:cs="Garamond"/>
          <w:color w:val="000000"/>
        </w:rPr>
      </w:pPr>
      <w:r w:rsidRPr="001912A1">
        <w:rPr>
          <w:rFonts w:ascii="Garamond" w:hAnsi="Garamond" w:cs="Garamond"/>
          <w:color w:val="000000"/>
        </w:rPr>
        <w:t xml:space="preserve">• Member of the </w:t>
      </w:r>
      <w:r w:rsidR="00F73DAE">
        <w:rPr>
          <w:rFonts w:ascii="Garamond" w:hAnsi="Garamond" w:cs="Garamond"/>
          <w:color w:val="000000"/>
        </w:rPr>
        <w:t>university performance</w:t>
      </w:r>
    </w:p>
    <w:p w:rsidR="001912A1" w:rsidRPr="001912A1" w:rsidRDefault="001912A1" w:rsidP="008706E3">
      <w:pPr>
        <w:autoSpaceDE w:val="0"/>
        <w:autoSpaceDN w:val="0"/>
        <w:adjustRightInd w:val="0"/>
        <w:spacing w:after="0" w:line="240" w:lineRule="auto"/>
        <w:rPr>
          <w:rFonts w:ascii="Garamond" w:hAnsi="Garamond" w:cs="Garamond"/>
          <w:color w:val="000000"/>
        </w:rPr>
      </w:pPr>
      <w:r w:rsidRPr="001912A1">
        <w:rPr>
          <w:rFonts w:ascii="Garamond" w:hAnsi="Garamond" w:cs="Garamond"/>
          <w:color w:val="000000"/>
        </w:rPr>
        <w:t>• Member of the Iraqi Medical Association</w:t>
      </w:r>
    </w:p>
    <w:p w:rsidR="001912A1" w:rsidRPr="001912A1" w:rsidRDefault="001912A1" w:rsidP="008706E3">
      <w:pPr>
        <w:autoSpaceDE w:val="0"/>
        <w:autoSpaceDN w:val="0"/>
        <w:adjustRightInd w:val="0"/>
        <w:spacing w:after="0" w:line="240" w:lineRule="auto"/>
        <w:rPr>
          <w:rFonts w:ascii="Garamond" w:hAnsi="Garamond" w:cs="Garamond"/>
          <w:color w:val="000000"/>
        </w:rPr>
      </w:pPr>
      <w:r w:rsidRPr="001912A1">
        <w:rPr>
          <w:rFonts w:ascii="Garamond" w:hAnsi="Garamond" w:cs="Garamond"/>
          <w:color w:val="000000"/>
        </w:rPr>
        <w:t>• Member of the Society of Obstetrics and Gynecology</w:t>
      </w:r>
    </w:p>
    <w:p w:rsidR="000F0BB3" w:rsidRDefault="001912A1" w:rsidP="008706E3">
      <w:pPr>
        <w:autoSpaceDE w:val="0"/>
        <w:autoSpaceDN w:val="0"/>
        <w:adjustRightInd w:val="0"/>
        <w:spacing w:after="0" w:line="240" w:lineRule="auto"/>
        <w:rPr>
          <w:rFonts w:ascii="Garamond" w:hAnsi="Garamond" w:cs="Garamond"/>
          <w:color w:val="000000"/>
        </w:rPr>
      </w:pPr>
      <w:r w:rsidRPr="001912A1">
        <w:rPr>
          <w:rFonts w:ascii="Garamond" w:hAnsi="Garamond" w:cs="Garamond"/>
          <w:color w:val="000000"/>
        </w:rPr>
        <w:t>• Member of the Family Planning Association</w:t>
      </w:r>
    </w:p>
    <w:p w:rsidR="000F0BB3" w:rsidRPr="00242DE3" w:rsidRDefault="000F0BB3" w:rsidP="008706E3">
      <w:pPr>
        <w:pStyle w:val="Default"/>
        <w:pBdr>
          <w:bottom w:val="dashDotStroked" w:sz="24" w:space="1" w:color="auto"/>
        </w:pBdr>
        <w:rPr>
          <w:rFonts w:asciiTheme="minorHAnsi" w:hAnsiTheme="minorHAnsi" w:cstheme="minorBidi"/>
          <w:color w:val="auto"/>
          <w:sz w:val="22"/>
          <w:szCs w:val="22"/>
          <w:rtl/>
          <w:lang w:bidi="ar-IQ"/>
        </w:rPr>
      </w:pPr>
      <w:r>
        <w:rPr>
          <w:b/>
          <w:bCs/>
          <w:sz w:val="28"/>
          <w:szCs w:val="28"/>
        </w:rPr>
        <w:t>P</w:t>
      </w:r>
      <w:r>
        <w:rPr>
          <w:b/>
          <w:bCs/>
          <w:sz w:val="22"/>
          <w:szCs w:val="22"/>
        </w:rPr>
        <w:t>UPLICATIONS:</w:t>
      </w: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imes New Roman"/>
          <w:b/>
          <w:bCs/>
          <w:i/>
          <w:iCs/>
          <w:sz w:val="24"/>
          <w:szCs w:val="24"/>
          <w:lang w:val="en-GB" w:bidi="ar-IQ"/>
        </w:rPr>
        <w:t xml:space="preserve">  </w:t>
      </w:r>
      <w:r w:rsidRPr="00F73DAE">
        <w:rPr>
          <w:rFonts w:asciiTheme="majorBidi" w:hAnsiTheme="majorBidi" w:cs="Times New Roman"/>
          <w:b/>
          <w:bCs/>
          <w:i/>
          <w:iCs/>
          <w:sz w:val="24"/>
          <w:szCs w:val="24"/>
          <w:rtl/>
        </w:rPr>
        <w:t>1</w:t>
      </w:r>
      <w:r w:rsidRPr="00F73DAE">
        <w:rPr>
          <w:rFonts w:asciiTheme="majorBidi" w:hAnsiTheme="majorBidi" w:cstheme="majorBidi"/>
          <w:b/>
          <w:bCs/>
          <w:i/>
          <w:iCs/>
          <w:sz w:val="24"/>
          <w:szCs w:val="24"/>
        </w:rPr>
        <w:t>-</w:t>
      </w:r>
      <w:proofErr w:type="spellStart"/>
      <w:r w:rsidRPr="00F73DAE">
        <w:rPr>
          <w:rFonts w:asciiTheme="majorBidi" w:hAnsiTheme="majorBidi" w:cstheme="majorBidi"/>
          <w:b/>
          <w:bCs/>
          <w:i/>
          <w:iCs/>
          <w:sz w:val="24"/>
          <w:szCs w:val="24"/>
        </w:rPr>
        <w:t>Metastatin</w:t>
      </w:r>
      <w:proofErr w:type="spellEnd"/>
      <w:r w:rsidRPr="00F73DAE">
        <w:rPr>
          <w:rFonts w:asciiTheme="majorBidi" w:hAnsiTheme="majorBidi" w:cstheme="majorBidi"/>
          <w:b/>
          <w:bCs/>
          <w:i/>
          <w:iCs/>
          <w:sz w:val="24"/>
          <w:szCs w:val="24"/>
        </w:rPr>
        <w:t xml:space="preserve"> as a Marker for </w:t>
      </w:r>
      <w:proofErr w:type="spellStart"/>
      <w:r w:rsidRPr="00F73DAE">
        <w:rPr>
          <w:rFonts w:asciiTheme="majorBidi" w:hAnsiTheme="majorBidi" w:cstheme="majorBidi"/>
          <w:b/>
          <w:bCs/>
          <w:i/>
          <w:iCs/>
          <w:sz w:val="24"/>
          <w:szCs w:val="24"/>
        </w:rPr>
        <w:t>Hyperandrogenemia</w:t>
      </w:r>
      <w:proofErr w:type="spellEnd"/>
      <w:r w:rsidRPr="00F73DAE">
        <w:rPr>
          <w:rFonts w:asciiTheme="majorBidi" w:hAnsiTheme="majorBidi" w:cstheme="majorBidi"/>
          <w:b/>
          <w:bCs/>
          <w:i/>
          <w:iCs/>
          <w:sz w:val="24"/>
          <w:szCs w:val="24"/>
        </w:rPr>
        <w:t xml:space="preserve"> in Iraqi Women with Polycystic Ovary Syndrome</w:t>
      </w:r>
    </w:p>
    <w:p w:rsidR="00F73DAE" w:rsidRPr="00F73DAE" w:rsidRDefault="00F73DAE" w:rsidP="00F73DAE">
      <w:pPr>
        <w:autoSpaceDE w:val="0"/>
        <w:autoSpaceDN w:val="0"/>
        <w:adjustRightInd w:val="0"/>
        <w:spacing w:after="0" w:line="240" w:lineRule="auto"/>
        <w:rPr>
          <w:rFonts w:asciiTheme="majorBidi" w:hAnsiTheme="majorBidi" w:cstheme="majorBidi"/>
        </w:rPr>
      </w:pPr>
      <w:proofErr w:type="gramStart"/>
      <w:r w:rsidRPr="00F73DAE">
        <w:rPr>
          <w:rFonts w:asciiTheme="majorBidi" w:hAnsiTheme="majorBidi" w:cstheme="majorBidi"/>
        </w:rPr>
        <w:t>MMA ,</w:t>
      </w:r>
      <w:proofErr w:type="gramEnd"/>
      <w:r w:rsidRPr="00F73DAE">
        <w:rPr>
          <w:rFonts w:asciiTheme="majorBidi" w:hAnsiTheme="majorBidi" w:cstheme="majorBidi"/>
        </w:rPr>
        <w:t xml:space="preserve"> SS Hussein</w:t>
      </w:r>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Obstetrics and Gynecology International</w:t>
      </w:r>
      <w:r w:rsidRPr="00F73DAE">
        <w:rPr>
          <w:rFonts w:asciiTheme="majorBidi" w:hAnsiTheme="majorBidi" w:cstheme="majorBidi"/>
        </w:rPr>
        <w:tab/>
      </w:r>
      <w:r w:rsidRPr="00F73DAE">
        <w:rPr>
          <w:rFonts w:asciiTheme="majorBidi" w:hAnsiTheme="majorBidi" w:cstheme="majorBidi"/>
        </w:rPr>
        <w:tab/>
        <w:t>2020</w:t>
      </w: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 xml:space="preserve">  </w:t>
      </w:r>
      <w:r w:rsidRPr="00F73DAE">
        <w:rPr>
          <w:rFonts w:asciiTheme="majorBidi" w:hAnsiTheme="majorBidi" w:cstheme="majorBidi"/>
          <w:b/>
          <w:bCs/>
          <w:i/>
          <w:iCs/>
          <w:sz w:val="24"/>
          <w:szCs w:val="24"/>
        </w:rPr>
        <w:t xml:space="preserve"> 2-Salivary ABO Antigens and Risk of Microbial </w:t>
      </w:r>
      <w:proofErr w:type="spellStart"/>
      <w:r w:rsidRPr="00F73DAE">
        <w:rPr>
          <w:rFonts w:asciiTheme="majorBidi" w:hAnsiTheme="majorBidi" w:cstheme="majorBidi"/>
          <w:b/>
          <w:bCs/>
          <w:i/>
          <w:iCs/>
          <w:sz w:val="24"/>
          <w:szCs w:val="24"/>
        </w:rPr>
        <w:t>Vaginosis</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proofErr w:type="gramStart"/>
      <w:r w:rsidRPr="00F73DAE">
        <w:rPr>
          <w:rFonts w:asciiTheme="majorBidi" w:hAnsiTheme="majorBidi" w:cstheme="majorBidi"/>
        </w:rPr>
        <w:t xml:space="preserve">MMAQ </w:t>
      </w:r>
      <w:r>
        <w:rPr>
          <w:rFonts w:asciiTheme="majorBidi" w:hAnsiTheme="majorBidi" w:cstheme="majorBidi"/>
        </w:rPr>
        <w:t>,</w:t>
      </w:r>
      <w:proofErr w:type="gramEnd"/>
      <w:r>
        <w:rPr>
          <w:rFonts w:asciiTheme="majorBidi" w:hAnsiTheme="majorBidi" w:cstheme="majorBidi"/>
        </w:rPr>
        <w:t xml:space="preserve"> </w:t>
      </w:r>
      <w:proofErr w:type="spellStart"/>
      <w:r w:rsidRPr="00F73DAE">
        <w:rPr>
          <w:rFonts w:asciiTheme="majorBidi" w:hAnsiTheme="majorBidi" w:cstheme="majorBidi"/>
        </w:rPr>
        <w:t>Azhar</w:t>
      </w:r>
      <w:proofErr w:type="spellEnd"/>
      <w:r w:rsidRPr="00F73DAE">
        <w:rPr>
          <w:rFonts w:asciiTheme="majorBidi" w:hAnsiTheme="majorBidi" w:cstheme="majorBidi"/>
        </w:rPr>
        <w:t xml:space="preserve"> </w:t>
      </w:r>
      <w:proofErr w:type="spellStart"/>
      <w:r w:rsidRPr="00F73DAE">
        <w:rPr>
          <w:rFonts w:asciiTheme="majorBidi" w:hAnsiTheme="majorBidi" w:cstheme="majorBidi"/>
        </w:rPr>
        <w:t>Hatif</w:t>
      </w:r>
      <w:proofErr w:type="spellEnd"/>
      <w:r w:rsidRPr="00F73DAE">
        <w:rPr>
          <w:rFonts w:asciiTheme="majorBidi" w:hAnsiTheme="majorBidi" w:cstheme="majorBidi"/>
        </w:rPr>
        <w:t xml:space="preserve"> </w:t>
      </w:r>
      <w:proofErr w:type="spellStart"/>
      <w:r w:rsidRPr="00F73DAE">
        <w:rPr>
          <w:rFonts w:asciiTheme="majorBidi" w:hAnsiTheme="majorBidi" w:cstheme="majorBidi"/>
        </w:rPr>
        <w:t>Oleiwi</w:t>
      </w:r>
      <w:proofErr w:type="spellEnd"/>
      <w:r w:rsidRPr="00F73DAE">
        <w:rPr>
          <w:rFonts w:asciiTheme="majorBidi" w:hAnsiTheme="majorBidi" w:cstheme="majorBidi"/>
        </w:rPr>
        <w:t xml:space="preserve"> Al-</w:t>
      </w:r>
      <w:proofErr w:type="spellStart"/>
      <w:r w:rsidRPr="00F73DAE">
        <w:rPr>
          <w:rFonts w:asciiTheme="majorBidi" w:hAnsiTheme="majorBidi" w:cstheme="majorBidi"/>
        </w:rPr>
        <w:t>Kuraishi</w:t>
      </w:r>
      <w:proofErr w:type="spellEnd"/>
      <w:r w:rsidRPr="00F73DAE">
        <w:rPr>
          <w:rFonts w:asciiTheme="majorBidi" w:hAnsiTheme="majorBidi" w:cstheme="majorBidi"/>
        </w:rPr>
        <w:t xml:space="preserve"> ,Salma L </w:t>
      </w:r>
      <w:proofErr w:type="spellStart"/>
      <w:r w:rsidRPr="00F73DAE">
        <w:rPr>
          <w:rFonts w:asciiTheme="majorBidi" w:hAnsiTheme="majorBidi" w:cstheme="majorBidi"/>
        </w:rPr>
        <w:t>Dahash</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 xml:space="preserve">Pak Med </w:t>
      </w:r>
      <w:proofErr w:type="spellStart"/>
      <w:r w:rsidRPr="00F73DAE">
        <w:rPr>
          <w:rFonts w:asciiTheme="majorBidi" w:hAnsiTheme="majorBidi" w:cstheme="majorBidi"/>
        </w:rPr>
        <w:t>Assoc</w:t>
      </w:r>
      <w:proofErr w:type="spellEnd"/>
      <w:r w:rsidRPr="00F73DAE">
        <w:rPr>
          <w:rFonts w:asciiTheme="majorBidi" w:hAnsiTheme="majorBidi" w:cstheme="majorBidi"/>
        </w:rPr>
        <w:t xml:space="preserve"> 69 (</w:t>
      </w:r>
      <w:proofErr w:type="spellStart"/>
      <w:r w:rsidRPr="00F73DAE">
        <w:rPr>
          <w:rFonts w:asciiTheme="majorBidi" w:hAnsiTheme="majorBidi" w:cstheme="majorBidi"/>
        </w:rPr>
        <w:t>Suppl</w:t>
      </w:r>
      <w:proofErr w:type="spellEnd"/>
      <w:r w:rsidRPr="00F73DAE">
        <w:rPr>
          <w:rFonts w:asciiTheme="majorBidi" w:hAnsiTheme="majorBidi" w:cstheme="majorBidi"/>
        </w:rPr>
        <w:t xml:space="preserve"> 3), S50-S54</w:t>
      </w:r>
      <w:r w:rsidRPr="00F73DAE">
        <w:rPr>
          <w:rFonts w:asciiTheme="majorBidi" w:hAnsiTheme="majorBidi" w:cstheme="majorBidi"/>
        </w:rPr>
        <w:tab/>
        <w:t>3*</w:t>
      </w:r>
      <w:r w:rsidRPr="00F73DAE">
        <w:rPr>
          <w:rFonts w:asciiTheme="majorBidi" w:hAnsiTheme="majorBidi" w:cstheme="majorBidi"/>
        </w:rPr>
        <w:tab/>
        <w:t>2019</w:t>
      </w:r>
    </w:p>
    <w:p w:rsidR="00F73DAE" w:rsidRPr="00F73DAE" w:rsidRDefault="00F73DAE" w:rsidP="00F73DAE">
      <w:pPr>
        <w:autoSpaceDE w:val="0"/>
        <w:autoSpaceDN w:val="0"/>
        <w:adjustRightInd w:val="0"/>
        <w:spacing w:after="0" w:line="240" w:lineRule="auto"/>
        <w:rPr>
          <w:rFonts w:asciiTheme="majorBidi" w:hAnsiTheme="majorBidi" w:cstheme="majorBidi"/>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 3-Sonographic </w:t>
      </w:r>
      <w:proofErr w:type="spellStart"/>
      <w:r w:rsidRPr="00F73DAE">
        <w:rPr>
          <w:rFonts w:asciiTheme="majorBidi" w:hAnsiTheme="majorBidi" w:cstheme="majorBidi"/>
          <w:b/>
          <w:bCs/>
          <w:i/>
          <w:iCs/>
          <w:sz w:val="24"/>
          <w:szCs w:val="24"/>
        </w:rPr>
        <w:t>Myometrial</w:t>
      </w:r>
      <w:proofErr w:type="spellEnd"/>
      <w:r w:rsidRPr="00F73DAE">
        <w:rPr>
          <w:rFonts w:asciiTheme="majorBidi" w:hAnsiTheme="majorBidi" w:cstheme="majorBidi"/>
          <w:b/>
          <w:bCs/>
          <w:i/>
          <w:iCs/>
          <w:sz w:val="24"/>
          <w:szCs w:val="24"/>
        </w:rPr>
        <w:t xml:space="preserve"> Thickness for Prediction of Latency Interval in Preterm Premature Rupture of Membrane</w:t>
      </w:r>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 xml:space="preserve">SS Hussein, MM </w:t>
      </w:r>
      <w:proofErr w:type="spellStart"/>
      <w:r w:rsidRPr="00F73DAE">
        <w:rPr>
          <w:rFonts w:asciiTheme="majorBidi" w:hAnsiTheme="majorBidi" w:cstheme="majorBidi"/>
        </w:rPr>
        <w:t>Abdulqadar</w:t>
      </w:r>
      <w:proofErr w:type="spellEnd"/>
      <w:r w:rsidRPr="00F73DAE">
        <w:rPr>
          <w:rFonts w:asciiTheme="majorBidi" w:hAnsiTheme="majorBidi" w:cstheme="majorBidi"/>
        </w:rPr>
        <w:t>, EHS Al-</w:t>
      </w:r>
      <w:proofErr w:type="spellStart"/>
      <w:r w:rsidRPr="00F73DAE">
        <w:rPr>
          <w:rFonts w:asciiTheme="majorBidi" w:hAnsiTheme="majorBidi" w:cstheme="majorBidi"/>
        </w:rPr>
        <w:t>Rawi</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Iraqi Medical Journal 65 (1), 7-13</w:t>
      </w:r>
      <w:r w:rsidRPr="00F73DAE">
        <w:rPr>
          <w:rFonts w:asciiTheme="majorBidi" w:hAnsiTheme="majorBidi" w:cstheme="majorBidi"/>
        </w:rPr>
        <w:tab/>
      </w:r>
      <w:r w:rsidRPr="00F73DAE">
        <w:rPr>
          <w:rFonts w:asciiTheme="majorBidi" w:hAnsiTheme="majorBidi" w:cstheme="majorBidi"/>
        </w:rPr>
        <w:tab/>
        <w:t>2019</w:t>
      </w: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 4-Relation </w:t>
      </w:r>
      <w:proofErr w:type="gramStart"/>
      <w:r w:rsidRPr="00F73DAE">
        <w:rPr>
          <w:rFonts w:asciiTheme="majorBidi" w:hAnsiTheme="majorBidi" w:cstheme="majorBidi"/>
          <w:b/>
          <w:bCs/>
          <w:i/>
          <w:iCs/>
          <w:sz w:val="24"/>
          <w:szCs w:val="24"/>
        </w:rPr>
        <w:t>Of</w:t>
      </w:r>
      <w:proofErr w:type="gramEnd"/>
      <w:r w:rsidRPr="00F73DAE">
        <w:rPr>
          <w:rFonts w:asciiTheme="majorBidi" w:hAnsiTheme="majorBidi" w:cstheme="majorBidi"/>
          <w:b/>
          <w:bCs/>
          <w:i/>
          <w:iCs/>
          <w:sz w:val="24"/>
          <w:szCs w:val="24"/>
        </w:rPr>
        <w:t xml:space="preserve"> Abnormal Fetal Heart Rate &amp; Intra-Operative Findings In An Emergency Cesarean Section</w:t>
      </w:r>
    </w:p>
    <w:p w:rsidR="00F73DAE" w:rsidRPr="00F73DAE" w:rsidRDefault="00F73DAE" w:rsidP="00F73DAE">
      <w:pPr>
        <w:autoSpaceDE w:val="0"/>
        <w:autoSpaceDN w:val="0"/>
        <w:adjustRightInd w:val="0"/>
        <w:spacing w:after="0" w:line="240" w:lineRule="auto"/>
        <w:rPr>
          <w:rFonts w:asciiTheme="majorBidi" w:hAnsiTheme="majorBidi" w:cstheme="majorBidi"/>
        </w:rPr>
      </w:pPr>
      <w:proofErr w:type="gramStart"/>
      <w:r w:rsidRPr="00F73DAE">
        <w:rPr>
          <w:rFonts w:asciiTheme="majorBidi" w:hAnsiTheme="majorBidi" w:cstheme="majorBidi"/>
        </w:rPr>
        <w:t xml:space="preserve">MM </w:t>
      </w:r>
      <w:r>
        <w:rPr>
          <w:rFonts w:asciiTheme="majorBidi" w:hAnsiTheme="majorBidi" w:cstheme="majorBidi"/>
        </w:rPr>
        <w:t xml:space="preserve"> ,</w:t>
      </w:r>
      <w:proofErr w:type="gramEnd"/>
      <w:r>
        <w:rPr>
          <w:rFonts w:asciiTheme="majorBidi" w:hAnsiTheme="majorBidi" w:cstheme="majorBidi"/>
        </w:rPr>
        <w:t xml:space="preserve"> </w:t>
      </w:r>
      <w:proofErr w:type="spellStart"/>
      <w:r w:rsidRPr="00F73DAE">
        <w:rPr>
          <w:rFonts w:asciiTheme="majorBidi" w:hAnsiTheme="majorBidi" w:cstheme="majorBidi"/>
        </w:rPr>
        <w:t>Shath</w:t>
      </w:r>
      <w:proofErr w:type="spellEnd"/>
      <w:r w:rsidRPr="00F73DAE">
        <w:rPr>
          <w:rFonts w:asciiTheme="majorBidi" w:hAnsiTheme="majorBidi" w:cstheme="majorBidi"/>
        </w:rPr>
        <w:t xml:space="preserve"> Sami</w:t>
      </w:r>
    </w:p>
    <w:p w:rsidR="00F73DAE" w:rsidRPr="00F73DAE" w:rsidRDefault="00F73DAE" w:rsidP="00F73DAE">
      <w:pPr>
        <w:autoSpaceDE w:val="0"/>
        <w:autoSpaceDN w:val="0"/>
        <w:adjustRightInd w:val="0"/>
        <w:spacing w:after="0" w:line="240" w:lineRule="auto"/>
        <w:rPr>
          <w:rFonts w:asciiTheme="majorBidi" w:hAnsiTheme="majorBidi" w:cstheme="majorBidi"/>
        </w:rPr>
      </w:pPr>
      <w:proofErr w:type="spellStart"/>
      <w:r w:rsidRPr="00F73DAE">
        <w:rPr>
          <w:rFonts w:asciiTheme="majorBidi" w:hAnsiTheme="majorBidi" w:cstheme="majorBidi"/>
        </w:rPr>
        <w:t>Mustansiriya</w:t>
      </w:r>
      <w:proofErr w:type="spellEnd"/>
      <w:r w:rsidRPr="00F73DAE">
        <w:rPr>
          <w:rFonts w:asciiTheme="majorBidi" w:hAnsiTheme="majorBidi" w:cstheme="majorBidi"/>
        </w:rPr>
        <w:t xml:space="preserve"> Medical Journal 16 (2), 27-31</w:t>
      </w:r>
      <w:r w:rsidRPr="00F73DAE">
        <w:rPr>
          <w:rFonts w:asciiTheme="majorBidi" w:hAnsiTheme="majorBidi" w:cstheme="majorBidi"/>
        </w:rPr>
        <w:tab/>
        <w:t>1</w:t>
      </w:r>
      <w:r w:rsidRPr="00F73DAE">
        <w:rPr>
          <w:rFonts w:asciiTheme="majorBidi" w:hAnsiTheme="majorBidi" w:cstheme="majorBidi"/>
        </w:rPr>
        <w:tab/>
        <w:t>2017</w:t>
      </w: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5-Hearing loss as a complication of pre </w:t>
      </w:r>
      <w:proofErr w:type="spellStart"/>
      <w:r w:rsidRPr="00F73DAE">
        <w:rPr>
          <w:rFonts w:asciiTheme="majorBidi" w:hAnsiTheme="majorBidi" w:cstheme="majorBidi"/>
          <w:b/>
          <w:bCs/>
          <w:i/>
          <w:iCs/>
          <w:sz w:val="24"/>
          <w:szCs w:val="24"/>
        </w:rPr>
        <w:t>eclampsia</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proofErr w:type="gramStart"/>
      <w:r w:rsidRPr="00F73DAE">
        <w:rPr>
          <w:rFonts w:asciiTheme="majorBidi" w:hAnsiTheme="majorBidi" w:cstheme="majorBidi"/>
        </w:rPr>
        <w:t>MMA ,</w:t>
      </w:r>
      <w:proofErr w:type="gramEnd"/>
      <w:r>
        <w:rPr>
          <w:rFonts w:asciiTheme="majorBidi" w:hAnsiTheme="majorBidi" w:cstheme="majorBidi"/>
        </w:rPr>
        <w:t xml:space="preserve"> </w:t>
      </w:r>
      <w:proofErr w:type="spellStart"/>
      <w:r w:rsidRPr="00F73DAE">
        <w:rPr>
          <w:rFonts w:asciiTheme="majorBidi" w:hAnsiTheme="majorBidi" w:cstheme="majorBidi"/>
        </w:rPr>
        <w:t>Feryal</w:t>
      </w:r>
      <w:proofErr w:type="spellEnd"/>
      <w:r w:rsidRPr="00F73DAE">
        <w:rPr>
          <w:rFonts w:asciiTheme="majorBidi" w:hAnsiTheme="majorBidi" w:cstheme="majorBidi"/>
        </w:rPr>
        <w:t xml:space="preserve"> </w:t>
      </w:r>
      <w:proofErr w:type="spellStart"/>
      <w:r w:rsidRPr="00F73DAE">
        <w:rPr>
          <w:rFonts w:asciiTheme="majorBidi" w:hAnsiTheme="majorBidi" w:cstheme="majorBidi"/>
        </w:rPr>
        <w:t>Shakir</w:t>
      </w:r>
      <w:proofErr w:type="spellEnd"/>
      <w:r w:rsidRPr="00F73DAE">
        <w:rPr>
          <w:rFonts w:asciiTheme="majorBidi" w:hAnsiTheme="majorBidi" w:cstheme="majorBidi"/>
        </w:rPr>
        <w:t xml:space="preserve"> </w:t>
      </w:r>
      <w:proofErr w:type="spellStart"/>
      <w:r w:rsidRPr="00F73DAE">
        <w:rPr>
          <w:rFonts w:asciiTheme="majorBidi" w:hAnsiTheme="majorBidi" w:cstheme="majorBidi"/>
        </w:rPr>
        <w:t>Taher</w:t>
      </w:r>
      <w:proofErr w:type="spellEnd"/>
      <w:r w:rsidRPr="00F73DAE">
        <w:rPr>
          <w:rFonts w:asciiTheme="majorBidi" w:hAnsiTheme="majorBidi" w:cstheme="majorBidi"/>
        </w:rPr>
        <w:t xml:space="preserve"> , </w:t>
      </w:r>
      <w:proofErr w:type="spellStart"/>
      <w:r w:rsidRPr="00F73DAE">
        <w:rPr>
          <w:rFonts w:asciiTheme="majorBidi" w:hAnsiTheme="majorBidi" w:cstheme="majorBidi"/>
        </w:rPr>
        <w:t>Shatha</w:t>
      </w:r>
      <w:proofErr w:type="spellEnd"/>
      <w:r w:rsidRPr="00F73DAE">
        <w:rPr>
          <w:rFonts w:asciiTheme="majorBidi" w:hAnsiTheme="majorBidi" w:cstheme="majorBidi"/>
        </w:rPr>
        <w:t xml:space="preserve"> Sami Hussein</w:t>
      </w:r>
    </w:p>
    <w:p w:rsidR="00F73DAE" w:rsidRPr="00F73DAE" w:rsidRDefault="00F73DAE" w:rsidP="00F73DAE">
      <w:pPr>
        <w:autoSpaceDE w:val="0"/>
        <w:autoSpaceDN w:val="0"/>
        <w:adjustRightInd w:val="0"/>
        <w:spacing w:after="0" w:line="240" w:lineRule="auto"/>
        <w:rPr>
          <w:rFonts w:asciiTheme="majorBidi" w:hAnsiTheme="majorBidi" w:cstheme="majorBidi"/>
        </w:rPr>
      </w:pPr>
      <w:proofErr w:type="spellStart"/>
      <w:proofErr w:type="gramStart"/>
      <w:r w:rsidRPr="00F73DAE">
        <w:rPr>
          <w:rFonts w:asciiTheme="majorBidi" w:hAnsiTheme="majorBidi" w:cstheme="majorBidi"/>
        </w:rPr>
        <w:t>iraqi</w:t>
      </w:r>
      <w:proofErr w:type="spellEnd"/>
      <w:proofErr w:type="gramEnd"/>
      <w:r w:rsidRPr="00F73DAE">
        <w:rPr>
          <w:rFonts w:asciiTheme="majorBidi" w:hAnsiTheme="majorBidi" w:cstheme="majorBidi"/>
        </w:rPr>
        <w:t xml:space="preserve"> medical journal 63 (2), 141</w:t>
      </w:r>
      <w:r w:rsidRPr="00F73DAE">
        <w:rPr>
          <w:rFonts w:asciiTheme="majorBidi" w:hAnsiTheme="majorBidi" w:cstheme="majorBidi"/>
        </w:rPr>
        <w:tab/>
      </w:r>
      <w:r w:rsidRPr="00F73DAE">
        <w:rPr>
          <w:rFonts w:asciiTheme="majorBidi" w:hAnsiTheme="majorBidi" w:cstheme="majorBidi"/>
        </w:rPr>
        <w:tab/>
        <w:t>2017</w:t>
      </w:r>
    </w:p>
    <w:p w:rsidR="00F73DAE" w:rsidRPr="00F73DAE" w:rsidRDefault="00F73DAE" w:rsidP="00F73DAE">
      <w:pPr>
        <w:autoSpaceDE w:val="0"/>
        <w:autoSpaceDN w:val="0"/>
        <w:adjustRightInd w:val="0"/>
        <w:spacing w:after="0" w:line="240" w:lineRule="auto"/>
        <w:rPr>
          <w:rFonts w:asciiTheme="majorBidi" w:hAnsiTheme="majorBidi" w:cstheme="majorBidi"/>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6-Relation between Amniotic Fluid Lactate and Delivery by CS Due to Dystocia</w:t>
      </w:r>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 xml:space="preserve">MMA </w:t>
      </w:r>
      <w:proofErr w:type="spellStart"/>
      <w:r w:rsidRPr="00F73DAE">
        <w:rPr>
          <w:rFonts w:asciiTheme="majorBidi" w:hAnsiTheme="majorBidi" w:cstheme="majorBidi"/>
        </w:rPr>
        <w:t>Qader</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THE IRAQI POSTGRADUATE MEDICAL JOURNAL 15 (NO.4), 499-505</w:t>
      </w:r>
      <w:r w:rsidRPr="00F73DAE">
        <w:rPr>
          <w:rFonts w:asciiTheme="majorBidi" w:hAnsiTheme="majorBidi" w:cstheme="majorBidi"/>
        </w:rPr>
        <w:tab/>
      </w:r>
      <w:r w:rsidRPr="00F73DAE">
        <w:rPr>
          <w:rFonts w:asciiTheme="majorBidi" w:hAnsiTheme="majorBidi" w:cstheme="majorBidi"/>
        </w:rPr>
        <w:tab/>
        <w:t>2016</w:t>
      </w:r>
    </w:p>
    <w:p w:rsidR="00F73DAE" w:rsidRPr="00F73DAE" w:rsidRDefault="00F73DAE" w:rsidP="00F73DAE">
      <w:pPr>
        <w:autoSpaceDE w:val="0"/>
        <w:autoSpaceDN w:val="0"/>
        <w:adjustRightInd w:val="0"/>
        <w:spacing w:after="0" w:line="240" w:lineRule="auto"/>
        <w:rPr>
          <w:rFonts w:asciiTheme="majorBidi" w:hAnsiTheme="majorBidi" w:cstheme="majorBidi"/>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7-Comparison of Measurement of 24-Hour Urine Protein Excretion </w:t>
      </w:r>
      <w:proofErr w:type="gramStart"/>
      <w:r w:rsidRPr="00F73DAE">
        <w:rPr>
          <w:rFonts w:asciiTheme="majorBidi" w:hAnsiTheme="majorBidi" w:cstheme="majorBidi"/>
          <w:b/>
          <w:bCs/>
          <w:i/>
          <w:iCs/>
          <w:sz w:val="24"/>
          <w:szCs w:val="24"/>
        </w:rPr>
        <w:t>Versus</w:t>
      </w:r>
      <w:proofErr w:type="gramEnd"/>
      <w:r w:rsidRPr="00F73DAE">
        <w:rPr>
          <w:rFonts w:asciiTheme="majorBidi" w:hAnsiTheme="majorBidi" w:cstheme="majorBidi"/>
          <w:b/>
          <w:bCs/>
          <w:i/>
          <w:iCs/>
          <w:sz w:val="24"/>
          <w:szCs w:val="24"/>
        </w:rPr>
        <w:t xml:space="preserve"> Random Urine Protein-</w:t>
      </w:r>
      <w:proofErr w:type="spellStart"/>
      <w:r w:rsidRPr="00F73DAE">
        <w:rPr>
          <w:rFonts w:asciiTheme="majorBidi" w:hAnsiTheme="majorBidi" w:cstheme="majorBidi"/>
          <w:b/>
          <w:bCs/>
          <w:i/>
          <w:iCs/>
          <w:sz w:val="24"/>
          <w:szCs w:val="24"/>
        </w:rPr>
        <w:t>Creatinine</w:t>
      </w:r>
      <w:proofErr w:type="spellEnd"/>
      <w:r w:rsidRPr="00F73DAE">
        <w:rPr>
          <w:rFonts w:asciiTheme="majorBidi" w:hAnsiTheme="majorBidi" w:cstheme="majorBidi"/>
          <w:b/>
          <w:bCs/>
          <w:i/>
          <w:iCs/>
          <w:sz w:val="24"/>
          <w:szCs w:val="24"/>
        </w:rPr>
        <w:t xml:space="preserve"> Ratio in Pregnant Woman with Pre-</w:t>
      </w:r>
      <w:proofErr w:type="spellStart"/>
      <w:r w:rsidRPr="00F73DAE">
        <w:rPr>
          <w:rFonts w:asciiTheme="majorBidi" w:hAnsiTheme="majorBidi" w:cstheme="majorBidi"/>
          <w:b/>
          <w:bCs/>
          <w:i/>
          <w:iCs/>
          <w:sz w:val="24"/>
          <w:szCs w:val="24"/>
        </w:rPr>
        <w:t>eclampsia</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 xml:space="preserve">MA Ali, MMA </w:t>
      </w:r>
      <w:proofErr w:type="spellStart"/>
      <w:r w:rsidRPr="00F73DAE">
        <w:rPr>
          <w:rFonts w:asciiTheme="majorBidi" w:hAnsiTheme="majorBidi" w:cstheme="majorBidi"/>
        </w:rPr>
        <w:t>Qader</w:t>
      </w:r>
      <w:proofErr w:type="spellEnd"/>
      <w:r w:rsidRPr="00F73DAE">
        <w:rPr>
          <w:rFonts w:asciiTheme="majorBidi" w:hAnsiTheme="majorBidi" w:cstheme="majorBidi"/>
        </w:rPr>
        <w:t xml:space="preserve">, M </w:t>
      </w:r>
      <w:proofErr w:type="spellStart"/>
      <w:r w:rsidRPr="00F73DAE">
        <w:rPr>
          <w:rFonts w:asciiTheme="majorBidi" w:hAnsiTheme="majorBidi" w:cstheme="majorBidi"/>
        </w:rPr>
        <w:t>Jasim</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Iraqi Postgraduate Medical Journal 14 (3)</w:t>
      </w:r>
      <w:r w:rsidRPr="00F73DAE">
        <w:rPr>
          <w:rFonts w:asciiTheme="majorBidi" w:hAnsiTheme="majorBidi" w:cstheme="majorBidi"/>
        </w:rPr>
        <w:tab/>
        <w:t>1</w:t>
      </w:r>
      <w:r w:rsidRPr="00F73DAE">
        <w:rPr>
          <w:rFonts w:asciiTheme="majorBidi" w:hAnsiTheme="majorBidi" w:cstheme="majorBidi"/>
        </w:rPr>
        <w:tab/>
        <w:t>2015</w:t>
      </w:r>
    </w:p>
    <w:p w:rsidR="00F73DAE" w:rsidRPr="00F73DAE" w:rsidRDefault="00F73DAE" w:rsidP="00F73DAE">
      <w:pPr>
        <w:autoSpaceDE w:val="0"/>
        <w:autoSpaceDN w:val="0"/>
        <w:adjustRightInd w:val="0"/>
        <w:spacing w:after="0" w:line="240" w:lineRule="auto"/>
        <w:rPr>
          <w:rFonts w:asciiTheme="majorBidi" w:hAnsiTheme="majorBidi" w:cstheme="majorBidi"/>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 8-Serum Progesterone &amp;CA125 Levels as an Aid in the Prediction of Ectopic &amp;Intrauterine Pregnancy</w:t>
      </w:r>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MM Al-</w:t>
      </w:r>
      <w:proofErr w:type="spellStart"/>
      <w:r w:rsidRPr="00F73DAE">
        <w:rPr>
          <w:rFonts w:asciiTheme="majorBidi" w:hAnsiTheme="majorBidi" w:cstheme="majorBidi"/>
        </w:rPr>
        <w:t>Bayati</w:t>
      </w:r>
      <w:proofErr w:type="spellEnd"/>
      <w:r w:rsidRPr="00F73DAE">
        <w:rPr>
          <w:rFonts w:asciiTheme="majorBidi" w:hAnsiTheme="majorBidi" w:cstheme="majorBidi"/>
        </w:rPr>
        <w:t xml:space="preserve">, MMA </w:t>
      </w:r>
      <w:proofErr w:type="spellStart"/>
      <w:r w:rsidRPr="00F73DAE">
        <w:rPr>
          <w:rFonts w:asciiTheme="majorBidi" w:hAnsiTheme="majorBidi" w:cstheme="majorBidi"/>
        </w:rPr>
        <w:t>Qader</w:t>
      </w:r>
      <w:proofErr w:type="spellEnd"/>
      <w:r w:rsidRPr="00F73DAE">
        <w:rPr>
          <w:rFonts w:asciiTheme="majorBidi" w:hAnsiTheme="majorBidi" w:cstheme="majorBidi"/>
        </w:rPr>
        <w:t>, JH Salma</w:t>
      </w:r>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Iraqi Postgraduate Medical Journal 14 (1)</w:t>
      </w:r>
      <w:r w:rsidRPr="00F73DAE">
        <w:rPr>
          <w:rFonts w:asciiTheme="majorBidi" w:hAnsiTheme="majorBidi" w:cstheme="majorBidi"/>
        </w:rPr>
        <w:tab/>
        <w:t>1</w:t>
      </w:r>
      <w:r w:rsidRPr="00F73DAE">
        <w:rPr>
          <w:rFonts w:asciiTheme="majorBidi" w:hAnsiTheme="majorBidi" w:cstheme="majorBidi"/>
        </w:rPr>
        <w:tab/>
        <w:t>2015</w:t>
      </w: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 9-The role of maternal serum levels of </w:t>
      </w:r>
      <w:proofErr w:type="spellStart"/>
      <w:r w:rsidRPr="00F73DAE">
        <w:rPr>
          <w:rFonts w:asciiTheme="majorBidi" w:hAnsiTheme="majorBidi" w:cstheme="majorBidi"/>
          <w:b/>
          <w:bCs/>
          <w:i/>
          <w:iCs/>
          <w:sz w:val="24"/>
          <w:szCs w:val="24"/>
        </w:rPr>
        <w:t>Adiponectin</w:t>
      </w:r>
      <w:proofErr w:type="spellEnd"/>
      <w:r w:rsidRPr="00F73DAE">
        <w:rPr>
          <w:rFonts w:asciiTheme="majorBidi" w:hAnsiTheme="majorBidi" w:cstheme="majorBidi"/>
          <w:b/>
          <w:bCs/>
          <w:i/>
          <w:iCs/>
          <w:sz w:val="24"/>
          <w:szCs w:val="24"/>
        </w:rPr>
        <w:t xml:space="preserve"> in pre-</w:t>
      </w:r>
      <w:proofErr w:type="spellStart"/>
      <w:r w:rsidRPr="00F73DAE">
        <w:rPr>
          <w:rFonts w:asciiTheme="majorBidi" w:hAnsiTheme="majorBidi" w:cstheme="majorBidi"/>
          <w:b/>
          <w:bCs/>
          <w:i/>
          <w:iCs/>
          <w:sz w:val="24"/>
          <w:szCs w:val="24"/>
        </w:rPr>
        <w:t>eclamptic</w:t>
      </w:r>
      <w:proofErr w:type="spellEnd"/>
      <w:r w:rsidRPr="00F73DAE">
        <w:rPr>
          <w:rFonts w:asciiTheme="majorBidi" w:hAnsiTheme="majorBidi" w:cstheme="majorBidi"/>
          <w:b/>
          <w:bCs/>
          <w:i/>
          <w:iCs/>
          <w:sz w:val="24"/>
          <w:szCs w:val="24"/>
        </w:rPr>
        <w:t xml:space="preserve"> women</w:t>
      </w:r>
    </w:p>
    <w:p w:rsidR="00F73DAE" w:rsidRPr="00F73DAE" w:rsidRDefault="00F73DAE" w:rsidP="00F73DAE">
      <w:pPr>
        <w:autoSpaceDE w:val="0"/>
        <w:autoSpaceDN w:val="0"/>
        <w:adjustRightInd w:val="0"/>
        <w:spacing w:after="0" w:line="240" w:lineRule="auto"/>
        <w:rPr>
          <w:rFonts w:asciiTheme="majorBidi" w:hAnsiTheme="majorBidi" w:cstheme="majorBidi"/>
        </w:rPr>
      </w:pPr>
      <w:proofErr w:type="gramStart"/>
      <w:r w:rsidRPr="00F73DAE">
        <w:rPr>
          <w:rFonts w:asciiTheme="majorBidi" w:hAnsiTheme="majorBidi" w:cstheme="majorBidi"/>
        </w:rPr>
        <w:t xml:space="preserve">MMAQ </w:t>
      </w:r>
      <w:r>
        <w:rPr>
          <w:rFonts w:asciiTheme="majorBidi" w:hAnsiTheme="majorBidi" w:cstheme="majorBidi"/>
        </w:rPr>
        <w:t xml:space="preserve"> ,</w:t>
      </w:r>
      <w:proofErr w:type="gramEnd"/>
      <w:r>
        <w:rPr>
          <w:rFonts w:asciiTheme="majorBidi" w:hAnsiTheme="majorBidi" w:cstheme="majorBidi"/>
        </w:rPr>
        <w:t xml:space="preserve"> </w:t>
      </w:r>
      <w:proofErr w:type="spellStart"/>
      <w:r w:rsidRPr="00F73DAE">
        <w:rPr>
          <w:rFonts w:asciiTheme="majorBidi" w:hAnsiTheme="majorBidi" w:cstheme="majorBidi"/>
        </w:rPr>
        <w:t>Maha</w:t>
      </w:r>
      <w:proofErr w:type="spellEnd"/>
      <w:r w:rsidRPr="00F73DAE">
        <w:rPr>
          <w:rFonts w:asciiTheme="majorBidi" w:hAnsiTheme="majorBidi" w:cstheme="majorBidi"/>
        </w:rPr>
        <w:t xml:space="preserve"> M. Al-</w:t>
      </w:r>
      <w:proofErr w:type="spellStart"/>
      <w:r w:rsidRPr="00F73DAE">
        <w:rPr>
          <w:rFonts w:asciiTheme="majorBidi" w:hAnsiTheme="majorBidi" w:cstheme="majorBidi"/>
        </w:rPr>
        <w:t>Bayati</w:t>
      </w:r>
      <w:proofErr w:type="spellEnd"/>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IRAQI MEDICAL JOURNAL 61 (2), 157-163</w:t>
      </w:r>
      <w:r w:rsidRPr="00F73DAE">
        <w:rPr>
          <w:rFonts w:asciiTheme="majorBidi" w:hAnsiTheme="majorBidi" w:cstheme="majorBidi"/>
        </w:rPr>
        <w:tab/>
      </w:r>
      <w:r w:rsidRPr="00F73DAE">
        <w:rPr>
          <w:rFonts w:asciiTheme="majorBidi" w:hAnsiTheme="majorBidi" w:cstheme="majorBidi"/>
        </w:rPr>
        <w:tab/>
        <w:t>2015</w:t>
      </w: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p>
    <w:p w:rsidR="00F73DAE" w:rsidRPr="00F73DAE" w:rsidRDefault="00F73DAE" w:rsidP="00F73DAE">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Pr="00F73DAE">
        <w:rPr>
          <w:rFonts w:asciiTheme="majorBidi" w:hAnsiTheme="majorBidi" w:cstheme="majorBidi"/>
          <w:b/>
          <w:bCs/>
          <w:i/>
          <w:iCs/>
          <w:sz w:val="24"/>
          <w:szCs w:val="24"/>
        </w:rPr>
        <w:t xml:space="preserve">10-Determination of Endometrial Thickness Threshold for Prompt Biopsy in Postmenopausal Women </w:t>
      </w:r>
      <w:proofErr w:type="gramStart"/>
      <w:r w:rsidRPr="00F73DAE">
        <w:rPr>
          <w:rFonts w:asciiTheme="majorBidi" w:hAnsiTheme="majorBidi" w:cstheme="majorBidi"/>
          <w:b/>
          <w:bCs/>
          <w:i/>
          <w:iCs/>
          <w:sz w:val="24"/>
          <w:szCs w:val="24"/>
        </w:rPr>
        <w:t>Without</w:t>
      </w:r>
      <w:proofErr w:type="gramEnd"/>
      <w:r w:rsidRPr="00F73DAE">
        <w:rPr>
          <w:rFonts w:asciiTheme="majorBidi" w:hAnsiTheme="majorBidi" w:cstheme="majorBidi"/>
          <w:b/>
          <w:bCs/>
          <w:i/>
          <w:iCs/>
          <w:sz w:val="24"/>
          <w:szCs w:val="24"/>
        </w:rPr>
        <w:t xml:space="preserve"> Vaginal Bleeding</w:t>
      </w:r>
    </w:p>
    <w:p w:rsidR="00F73DAE" w:rsidRPr="00F73DAE" w:rsidRDefault="00F73DAE" w:rsidP="00F73DAE">
      <w:pPr>
        <w:autoSpaceDE w:val="0"/>
        <w:autoSpaceDN w:val="0"/>
        <w:adjustRightInd w:val="0"/>
        <w:spacing w:after="0" w:line="240" w:lineRule="auto"/>
        <w:rPr>
          <w:rFonts w:asciiTheme="majorBidi" w:hAnsiTheme="majorBidi" w:cstheme="majorBidi"/>
        </w:rPr>
      </w:pPr>
      <w:proofErr w:type="gramStart"/>
      <w:r w:rsidRPr="00F73DAE">
        <w:rPr>
          <w:rFonts w:asciiTheme="majorBidi" w:hAnsiTheme="majorBidi" w:cstheme="majorBidi"/>
        </w:rPr>
        <w:t xml:space="preserve">MMAQ </w:t>
      </w:r>
      <w:r>
        <w:rPr>
          <w:rFonts w:asciiTheme="majorBidi" w:hAnsiTheme="majorBidi" w:cstheme="majorBidi"/>
        </w:rPr>
        <w:t xml:space="preserve"> ,</w:t>
      </w:r>
      <w:proofErr w:type="gramEnd"/>
      <w:r>
        <w:rPr>
          <w:rFonts w:asciiTheme="majorBidi" w:hAnsiTheme="majorBidi" w:cstheme="majorBidi"/>
        </w:rPr>
        <w:t xml:space="preserve"> </w:t>
      </w:r>
      <w:r w:rsidRPr="00F73DAE">
        <w:rPr>
          <w:rFonts w:asciiTheme="majorBidi" w:hAnsiTheme="majorBidi" w:cstheme="majorBidi"/>
        </w:rPr>
        <w:t>Nada S. amen</w:t>
      </w:r>
    </w:p>
    <w:p w:rsidR="00F73DAE" w:rsidRPr="00F73DAE" w:rsidRDefault="00F73DAE" w:rsidP="00F73DAE">
      <w:pPr>
        <w:autoSpaceDE w:val="0"/>
        <w:autoSpaceDN w:val="0"/>
        <w:adjustRightInd w:val="0"/>
        <w:spacing w:after="0" w:line="240" w:lineRule="auto"/>
        <w:rPr>
          <w:rFonts w:asciiTheme="majorBidi" w:hAnsiTheme="majorBidi" w:cstheme="majorBidi"/>
        </w:rPr>
      </w:pPr>
      <w:r w:rsidRPr="00F73DAE">
        <w:rPr>
          <w:rFonts w:asciiTheme="majorBidi" w:hAnsiTheme="majorBidi" w:cstheme="majorBidi"/>
        </w:rPr>
        <w:t>IRAQI POSTGRADUATE MEDICAL JOURNAL 11 (3), 292-296</w:t>
      </w:r>
      <w:r w:rsidRPr="00F73DAE">
        <w:rPr>
          <w:rFonts w:asciiTheme="majorBidi" w:hAnsiTheme="majorBidi" w:cstheme="majorBidi"/>
        </w:rPr>
        <w:tab/>
      </w:r>
      <w:r w:rsidRPr="00F73DAE">
        <w:rPr>
          <w:rFonts w:asciiTheme="majorBidi" w:hAnsiTheme="majorBidi" w:cstheme="majorBidi"/>
        </w:rPr>
        <w:tab/>
        <w:t>2012</w:t>
      </w:r>
    </w:p>
    <w:p w:rsidR="000F0BB3" w:rsidRPr="00F73DAE" w:rsidRDefault="000F0BB3" w:rsidP="00F73DAE">
      <w:pPr>
        <w:autoSpaceDE w:val="0"/>
        <w:autoSpaceDN w:val="0"/>
        <w:adjustRightInd w:val="0"/>
        <w:spacing w:after="0" w:line="240" w:lineRule="auto"/>
        <w:rPr>
          <w:rFonts w:ascii="Garamond" w:hAnsi="Garamond"/>
          <w:color w:val="000000"/>
          <w:rtl/>
        </w:rPr>
      </w:pPr>
    </w:p>
    <w:sectPr w:rsidR="000F0BB3" w:rsidRPr="00F73DAE"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176FC"/>
    <w:multiLevelType w:val="hybridMultilevel"/>
    <w:tmpl w:val="8D7090C6"/>
    <w:lvl w:ilvl="0" w:tplc="6AAA67E0">
      <w:start w:val="8"/>
      <w:numFmt w:val="bullet"/>
      <w:lvlText w:val="-"/>
      <w:lvlJc w:val="left"/>
      <w:pPr>
        <w:ind w:left="720" w:hanging="360"/>
      </w:pPr>
      <w:rPr>
        <w:rFonts w:ascii="Arial" w:eastAsiaTheme="minorHAnsi"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313C0"/>
    <w:multiLevelType w:val="hybridMultilevel"/>
    <w:tmpl w:val="0B8EA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2715F"/>
    <w:rsid w:val="000B1312"/>
    <w:rsid w:val="000F0BB3"/>
    <w:rsid w:val="00107A09"/>
    <w:rsid w:val="001912A1"/>
    <w:rsid w:val="001F5DE8"/>
    <w:rsid w:val="00216F14"/>
    <w:rsid w:val="0022715F"/>
    <w:rsid w:val="00242DE3"/>
    <w:rsid w:val="00295D27"/>
    <w:rsid w:val="00380F96"/>
    <w:rsid w:val="00567F48"/>
    <w:rsid w:val="00636225"/>
    <w:rsid w:val="006B3289"/>
    <w:rsid w:val="00795CD1"/>
    <w:rsid w:val="008706E3"/>
    <w:rsid w:val="00894941"/>
    <w:rsid w:val="008B3C34"/>
    <w:rsid w:val="009414BD"/>
    <w:rsid w:val="00A22646"/>
    <w:rsid w:val="00A37F2B"/>
    <w:rsid w:val="00A761AF"/>
    <w:rsid w:val="00AA12A4"/>
    <w:rsid w:val="00AB759F"/>
    <w:rsid w:val="00B21F8B"/>
    <w:rsid w:val="00B73F00"/>
    <w:rsid w:val="00C33691"/>
    <w:rsid w:val="00D44BB5"/>
    <w:rsid w:val="00E37EBC"/>
    <w:rsid w:val="00F215AC"/>
    <w:rsid w:val="00F73DAE"/>
    <w:rsid w:val="00F94081"/>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9748">
      <w:bodyDiv w:val="1"/>
      <w:marLeft w:val="0"/>
      <w:marRight w:val="0"/>
      <w:marTop w:val="0"/>
      <w:marBottom w:val="0"/>
      <w:divBdr>
        <w:top w:val="none" w:sz="0" w:space="0" w:color="auto"/>
        <w:left w:val="none" w:sz="0" w:space="0" w:color="auto"/>
        <w:bottom w:val="none" w:sz="0" w:space="0" w:color="auto"/>
        <w:right w:val="none" w:sz="0" w:space="0" w:color="auto"/>
      </w:divBdr>
    </w:div>
    <w:div w:id="928001740">
      <w:bodyDiv w:val="1"/>
      <w:marLeft w:val="0"/>
      <w:marRight w:val="0"/>
      <w:marTop w:val="0"/>
      <w:marBottom w:val="0"/>
      <w:divBdr>
        <w:top w:val="none" w:sz="0" w:space="0" w:color="auto"/>
        <w:left w:val="none" w:sz="0" w:space="0" w:color="auto"/>
        <w:bottom w:val="none" w:sz="0" w:space="0" w:color="auto"/>
        <w:right w:val="none" w:sz="0" w:space="0" w:color="auto"/>
      </w:divBdr>
    </w:div>
    <w:div w:id="1121261286">
      <w:bodyDiv w:val="1"/>
      <w:marLeft w:val="0"/>
      <w:marRight w:val="0"/>
      <w:marTop w:val="0"/>
      <w:marBottom w:val="0"/>
      <w:divBdr>
        <w:top w:val="none" w:sz="0" w:space="0" w:color="auto"/>
        <w:left w:val="none" w:sz="0" w:space="0" w:color="auto"/>
        <w:bottom w:val="none" w:sz="0" w:space="0" w:color="auto"/>
        <w:right w:val="none" w:sz="0" w:space="0" w:color="auto"/>
      </w:divBdr>
    </w:div>
    <w:div w:id="1229615230">
      <w:bodyDiv w:val="1"/>
      <w:marLeft w:val="0"/>
      <w:marRight w:val="0"/>
      <w:marTop w:val="0"/>
      <w:marBottom w:val="0"/>
      <w:divBdr>
        <w:top w:val="none" w:sz="0" w:space="0" w:color="auto"/>
        <w:left w:val="none" w:sz="0" w:space="0" w:color="auto"/>
        <w:bottom w:val="none" w:sz="0" w:space="0" w:color="auto"/>
        <w:right w:val="none" w:sz="0" w:space="0" w:color="auto"/>
      </w:divBdr>
    </w:div>
    <w:div w:id="1548033501">
      <w:bodyDiv w:val="1"/>
      <w:marLeft w:val="0"/>
      <w:marRight w:val="0"/>
      <w:marTop w:val="0"/>
      <w:marBottom w:val="0"/>
      <w:divBdr>
        <w:top w:val="none" w:sz="0" w:space="0" w:color="auto"/>
        <w:left w:val="none" w:sz="0" w:space="0" w:color="auto"/>
        <w:bottom w:val="none" w:sz="0" w:space="0" w:color="auto"/>
        <w:right w:val="none" w:sz="0" w:space="0" w:color="auto"/>
      </w:divBdr>
    </w:div>
    <w:div w:id="17350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lmadany@uomustansiriyah.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10</cp:revision>
  <dcterms:created xsi:type="dcterms:W3CDTF">2023-01-08T10:07:00Z</dcterms:created>
  <dcterms:modified xsi:type="dcterms:W3CDTF">2023-01-09T19:44:00Z</dcterms:modified>
</cp:coreProperties>
</file>