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A4" w:rsidRPr="001C3510" w:rsidRDefault="00320AA4" w:rsidP="00320AA4">
      <w:pPr>
        <w:bidi/>
        <w:jc w:val="center"/>
        <w:rPr>
          <w:rFonts w:ascii="Arial Black" w:hAnsi="Arial Black" w:cs="Andalus"/>
          <w:b/>
          <w:bCs/>
          <w:sz w:val="40"/>
          <w:szCs w:val="40"/>
          <w:rtl/>
          <w:lang w:bidi="ar-IQ"/>
        </w:rPr>
      </w:pPr>
      <w:r w:rsidRPr="001C3510">
        <w:rPr>
          <w:rFonts w:ascii="Arial Black" w:hAnsi="Arial Black" w:cs="Andalus" w:hint="cs"/>
          <w:b/>
          <w:bCs/>
          <w:sz w:val="40"/>
          <w:szCs w:val="40"/>
          <w:rtl/>
          <w:lang w:bidi="ar-IQ"/>
        </w:rPr>
        <w:t>المحاسبة المتوسطة</w:t>
      </w:r>
    </w:p>
    <w:p w:rsidR="00320AA4" w:rsidRDefault="00320AA4" w:rsidP="00320AA4">
      <w:pPr>
        <w:bidi/>
        <w:jc w:val="center"/>
        <w:rPr>
          <w:rFonts w:cs="PT Bold Heading"/>
          <w:b/>
          <w:bCs/>
          <w:sz w:val="32"/>
          <w:szCs w:val="32"/>
          <w:rtl/>
          <w:lang w:bidi="ar-IQ"/>
        </w:rPr>
      </w:pPr>
    </w:p>
    <w:p w:rsidR="00320AA4" w:rsidRDefault="00320AA4" w:rsidP="00320AA4">
      <w:pPr>
        <w:bidi/>
        <w:jc w:val="center"/>
        <w:rPr>
          <w:rFonts w:cs="PT Bold Heading"/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t>Intermediate A</w:t>
      </w:r>
      <w:r w:rsidRPr="00A24DE5">
        <w:rPr>
          <w:b/>
          <w:bCs/>
          <w:sz w:val="36"/>
          <w:szCs w:val="36"/>
          <w:lang w:bidi="ar-IQ"/>
        </w:rPr>
        <w:t>ccounting</w:t>
      </w:r>
    </w:p>
    <w:p w:rsidR="00320AA4" w:rsidRDefault="00320AA4" w:rsidP="00320AA4">
      <w:pPr>
        <w:bidi/>
        <w:jc w:val="both"/>
        <w:rPr>
          <w:rFonts w:cs="PT Bold Heading"/>
          <w:b/>
          <w:bCs/>
          <w:sz w:val="36"/>
          <w:szCs w:val="36"/>
          <w:rtl/>
          <w:lang w:bidi="ar-IQ"/>
        </w:rPr>
      </w:pPr>
    </w:p>
    <w:p w:rsidR="00320AA4" w:rsidRPr="00CA6F2D" w:rsidRDefault="00320AA4" w:rsidP="00320AA4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CA6F2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مفردات المادة </w:t>
      </w:r>
    </w:p>
    <w:p w:rsidR="00320AA4" w:rsidRPr="00C0197A" w:rsidRDefault="00320AA4" w:rsidP="00320AA4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0197A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الفصل الأول</w:t>
      </w:r>
      <w:r w:rsidRPr="00C019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(الإطار المفاهيمي للمحاسبة)</w:t>
      </w:r>
    </w:p>
    <w:p w:rsidR="00320AA4" w:rsidRDefault="00320AA4" w:rsidP="00320AA4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160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الإطار الفكري للمحاسبة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320AA4" w:rsidRDefault="00320AA4" w:rsidP="00320AA4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160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مقدمة عن المحاسبة، </w:t>
      </w:r>
      <w:r w:rsidRPr="00160DA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تعريفها و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طبيعتها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160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320AA4" w:rsidRDefault="00320AA4" w:rsidP="00320AA4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160DA3">
        <w:rPr>
          <w:rFonts w:ascii="Simplified Arabic" w:hAnsi="Simplified Arabic" w:cs="Simplified Arabic"/>
          <w:sz w:val="28"/>
          <w:szCs w:val="28"/>
          <w:rtl/>
          <w:lang w:bidi="ar-IQ"/>
        </w:rPr>
        <w:t>ودور المعلومات المحاسبية في عملية اتخاذ القرار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  <w:r w:rsidRPr="00160DA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320AA4" w:rsidRDefault="00320AA4" w:rsidP="00320AA4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160DA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الجهات 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لمستخدمة للمعلومات المحاسبية. </w:t>
      </w:r>
    </w:p>
    <w:p w:rsidR="00320AA4" w:rsidRPr="00160DA3" w:rsidRDefault="00320AA4" w:rsidP="00320AA4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160DA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لمفاهيم الأساسية للمحاسبة الافتراضات المحاسبية والمبادئ المحاسبية والقيود التطبيقية .</w:t>
      </w:r>
    </w:p>
    <w:p w:rsidR="00320AA4" w:rsidRPr="00C0197A" w:rsidRDefault="00320AA4" w:rsidP="00320AA4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C0197A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  <w:t>الفصل الثاني</w:t>
      </w:r>
      <w:r w:rsidRPr="00C0197A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</w:p>
    <w:p w:rsidR="00320AA4" w:rsidRPr="00160DA3" w:rsidRDefault="00320AA4" w:rsidP="00320AA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F0EB3">
        <w:rPr>
          <w:rFonts w:ascii="Simplified Arabic" w:hAnsi="Simplified Arabic" w:cs="Simplified Arabic"/>
          <w:sz w:val="28"/>
          <w:szCs w:val="28"/>
          <w:rtl/>
          <w:lang w:bidi="ar-IQ"/>
        </w:rPr>
        <w:t>مفهوم الحسابات الختامية، مكوناتها، عناصرها، طرق إعدادها</w:t>
      </w:r>
      <w:r w:rsidRPr="00CA6F2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320AA4" w:rsidRPr="00C0197A" w:rsidRDefault="00320AA4" w:rsidP="00320AA4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C0197A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  <w:t>الفصل الثالث</w:t>
      </w:r>
      <w:r w:rsidRPr="00C0197A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( المدينون )</w:t>
      </w:r>
    </w:p>
    <w:p w:rsidR="00320AA4" w:rsidRDefault="00320AA4" w:rsidP="00320AA4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160DA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تعريف </w:t>
      </w:r>
      <w:r w:rsidRPr="00160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المدينون </w:t>
      </w:r>
      <w:r w:rsidRPr="00160DA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</w:p>
    <w:p w:rsidR="00320AA4" w:rsidRDefault="00320AA4" w:rsidP="00320AA4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160DA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طبيعة المدينين في القوائم المالية ، </w:t>
      </w:r>
    </w:p>
    <w:p w:rsidR="00320AA4" w:rsidRDefault="00320AA4" w:rsidP="00320AA4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160DA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اظهار المدينين في القوائم المالية ، </w:t>
      </w:r>
    </w:p>
    <w:p w:rsidR="00320AA4" w:rsidRDefault="00320AA4" w:rsidP="00320AA4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160DA3">
        <w:rPr>
          <w:rFonts w:ascii="Simplified Arabic" w:hAnsi="Simplified Arabic" w:cs="Simplified Arabic"/>
          <w:sz w:val="28"/>
          <w:szCs w:val="28"/>
          <w:rtl/>
          <w:lang w:bidi="ar-IQ"/>
        </w:rPr>
        <w:t>وتكوين مخصص الديون المشكوك في تحصيلها</w:t>
      </w:r>
      <w:r w:rsidRPr="00160DA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كنسبة من رصيد المدينين أو المبيعات الاجلة أو تحليل اعمار المدينين ، </w:t>
      </w:r>
    </w:p>
    <w:p w:rsidR="00320AA4" w:rsidRDefault="00320AA4" w:rsidP="00320AA4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160DA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مفهوم الديون المعدومة ، </w:t>
      </w:r>
    </w:p>
    <w:p w:rsidR="00320AA4" w:rsidRPr="00160DA3" w:rsidRDefault="00320AA4" w:rsidP="00320AA4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160DA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معالجة القيدية للديون المعدومة والديون المعدومة المحصلة في نفس السنة أو السنة التالية </w:t>
      </w:r>
      <w:r w:rsidRPr="00160DA3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20AA4" w:rsidRPr="00724500" w:rsidRDefault="00320AA4" w:rsidP="00320AA4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724500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  <w:t>الفصل الرابع</w:t>
      </w:r>
      <w:r w:rsidRPr="00724500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724500">
        <w:rPr>
          <w:rFonts w:ascii="Simplified Arabic" w:hAnsi="Simplified Arabic" w:cs="Simplified Arabic" w:hint="cs"/>
          <w:sz w:val="36"/>
          <w:szCs w:val="36"/>
          <w:u w:val="single"/>
          <w:rtl/>
          <w:lang w:bidi="ar-IQ"/>
        </w:rPr>
        <w:t>(النقدية)</w:t>
      </w:r>
    </w:p>
    <w:p w:rsidR="00320AA4" w:rsidRPr="002930D2" w:rsidRDefault="00320AA4" w:rsidP="00320AA4">
      <w:pPr>
        <w:pStyle w:val="ListParagraph"/>
        <w:numPr>
          <w:ilvl w:val="0"/>
          <w:numId w:val="5"/>
        </w:num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 w:rsidRPr="002930D2">
        <w:rPr>
          <w:rFonts w:ascii="Simplified Arabic" w:hAnsi="Simplified Arabic" w:cs="Simplified Arabic"/>
          <w:sz w:val="28"/>
          <w:szCs w:val="28"/>
          <w:rtl/>
          <w:lang w:bidi="ar-IQ"/>
        </w:rPr>
        <w:t>النقدية ومطابقة كشف البنك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320AA4" w:rsidRPr="002930D2" w:rsidRDefault="00320AA4" w:rsidP="00320AA4">
      <w:pPr>
        <w:pStyle w:val="ListParagraph"/>
        <w:numPr>
          <w:ilvl w:val="0"/>
          <w:numId w:val="5"/>
        </w:num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وتحديد الرصيد النقدي الصحيح .</w:t>
      </w:r>
    </w:p>
    <w:p w:rsidR="00320AA4" w:rsidRPr="002930D2" w:rsidRDefault="00320AA4" w:rsidP="00320AA4">
      <w:pPr>
        <w:pStyle w:val="ListParagraph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930D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وتوضيح السحب على المكشوف</w:t>
      </w:r>
      <w:r w:rsidRPr="002930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.</w:t>
      </w:r>
    </w:p>
    <w:p w:rsidR="00320AA4" w:rsidRPr="00724500" w:rsidRDefault="00320AA4" w:rsidP="00320AA4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724500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  <w:lastRenderedPageBreak/>
        <w:t>الفصل الخامس</w:t>
      </w:r>
      <w:r w:rsidRPr="00724500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(</w:t>
      </w:r>
      <w:r w:rsidRPr="00724500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IQ"/>
        </w:rPr>
        <w:t>اندثار الموجودات الثابتة )</w:t>
      </w:r>
    </w:p>
    <w:p w:rsidR="00320AA4" w:rsidRDefault="00320AA4" w:rsidP="00320AA4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2930D2">
        <w:rPr>
          <w:rFonts w:ascii="Simplified Arabic" w:hAnsi="Simplified Arabic" w:cs="Simplified Arabic"/>
          <w:sz w:val="28"/>
          <w:szCs w:val="28"/>
          <w:rtl/>
          <w:lang w:bidi="ar-IQ"/>
        </w:rPr>
        <w:t>اندثار الموجودات الثابتة أسبابه، أسس احتسابه</w:t>
      </w:r>
      <w:r w:rsidRPr="002930D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320AA4" w:rsidRDefault="00320AA4" w:rsidP="00320AA4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2930D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930D2">
        <w:rPr>
          <w:rFonts w:ascii="Simplified Arabic" w:hAnsi="Simplified Arabic" w:cs="Simplified Arabic"/>
          <w:sz w:val="28"/>
          <w:szCs w:val="28"/>
          <w:rtl/>
          <w:lang w:bidi="ar-IQ"/>
        </w:rPr>
        <w:t>طرق احتساب الاندثار وطرق تسجيل الاندثار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320AA4" w:rsidRDefault="00320AA4" w:rsidP="00320AA4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معالجة تغير احتساب الاندثار</w:t>
      </w:r>
    </w:p>
    <w:p w:rsidR="00320AA4" w:rsidRDefault="00320AA4" w:rsidP="00320AA4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تغير العمر الإنتاجي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320AA4" w:rsidRDefault="00320AA4" w:rsidP="00320AA4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2930D2">
        <w:rPr>
          <w:rFonts w:ascii="Simplified Arabic" w:hAnsi="Simplified Arabic" w:cs="Simplified Arabic"/>
          <w:sz w:val="28"/>
          <w:szCs w:val="28"/>
          <w:rtl/>
          <w:lang w:bidi="ar-IQ"/>
        </w:rPr>
        <w:t>الموجودات الثابتة المندثرة والتي لا تزال قيد الاستعمال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320AA4" w:rsidRDefault="00320AA4" w:rsidP="00320AA4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2930D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930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بيع الموجودات الثابتة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320AA4" w:rsidRDefault="00320AA4" w:rsidP="00320AA4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2930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استبدال الموجودات الثابتة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320AA4" w:rsidRPr="002930D2" w:rsidRDefault="00320AA4" w:rsidP="00320AA4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930D2">
        <w:rPr>
          <w:rFonts w:ascii="Simplified Arabic" w:hAnsi="Simplified Arabic" w:cs="Simplified Arabic"/>
          <w:sz w:val="28"/>
          <w:szCs w:val="28"/>
          <w:rtl/>
          <w:lang w:bidi="ar-IQ"/>
        </w:rPr>
        <w:t>خسائر وأرباح بيع واستبدال الموجودات الثابتة.</w:t>
      </w:r>
    </w:p>
    <w:p w:rsidR="00320AA4" w:rsidRPr="00724500" w:rsidRDefault="00320AA4" w:rsidP="00320AA4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724500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  <w:t>الفصل السادس</w:t>
      </w:r>
      <w:r w:rsidRPr="00724500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24500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IQ"/>
        </w:rPr>
        <w:t>(التسويات القيدية )</w:t>
      </w:r>
    </w:p>
    <w:p w:rsidR="00320AA4" w:rsidRDefault="00320AA4" w:rsidP="00320AA4">
      <w:pPr>
        <w:pStyle w:val="ListParagraph"/>
        <w:numPr>
          <w:ilvl w:val="0"/>
          <w:numId w:val="7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2930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ورقة العمل </w:t>
      </w:r>
      <w:r w:rsidRPr="002930D2">
        <w:rPr>
          <w:rFonts w:ascii="Simplified Arabic" w:hAnsi="Simplified Arabic" w:cs="Simplified Arabic"/>
          <w:sz w:val="28"/>
          <w:szCs w:val="28"/>
          <w:lang w:bidi="ar-IQ"/>
        </w:rPr>
        <w:t>Work Sheet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320AA4" w:rsidRPr="002930D2" w:rsidRDefault="00320AA4" w:rsidP="00320AA4">
      <w:pPr>
        <w:pStyle w:val="ListParagraph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930D2">
        <w:rPr>
          <w:rFonts w:ascii="Simplified Arabic" w:hAnsi="Simplified Arabic" w:cs="Simplified Arabic"/>
          <w:sz w:val="28"/>
          <w:szCs w:val="28"/>
          <w:rtl/>
          <w:lang w:bidi="ar-IQ"/>
        </w:rPr>
        <w:t>التسويات القيدية</w:t>
      </w:r>
      <w:r w:rsidRPr="002930D2">
        <w:rPr>
          <w:rFonts w:ascii="Simplified Arabic" w:hAnsi="Simplified Arabic" w:cs="Simplified Arabic"/>
          <w:sz w:val="28"/>
          <w:szCs w:val="28"/>
          <w:lang w:bidi="ar-IQ"/>
        </w:rPr>
        <w:t>Adjustments Entries</w:t>
      </w:r>
      <w:r w:rsidRPr="002930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.</w:t>
      </w:r>
    </w:p>
    <w:p w:rsidR="00320AA4" w:rsidRDefault="00320AA4" w:rsidP="00320AA4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</w:pPr>
    </w:p>
    <w:p w:rsidR="00320AA4" w:rsidRDefault="00320AA4" w:rsidP="00320AA4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</w:pPr>
      <w:r w:rsidRPr="00724500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  <w:t xml:space="preserve">الفصل السابع </w:t>
      </w: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IQ"/>
        </w:rPr>
        <w:t>(</w:t>
      </w:r>
      <w:r w:rsidRPr="00724500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  <w:t>المخزون السلعي</w:t>
      </w: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IQ"/>
        </w:rPr>
        <w:t>)</w:t>
      </w:r>
      <w:r w:rsidRPr="00724500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  <w:t xml:space="preserve"> </w:t>
      </w:r>
    </w:p>
    <w:p w:rsidR="00320AA4" w:rsidRDefault="00320AA4" w:rsidP="00320AA4">
      <w:pPr>
        <w:pStyle w:val="ListParagraph"/>
        <w:numPr>
          <w:ilvl w:val="0"/>
          <w:numId w:val="8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2930D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مفهوم المخزون السلعي </w:t>
      </w:r>
    </w:p>
    <w:p w:rsidR="00320AA4" w:rsidRDefault="00320AA4" w:rsidP="00320AA4">
      <w:pPr>
        <w:pStyle w:val="ListParagraph"/>
        <w:numPr>
          <w:ilvl w:val="0"/>
          <w:numId w:val="8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2930D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طرق جرد المخزون السلعي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(الجرد الدوري والجرد المستمر ) </w:t>
      </w:r>
    </w:p>
    <w:p w:rsidR="00320AA4" w:rsidRPr="002930D2" w:rsidRDefault="00320AA4" w:rsidP="00320AA4">
      <w:pPr>
        <w:pStyle w:val="ListParagraph"/>
        <w:numPr>
          <w:ilvl w:val="0"/>
          <w:numId w:val="8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930D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طرق تسعير البضاعة بالكلفة التاريخية ( ما يرد أولا يصرف أولا ، ما يرد اخيرا يصرف أولا ، المعدل الموزون ، التمييز العيني ) طرق تسعير البضاعة بالكلفة أو السوق أيهما اقل .</w:t>
      </w:r>
    </w:p>
    <w:p w:rsidR="00320AA4" w:rsidRPr="00724500" w:rsidRDefault="00320AA4" w:rsidP="00320AA4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</w:pPr>
    </w:p>
    <w:p w:rsidR="00320AA4" w:rsidRDefault="00320AA4" w:rsidP="00320AA4">
      <w:pPr>
        <w:bidi/>
        <w:jc w:val="center"/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IQ"/>
        </w:rPr>
      </w:pPr>
      <w:r w:rsidRPr="00160DA3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  <w:t>الفصل الثامن</w:t>
      </w: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IQ"/>
        </w:rPr>
        <w:t xml:space="preserve"> ( الاستثمارات المالية الطويلة الأجل (الأسهم)</w:t>
      </w:r>
    </w:p>
    <w:p w:rsidR="00320AA4" w:rsidRDefault="00320AA4" w:rsidP="00320AA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أولا : الأسهم الطويلة الأجل : </w:t>
      </w:r>
    </w:p>
    <w:p w:rsidR="00320AA4" w:rsidRDefault="00320AA4" w:rsidP="00320AA4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المعالجات المحاسبية للأسهم الطويلة الأجل بموجب طريقة التكلفة .</w:t>
      </w:r>
    </w:p>
    <w:p w:rsidR="00320AA4" w:rsidRDefault="00320AA4" w:rsidP="00320AA4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المعالجات المحاسبية للأسهم الطويلة الأجل بموجب طريقة الملكية .</w:t>
      </w:r>
    </w:p>
    <w:p w:rsidR="00320AA4" w:rsidRDefault="00320AA4" w:rsidP="00320AA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ثانيا : السندات الطويلة الأجل : </w:t>
      </w:r>
    </w:p>
    <w:p w:rsidR="00320AA4" w:rsidRDefault="00320AA4" w:rsidP="00320AA4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مفهوم السندات </w:t>
      </w:r>
    </w:p>
    <w:p w:rsidR="00320AA4" w:rsidRPr="00160DA3" w:rsidRDefault="00320AA4" w:rsidP="00320AA4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شراء السندات بالقيمة الاسمية  أو بالخصم أو بعلاوة ، بيع السندات </w:t>
      </w:r>
    </w:p>
    <w:p w:rsidR="00D939F0" w:rsidRDefault="00D939F0">
      <w:pPr>
        <w:rPr>
          <w:lang w:bidi="ar-IQ"/>
        </w:rPr>
      </w:pPr>
      <w:bookmarkStart w:id="0" w:name="_GoBack"/>
      <w:bookmarkEnd w:id="0"/>
    </w:p>
    <w:sectPr w:rsidR="00D939F0" w:rsidSect="00E757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2F6"/>
    <w:multiLevelType w:val="hybridMultilevel"/>
    <w:tmpl w:val="3E48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348C9"/>
    <w:multiLevelType w:val="hybridMultilevel"/>
    <w:tmpl w:val="141A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6530D"/>
    <w:multiLevelType w:val="hybridMultilevel"/>
    <w:tmpl w:val="DA4A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02881"/>
    <w:multiLevelType w:val="hybridMultilevel"/>
    <w:tmpl w:val="4B08D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247732"/>
    <w:multiLevelType w:val="hybridMultilevel"/>
    <w:tmpl w:val="0A06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343EA"/>
    <w:multiLevelType w:val="hybridMultilevel"/>
    <w:tmpl w:val="7562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34E39"/>
    <w:multiLevelType w:val="hybridMultilevel"/>
    <w:tmpl w:val="53E6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20307"/>
    <w:multiLevelType w:val="hybridMultilevel"/>
    <w:tmpl w:val="CA30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A4"/>
    <w:rsid w:val="00320AA4"/>
    <w:rsid w:val="00D939F0"/>
    <w:rsid w:val="00E7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</cp:lastModifiedBy>
  <cp:revision>1</cp:revision>
  <dcterms:created xsi:type="dcterms:W3CDTF">2018-09-22T20:58:00Z</dcterms:created>
  <dcterms:modified xsi:type="dcterms:W3CDTF">2018-09-22T20:59:00Z</dcterms:modified>
</cp:coreProperties>
</file>