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4C4" w:rsidRPr="002829AE" w:rsidRDefault="002614C4" w:rsidP="002614C4">
      <w:pPr>
        <w:tabs>
          <w:tab w:val="left" w:pos="1373"/>
        </w:tabs>
        <w:rPr>
          <w:b/>
          <w:bCs/>
          <w:sz w:val="28"/>
          <w:szCs w:val="28"/>
        </w:rPr>
      </w:pPr>
      <w:r w:rsidRPr="002829AE">
        <w:rPr>
          <w:b/>
          <w:bCs/>
          <w:sz w:val="28"/>
          <w:szCs w:val="28"/>
        </w:rPr>
        <w:t>Developing an Operating Budget</w:t>
      </w:r>
    </w:p>
    <w:p w:rsidR="002614C4" w:rsidRPr="002829AE" w:rsidRDefault="002614C4" w:rsidP="002614C4">
      <w:pPr>
        <w:tabs>
          <w:tab w:val="left" w:pos="1373"/>
        </w:tabs>
        <w:rPr>
          <w:sz w:val="28"/>
          <w:szCs w:val="28"/>
        </w:rPr>
      </w:pPr>
      <w:r w:rsidRPr="002829AE">
        <w:rPr>
          <w:sz w:val="28"/>
          <w:szCs w:val="28"/>
        </w:rPr>
        <w:t>Budgets are typically developed for a set period, such as a month, quarter, year, and so on. The</w:t>
      </w:r>
      <w:r>
        <w:rPr>
          <w:sz w:val="28"/>
          <w:szCs w:val="28"/>
        </w:rPr>
        <w:t xml:space="preserve"> </w:t>
      </w:r>
      <w:r w:rsidRPr="002829AE">
        <w:rPr>
          <w:sz w:val="28"/>
          <w:szCs w:val="28"/>
        </w:rPr>
        <w:t>set period can itself be broken into sub</w:t>
      </w:r>
      <w:r>
        <w:rPr>
          <w:sz w:val="28"/>
          <w:szCs w:val="28"/>
        </w:rPr>
        <w:t xml:space="preserve"> </w:t>
      </w:r>
      <w:r w:rsidRPr="002829AE">
        <w:rPr>
          <w:sz w:val="28"/>
          <w:szCs w:val="28"/>
        </w:rPr>
        <w:t>periods. For example, a 12-month cash budget may be</w:t>
      </w:r>
      <w:r>
        <w:rPr>
          <w:sz w:val="28"/>
          <w:szCs w:val="28"/>
        </w:rPr>
        <w:t xml:space="preserve"> </w:t>
      </w:r>
      <w:r w:rsidRPr="002829AE">
        <w:rPr>
          <w:sz w:val="28"/>
          <w:szCs w:val="28"/>
        </w:rPr>
        <w:t>broken into 12 monthly periods so that c</w:t>
      </w:r>
      <w:r>
        <w:rPr>
          <w:sz w:val="28"/>
          <w:szCs w:val="28"/>
        </w:rPr>
        <w:t xml:space="preserve">ash inflows and outflows can be </w:t>
      </w:r>
      <w:r w:rsidRPr="002829AE">
        <w:rPr>
          <w:sz w:val="28"/>
          <w:szCs w:val="28"/>
        </w:rPr>
        <w:t>better coordinated.</w:t>
      </w:r>
    </w:p>
    <w:p w:rsidR="002614C4" w:rsidRPr="002829AE" w:rsidRDefault="002614C4" w:rsidP="002614C4">
      <w:pPr>
        <w:tabs>
          <w:tab w:val="left" w:pos="1373"/>
        </w:tabs>
        <w:rPr>
          <w:b/>
          <w:bCs/>
          <w:sz w:val="28"/>
          <w:szCs w:val="28"/>
        </w:rPr>
      </w:pPr>
      <w:r w:rsidRPr="002829AE">
        <w:rPr>
          <w:b/>
          <w:bCs/>
          <w:sz w:val="28"/>
          <w:szCs w:val="28"/>
        </w:rPr>
        <w:t>Time Coverage of Budgets</w:t>
      </w:r>
    </w:p>
    <w:p w:rsidR="002614C4" w:rsidRDefault="002614C4" w:rsidP="002614C4">
      <w:pPr>
        <w:tabs>
          <w:tab w:val="left" w:pos="1373"/>
        </w:tabs>
        <w:rPr>
          <w:sz w:val="28"/>
          <w:szCs w:val="28"/>
        </w:rPr>
      </w:pPr>
      <w:r w:rsidRPr="002829AE">
        <w:rPr>
          <w:sz w:val="28"/>
          <w:szCs w:val="28"/>
        </w:rPr>
        <w:t>The motive for creating a budget should guide a manager in choosing the period for the</w:t>
      </w:r>
      <w:r>
        <w:rPr>
          <w:sz w:val="28"/>
          <w:szCs w:val="28"/>
        </w:rPr>
        <w:t xml:space="preserve"> </w:t>
      </w:r>
      <w:r w:rsidRPr="002829AE">
        <w:rPr>
          <w:sz w:val="28"/>
          <w:szCs w:val="28"/>
        </w:rPr>
        <w:t>budget. For example, consider budgeting for a new Harley-Davidson 500-cc motorcycle.</w:t>
      </w:r>
      <w:r>
        <w:rPr>
          <w:sz w:val="28"/>
          <w:szCs w:val="28"/>
        </w:rPr>
        <w:t xml:space="preserve"> </w:t>
      </w:r>
      <w:r w:rsidRPr="002829AE">
        <w:rPr>
          <w:sz w:val="28"/>
          <w:szCs w:val="28"/>
        </w:rPr>
        <w:t>If the purpose is to budget for the total profitability of this new model, a five-year period</w:t>
      </w:r>
      <w:r>
        <w:rPr>
          <w:sz w:val="28"/>
          <w:szCs w:val="28"/>
        </w:rPr>
        <w:t xml:space="preserve"> </w:t>
      </w:r>
      <w:r w:rsidRPr="002829AE">
        <w:rPr>
          <w:sz w:val="28"/>
          <w:szCs w:val="28"/>
        </w:rPr>
        <w:t>(or more) may be suitable and long enough to cover the product from design through to</w:t>
      </w:r>
      <w:r>
        <w:rPr>
          <w:sz w:val="28"/>
          <w:szCs w:val="28"/>
        </w:rPr>
        <w:t xml:space="preserve"> </w:t>
      </w:r>
      <w:r w:rsidRPr="002829AE">
        <w:rPr>
          <w:sz w:val="28"/>
          <w:szCs w:val="28"/>
        </w:rPr>
        <w:t>manufacture, sales, and after-sales support. In contrast, consider budgeting for a school</w:t>
      </w:r>
    </w:p>
    <w:p w:rsidR="002614C4" w:rsidRDefault="002614C4" w:rsidP="002614C4">
      <w:pPr>
        <w:tabs>
          <w:tab w:val="left" w:pos="1373"/>
        </w:tabs>
        <w:rPr>
          <w:sz w:val="28"/>
          <w:szCs w:val="28"/>
        </w:rPr>
      </w:pPr>
      <w:proofErr w:type="gramStart"/>
      <w:r w:rsidRPr="00A92265">
        <w:rPr>
          <w:sz w:val="28"/>
          <w:szCs w:val="28"/>
        </w:rPr>
        <w:t>play</w:t>
      </w:r>
      <w:proofErr w:type="gramEnd"/>
      <w:r w:rsidRPr="00A92265">
        <w:rPr>
          <w:sz w:val="28"/>
          <w:szCs w:val="28"/>
        </w:rPr>
        <w:t>. If the purpose is to estimate all cash outlays, a six-month period from the planning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>stage to the final performance may suffice.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>The most frequently used budget period is one year, which is often subdivided into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>months and quarters. The budgeted data for a year are frequently revised as the year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>goes on. At the end of the second quarter, management may change the budget for the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>next two quarters in light of new information obtained during the first six months. For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>example, Amerigroup, a health insurance firm, had to make substantial revisions to its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>third-quarter and annual cost projections for 2009 because of higher-than-expected costs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>related to the H1N1 virus.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>Businesses are increasingly using rolling budgets. A rolling budget, also called a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>continuous budget, is a budget that is always available for a specified future period. It is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>created by continually adding a month, quarter, or year to the period that just ended.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>Consider Electrolux, the global appliance company, which has a three- to five-year strategic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>plan and a four-quarter rolling budget. A four-quarter rolling budget for the April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>2011 to March 2012 period is superseded in the next quarter—that is in June 2011—by a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>four-quarter rolling budget for July 2011 to June 2012, and so on. There is always a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>12-month budget (for the next year) in place. Rolling budgets constantly force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 xml:space="preserve">Electrolux’s management to think about </w:t>
      </w:r>
      <w:r w:rsidRPr="00A92265">
        <w:rPr>
          <w:sz w:val="28"/>
          <w:szCs w:val="28"/>
        </w:rPr>
        <w:lastRenderedPageBreak/>
        <w:t>the forthcoming 12 months, regardless of the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>quarter at hand. Some companies prepare rolling financial forecasts that look ahead five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>quarters. Examples are Borealis, Europe’s leading polyolefin plastics manufacturer;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>Millipore, a life sciences research and manufacturing firm headquartered in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>Massachusetts; and Nordea, the largest financial services group in the Nordic and Baltic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>Sea region. Others, such as EMC Corporation, the information infrastructure giant,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>employ a six-quarter rolling-forecast process so that budget allocations can be constantly</w:t>
      </w:r>
      <w:r>
        <w:rPr>
          <w:sz w:val="28"/>
          <w:szCs w:val="28"/>
        </w:rPr>
        <w:t xml:space="preserve"> </w:t>
      </w:r>
      <w:r w:rsidRPr="00A92265">
        <w:rPr>
          <w:sz w:val="28"/>
          <w:szCs w:val="28"/>
        </w:rPr>
        <w:t>adjusted to meet changing market conditions.</w:t>
      </w:r>
    </w:p>
    <w:p w:rsidR="002614C4" w:rsidRPr="00CD45F4" w:rsidRDefault="002614C4" w:rsidP="002614C4">
      <w:pPr>
        <w:tabs>
          <w:tab w:val="left" w:pos="1373"/>
        </w:tabs>
        <w:rPr>
          <w:b/>
          <w:bCs/>
          <w:sz w:val="28"/>
          <w:szCs w:val="28"/>
        </w:rPr>
      </w:pPr>
      <w:r w:rsidRPr="00CD45F4">
        <w:rPr>
          <w:b/>
          <w:bCs/>
          <w:sz w:val="28"/>
          <w:szCs w:val="28"/>
        </w:rPr>
        <w:t>Steps in Preparing an Operating Budget</w:t>
      </w:r>
    </w:p>
    <w:p w:rsidR="002614C4" w:rsidRPr="00CD45F4" w:rsidRDefault="002614C4" w:rsidP="002614C4">
      <w:pPr>
        <w:tabs>
          <w:tab w:val="left" w:pos="1373"/>
        </w:tabs>
        <w:rPr>
          <w:sz w:val="28"/>
          <w:szCs w:val="28"/>
        </w:rPr>
      </w:pPr>
      <w:r w:rsidRPr="00CD45F4">
        <w:rPr>
          <w:sz w:val="28"/>
          <w:szCs w:val="28"/>
        </w:rPr>
        <w:t>The best way to explain how to prepare an operating budget is by walking through the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steps a company would take to do so. Consider Stylistic Furniture, a company that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makes two types of granite-top coffee tables: Casual and Deluxe. It is late 2011 and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Stylistic’s CEO, Rex Jordan, is very concerned about how he is going to respond to the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board of directors’ mandate to increase profits by 10% in the coming year. Jordan goes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through the five-step decision-making process introduced in Chapter 1.</w:t>
      </w:r>
    </w:p>
    <w:p w:rsidR="002614C4" w:rsidRPr="00CD45F4" w:rsidRDefault="002614C4" w:rsidP="002614C4">
      <w:pPr>
        <w:tabs>
          <w:tab w:val="left" w:pos="1373"/>
        </w:tabs>
        <w:rPr>
          <w:sz w:val="28"/>
          <w:szCs w:val="28"/>
        </w:rPr>
      </w:pPr>
      <w:r w:rsidRPr="00CD45F4">
        <w:rPr>
          <w:sz w:val="28"/>
          <w:szCs w:val="28"/>
        </w:rPr>
        <w:t>1. Identify the problem and uncertainties. The problem is to identify a strategy and to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build a budget to achieve a 10% profit growth. There are several uncertainties. Can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 xml:space="preserve">Stylistic dramatically increase sales for its more profitable </w:t>
      </w:r>
      <w:proofErr w:type="gramStart"/>
      <w:r w:rsidRPr="00CD45F4">
        <w:rPr>
          <w:sz w:val="28"/>
          <w:szCs w:val="28"/>
        </w:rPr>
        <w:t>Deluxe</w:t>
      </w:r>
      <w:proofErr w:type="gramEnd"/>
      <w:r w:rsidRPr="00CD45F4">
        <w:rPr>
          <w:sz w:val="28"/>
          <w:szCs w:val="28"/>
        </w:rPr>
        <w:t xml:space="preserve"> tables? What price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pressures is Stylistic likely to face? Will the cost of materials increase? Can costs be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reduced through efficiency improvements?</w:t>
      </w:r>
    </w:p>
    <w:p w:rsidR="002614C4" w:rsidRPr="00CD45F4" w:rsidRDefault="002614C4" w:rsidP="002614C4">
      <w:pPr>
        <w:tabs>
          <w:tab w:val="left" w:pos="1373"/>
        </w:tabs>
        <w:rPr>
          <w:sz w:val="28"/>
          <w:szCs w:val="28"/>
        </w:rPr>
      </w:pPr>
      <w:r w:rsidRPr="00CD45F4">
        <w:rPr>
          <w:sz w:val="28"/>
          <w:szCs w:val="28"/>
        </w:rPr>
        <w:t xml:space="preserve">2. Obtain information. Stylistic’s managers gather information about sales of </w:t>
      </w:r>
      <w:proofErr w:type="gramStart"/>
      <w:r w:rsidRPr="00CD45F4">
        <w:rPr>
          <w:sz w:val="28"/>
          <w:szCs w:val="28"/>
        </w:rPr>
        <w:t>Deluxe</w:t>
      </w:r>
      <w:proofErr w:type="gramEnd"/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tables in the current year. They are delighted to learn that sales have been stronger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 xml:space="preserve">than expected. Moreover, one of the key competitors in Stylistic’s Casual </w:t>
      </w:r>
      <w:proofErr w:type="gramStart"/>
      <w:r w:rsidRPr="00CD45F4">
        <w:rPr>
          <w:sz w:val="28"/>
          <w:szCs w:val="28"/>
        </w:rPr>
        <w:t>tables</w:t>
      </w:r>
      <w:proofErr w:type="gramEnd"/>
      <w:r w:rsidRPr="00CD45F4">
        <w:rPr>
          <w:sz w:val="28"/>
          <w:szCs w:val="28"/>
        </w:rPr>
        <w:t xml:space="preserve"> line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has had quality problems that are unlikely to be resolved until early 2012.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Unfortunately, they also discover that the prices of direct materials have increased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slightly during 2011.</w:t>
      </w:r>
    </w:p>
    <w:p w:rsidR="002614C4" w:rsidRDefault="002614C4" w:rsidP="002614C4">
      <w:pPr>
        <w:tabs>
          <w:tab w:val="left" w:pos="1373"/>
        </w:tabs>
        <w:rPr>
          <w:sz w:val="28"/>
          <w:szCs w:val="28"/>
        </w:rPr>
      </w:pPr>
      <w:r w:rsidRPr="00CD45F4">
        <w:rPr>
          <w:sz w:val="28"/>
          <w:szCs w:val="28"/>
        </w:rPr>
        <w:lastRenderedPageBreak/>
        <w:t>3. Make predictions about the future. Stylistic’s managers feel confident that with a little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 xml:space="preserve">more marketing, they will be able to grow the </w:t>
      </w:r>
      <w:proofErr w:type="gramStart"/>
      <w:r w:rsidRPr="00CD45F4">
        <w:rPr>
          <w:sz w:val="28"/>
          <w:szCs w:val="28"/>
        </w:rPr>
        <w:t>Deluxe</w:t>
      </w:r>
      <w:proofErr w:type="gramEnd"/>
      <w:r w:rsidRPr="00CD45F4">
        <w:rPr>
          <w:sz w:val="28"/>
          <w:szCs w:val="28"/>
        </w:rPr>
        <w:t xml:space="preserve"> tables business and even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increase prices slightly relative to 2011. They also do not expect significant price pressures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on Casual tables in the early part of the year, because of the quality problems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faced by a key competitor. They are concerned, however, that when the competitor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does start selling again, pressure on prices could increase.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The purchasing manager anticipates that prices of direct materials will be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about the same as in 2011. The manufacturing manager believes that efficiency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improvements would allow costs of manufacturing tables to be maintained at 2011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costs despite an increase in the prices of other inputs. Achieving these efficiency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improvements is important if Stylistic is to maintain its 12% operating margin</w:t>
      </w:r>
      <w:r>
        <w:rPr>
          <w:sz w:val="28"/>
          <w:szCs w:val="28"/>
        </w:rPr>
        <w:t xml:space="preserve"> </w:t>
      </w:r>
      <w:r w:rsidRPr="00CD45F4">
        <w:rPr>
          <w:sz w:val="28"/>
          <w:szCs w:val="28"/>
        </w:rPr>
        <w:t>(that is, operating income ÷ sales = 12%) and to grow sales and operating income.</w:t>
      </w:r>
    </w:p>
    <w:p w:rsidR="002614C4" w:rsidRPr="00D57F59" w:rsidRDefault="002614C4" w:rsidP="002614C4">
      <w:pPr>
        <w:tabs>
          <w:tab w:val="left" w:pos="1373"/>
        </w:tabs>
        <w:rPr>
          <w:sz w:val="28"/>
          <w:szCs w:val="28"/>
        </w:rPr>
      </w:pPr>
      <w:r w:rsidRPr="00D57F59">
        <w:rPr>
          <w:sz w:val="28"/>
          <w:szCs w:val="28"/>
        </w:rPr>
        <w:t>4. Make decisions by choosing among alternatives. Jordan and his managers feel confident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 xml:space="preserve">in their strategy of pushing sales of </w:t>
      </w:r>
      <w:proofErr w:type="gramStart"/>
      <w:r w:rsidRPr="00D57F59">
        <w:rPr>
          <w:sz w:val="28"/>
          <w:szCs w:val="28"/>
        </w:rPr>
        <w:t>Deluxe</w:t>
      </w:r>
      <w:proofErr w:type="gramEnd"/>
      <w:r w:rsidRPr="00D57F59">
        <w:rPr>
          <w:sz w:val="28"/>
          <w:szCs w:val="28"/>
        </w:rPr>
        <w:t xml:space="preserve"> tables. This decision has some risks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but is easily the best option available for Stylistic to increase profits by 10%.</w:t>
      </w:r>
    </w:p>
    <w:p w:rsidR="002614C4" w:rsidRPr="00D57F59" w:rsidRDefault="002614C4" w:rsidP="002614C4">
      <w:pPr>
        <w:tabs>
          <w:tab w:val="left" w:pos="1373"/>
        </w:tabs>
        <w:rPr>
          <w:sz w:val="28"/>
          <w:szCs w:val="28"/>
        </w:rPr>
      </w:pPr>
      <w:r w:rsidRPr="00D57F59">
        <w:rPr>
          <w:sz w:val="28"/>
          <w:szCs w:val="28"/>
        </w:rPr>
        <w:t>5. Implement the decision, evaluate performance, and learn. As we will discuss in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 xml:space="preserve">Chapters 7 and 8, managers compare actual to </w:t>
      </w:r>
      <w:proofErr w:type="gramStart"/>
      <w:r w:rsidRPr="00D57F59">
        <w:rPr>
          <w:sz w:val="28"/>
          <w:szCs w:val="28"/>
        </w:rPr>
        <w:t>predicted</w:t>
      </w:r>
      <w:proofErr w:type="gramEnd"/>
      <w:r w:rsidRPr="00D57F59">
        <w:rPr>
          <w:sz w:val="28"/>
          <w:szCs w:val="28"/>
        </w:rPr>
        <w:t xml:space="preserve"> performance to learn about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why things turned out the way they did and how to do things better. Stylistic’s managers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would want to know whether their predictions about prices of Casual and Deluxe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tables were correct. Did prices of direct materials increase more or less than anticipated?</w:t>
      </w:r>
    </w:p>
    <w:p w:rsidR="002614C4" w:rsidRPr="00D57F59" w:rsidRDefault="002614C4" w:rsidP="002614C4">
      <w:pPr>
        <w:tabs>
          <w:tab w:val="left" w:pos="1373"/>
        </w:tabs>
        <w:rPr>
          <w:sz w:val="28"/>
          <w:szCs w:val="28"/>
        </w:rPr>
      </w:pPr>
      <w:r w:rsidRPr="00D57F59">
        <w:rPr>
          <w:sz w:val="28"/>
          <w:szCs w:val="28"/>
        </w:rPr>
        <w:t>Did efficiency improvements occur? Such learning would be very helpful as</w:t>
      </w:r>
    </w:p>
    <w:p w:rsidR="002614C4" w:rsidRPr="00D57F59" w:rsidRDefault="002614C4" w:rsidP="002614C4">
      <w:pPr>
        <w:tabs>
          <w:tab w:val="left" w:pos="1373"/>
        </w:tabs>
        <w:rPr>
          <w:sz w:val="28"/>
          <w:szCs w:val="28"/>
        </w:rPr>
      </w:pPr>
      <w:r w:rsidRPr="00D57F59">
        <w:rPr>
          <w:sz w:val="28"/>
          <w:szCs w:val="28"/>
        </w:rPr>
        <w:t>Stylistic plans its budgets in subsequent years.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Stylistic’s managers begin their work toward the 2012 budget. Exhibit 6-2 shows a diagram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of the various parts of the master budget. The master budget comprises the financial projections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of all the individual budgets for a company for a specified period, usually a fiscal year.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The light, medium, and dark purple boxes in Exhibit 6-2 represent the budgeted income</w:t>
      </w:r>
    </w:p>
    <w:p w:rsidR="002614C4" w:rsidRPr="00D57F59" w:rsidRDefault="002614C4" w:rsidP="002614C4">
      <w:pPr>
        <w:tabs>
          <w:tab w:val="left" w:pos="1373"/>
        </w:tabs>
        <w:rPr>
          <w:sz w:val="28"/>
          <w:szCs w:val="28"/>
        </w:rPr>
      </w:pPr>
      <w:proofErr w:type="gramStart"/>
      <w:r w:rsidRPr="00D57F59">
        <w:rPr>
          <w:sz w:val="28"/>
          <w:szCs w:val="28"/>
        </w:rPr>
        <w:lastRenderedPageBreak/>
        <w:t>statement</w:t>
      </w:r>
      <w:proofErr w:type="gramEnd"/>
      <w:r w:rsidRPr="00D57F59">
        <w:rPr>
          <w:sz w:val="28"/>
          <w:szCs w:val="28"/>
        </w:rPr>
        <w:t xml:space="preserve"> and its supporting budget schedules—together called the operating budget.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We show the revenues budget box in a light purple color to indicate that it is often the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starting point of the operating budget. The supporting schedules—shown in medium purple—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quantify the budgets for various business functions of the value chain, from research and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development to distribution costs. These schedules build up to the budgeted income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statement—the key summary statement in the operating budget—shown in dark purple.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The light and dark blue boxes in the exhibit are the financial budget, which is that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part of the master budget made up of the capital expenditures budget, the cash budget,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the budgeted balance sheet, and the budgeted statement of cash flows. A financial budget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focuses on how operations and planned capital outlays affect cash—shown in light blue.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The cash budget and the budgeted income statement can then be used to prepare two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other summary financial statements—the budgeted balance sheet and the budgeted statement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of cash flows—shown in dark blue. The master budget is finalized only after several</w:t>
      </w:r>
    </w:p>
    <w:p w:rsidR="002614C4" w:rsidRPr="00D57F59" w:rsidRDefault="002614C4" w:rsidP="002614C4">
      <w:pPr>
        <w:tabs>
          <w:tab w:val="left" w:pos="1373"/>
        </w:tabs>
        <w:rPr>
          <w:sz w:val="28"/>
          <w:szCs w:val="28"/>
        </w:rPr>
      </w:pPr>
      <w:proofErr w:type="gramStart"/>
      <w:r w:rsidRPr="00D57F59">
        <w:rPr>
          <w:sz w:val="28"/>
          <w:szCs w:val="28"/>
        </w:rPr>
        <w:t>rounds</w:t>
      </w:r>
      <w:proofErr w:type="gramEnd"/>
      <w:r w:rsidRPr="00D57F59">
        <w:rPr>
          <w:sz w:val="28"/>
          <w:szCs w:val="28"/>
        </w:rPr>
        <w:t xml:space="preserve"> of discussions between top management and managers responsible for various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business functions in the value chain.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We next present the steps in preparing an operating budget for Stylistic Furniture for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2012. Use Exhibit 6-2 as a guide for the steps that follow. The appendix to this chapter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presents Stylistic’s cash budget, which is another key component of the master budget.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Details needed to prepare the budget follow:</w:t>
      </w:r>
    </w:p>
    <w:p w:rsidR="002614C4" w:rsidRPr="00D57F59" w:rsidRDefault="002614C4" w:rsidP="002614C4">
      <w:pPr>
        <w:pStyle w:val="ListParagraph"/>
        <w:numPr>
          <w:ilvl w:val="0"/>
          <w:numId w:val="1"/>
        </w:numPr>
        <w:tabs>
          <w:tab w:val="left" w:pos="1373"/>
        </w:tabs>
        <w:rPr>
          <w:sz w:val="28"/>
          <w:szCs w:val="28"/>
        </w:rPr>
      </w:pPr>
      <w:r w:rsidRPr="00D57F59">
        <w:rPr>
          <w:sz w:val="28"/>
          <w:szCs w:val="28"/>
        </w:rPr>
        <w:t>Stylistic sells two models of granite-top coffee tables: Casual and Deluxe. Revenue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unrelated to sales, such as interest income, is zero.</w:t>
      </w:r>
    </w:p>
    <w:p w:rsidR="002614C4" w:rsidRPr="00D57F59" w:rsidRDefault="002614C4" w:rsidP="002614C4">
      <w:pPr>
        <w:pStyle w:val="ListParagraph"/>
        <w:numPr>
          <w:ilvl w:val="0"/>
          <w:numId w:val="1"/>
        </w:numPr>
        <w:tabs>
          <w:tab w:val="left" w:pos="1373"/>
        </w:tabs>
        <w:rPr>
          <w:sz w:val="28"/>
          <w:szCs w:val="28"/>
        </w:rPr>
      </w:pPr>
      <w:r w:rsidRPr="00D57F59">
        <w:rPr>
          <w:sz w:val="28"/>
          <w:szCs w:val="28"/>
        </w:rPr>
        <w:t>Work-in-process inventory is negligible and is ignored.</w:t>
      </w:r>
    </w:p>
    <w:p w:rsidR="002614C4" w:rsidRPr="00D57F59" w:rsidRDefault="002614C4" w:rsidP="002614C4">
      <w:pPr>
        <w:pStyle w:val="ListParagraph"/>
        <w:numPr>
          <w:ilvl w:val="0"/>
          <w:numId w:val="1"/>
        </w:numPr>
        <w:tabs>
          <w:tab w:val="left" w:pos="1373"/>
        </w:tabs>
        <w:rPr>
          <w:sz w:val="28"/>
          <w:szCs w:val="28"/>
        </w:rPr>
      </w:pPr>
      <w:r w:rsidRPr="00D57F59">
        <w:rPr>
          <w:sz w:val="28"/>
          <w:szCs w:val="28"/>
        </w:rPr>
        <w:t>Direct materials inventory and finished goods inventory are costed using the first-in,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first-out (FIFO) method. Unit costs of direct materials purchased and unit costs of finished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goods sold remain unchanged throughout each budget year but can change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from year to year.</w:t>
      </w:r>
    </w:p>
    <w:p w:rsidR="002614C4" w:rsidRPr="00D57F59" w:rsidRDefault="002614C4" w:rsidP="002614C4">
      <w:pPr>
        <w:pStyle w:val="ListParagraph"/>
        <w:numPr>
          <w:ilvl w:val="0"/>
          <w:numId w:val="1"/>
        </w:numPr>
        <w:tabs>
          <w:tab w:val="left" w:pos="1373"/>
        </w:tabs>
        <w:rPr>
          <w:sz w:val="28"/>
          <w:szCs w:val="28"/>
        </w:rPr>
      </w:pPr>
      <w:r w:rsidRPr="00D57F59">
        <w:rPr>
          <w:sz w:val="28"/>
          <w:szCs w:val="28"/>
        </w:rPr>
        <w:lastRenderedPageBreak/>
        <w:t>There are two types of direct materials: red oak (RO) and granite slabs (GS). Direct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material costs are variable with respect to units of output—coffee tables.</w:t>
      </w:r>
    </w:p>
    <w:p w:rsidR="002614C4" w:rsidRPr="00D57F59" w:rsidRDefault="002614C4" w:rsidP="002614C4">
      <w:pPr>
        <w:pStyle w:val="ListParagraph"/>
        <w:numPr>
          <w:ilvl w:val="0"/>
          <w:numId w:val="1"/>
        </w:numPr>
        <w:tabs>
          <w:tab w:val="left" w:pos="1373"/>
        </w:tabs>
        <w:rPr>
          <w:sz w:val="28"/>
          <w:szCs w:val="28"/>
        </w:rPr>
      </w:pPr>
      <w:r w:rsidRPr="00D57F59">
        <w:rPr>
          <w:sz w:val="28"/>
          <w:szCs w:val="28"/>
        </w:rPr>
        <w:t>Direct manufacturing labor workers are hired on an hourly basis; no overtime is worked.</w:t>
      </w:r>
    </w:p>
    <w:p w:rsidR="002614C4" w:rsidRPr="00D57F59" w:rsidRDefault="002614C4" w:rsidP="002614C4">
      <w:pPr>
        <w:pStyle w:val="ListParagraph"/>
        <w:numPr>
          <w:ilvl w:val="0"/>
          <w:numId w:val="1"/>
        </w:numPr>
        <w:tabs>
          <w:tab w:val="left" w:pos="1373"/>
        </w:tabs>
        <w:rPr>
          <w:sz w:val="28"/>
          <w:szCs w:val="28"/>
        </w:rPr>
      </w:pPr>
      <w:r w:rsidRPr="00D57F59">
        <w:rPr>
          <w:sz w:val="28"/>
          <w:szCs w:val="28"/>
        </w:rPr>
        <w:t>There are two cost drivers for manufacturing overhead costs—direct manufacturing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labor-hours and setup labor-hours.</w:t>
      </w:r>
    </w:p>
    <w:p w:rsidR="002614C4" w:rsidRPr="00D57F59" w:rsidRDefault="002614C4" w:rsidP="002614C4">
      <w:pPr>
        <w:pStyle w:val="ListParagraph"/>
        <w:numPr>
          <w:ilvl w:val="0"/>
          <w:numId w:val="1"/>
        </w:numPr>
        <w:tabs>
          <w:tab w:val="left" w:pos="1373"/>
        </w:tabs>
        <w:rPr>
          <w:sz w:val="28"/>
          <w:szCs w:val="28"/>
        </w:rPr>
      </w:pPr>
      <w:r w:rsidRPr="00D57F59">
        <w:rPr>
          <w:sz w:val="28"/>
          <w:szCs w:val="28"/>
        </w:rPr>
        <w:t>Direct manufacturing labor-hours is the cost driver for the variable portion of manufacturing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operations overhead. The fixed component of manufacturing operations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overhead is tied to the manufacturing capacity of 300,000 direct manufacturing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labor-hours that Stylistic has planned for 2012.</w:t>
      </w:r>
    </w:p>
    <w:p w:rsidR="002614C4" w:rsidRPr="00D57F59" w:rsidRDefault="002614C4" w:rsidP="002614C4">
      <w:pPr>
        <w:pStyle w:val="ListParagraph"/>
        <w:numPr>
          <w:ilvl w:val="0"/>
          <w:numId w:val="1"/>
        </w:numPr>
        <w:tabs>
          <w:tab w:val="left" w:pos="1373"/>
        </w:tabs>
        <w:rPr>
          <w:sz w:val="28"/>
          <w:szCs w:val="28"/>
        </w:rPr>
      </w:pPr>
      <w:r w:rsidRPr="00D57F59">
        <w:rPr>
          <w:sz w:val="28"/>
          <w:szCs w:val="28"/>
        </w:rPr>
        <w:t xml:space="preserve">Setup labor-hours </w:t>
      </w:r>
      <w:proofErr w:type="gramStart"/>
      <w:r w:rsidRPr="00D57F59">
        <w:rPr>
          <w:sz w:val="28"/>
          <w:szCs w:val="28"/>
        </w:rPr>
        <w:t>is</w:t>
      </w:r>
      <w:proofErr w:type="gramEnd"/>
      <w:r w:rsidRPr="00D57F59">
        <w:rPr>
          <w:sz w:val="28"/>
          <w:szCs w:val="28"/>
        </w:rPr>
        <w:t xml:space="preserve"> the cost driver for the variable portion of machine setup overhead.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The fixed component of machine setup overhead is tied to the setup capacity of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15,000 setup labor-hours that Stylistic has planned for 2012.</w:t>
      </w:r>
    </w:p>
    <w:p w:rsidR="002614C4" w:rsidRPr="00D57F59" w:rsidRDefault="002614C4" w:rsidP="002614C4">
      <w:pPr>
        <w:pStyle w:val="ListParagraph"/>
        <w:numPr>
          <w:ilvl w:val="0"/>
          <w:numId w:val="1"/>
        </w:numPr>
        <w:tabs>
          <w:tab w:val="left" w:pos="1373"/>
        </w:tabs>
        <w:rPr>
          <w:sz w:val="28"/>
          <w:szCs w:val="28"/>
        </w:rPr>
      </w:pPr>
      <w:r w:rsidRPr="00D57F59">
        <w:rPr>
          <w:sz w:val="28"/>
          <w:szCs w:val="28"/>
        </w:rPr>
        <w:t>For computing inventoriable costs, Stylistic allocates all (variable and fixed) manufacturing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operations overhead costs using direct manufacturing labor-hours and</w:t>
      </w:r>
      <w:r>
        <w:rPr>
          <w:sz w:val="28"/>
          <w:szCs w:val="28"/>
        </w:rPr>
        <w:t xml:space="preserve"> </w:t>
      </w:r>
      <w:r w:rsidRPr="00D57F59">
        <w:rPr>
          <w:sz w:val="28"/>
          <w:szCs w:val="28"/>
        </w:rPr>
        <w:t>machine setup overhead costs using setup labor-hours.</w:t>
      </w:r>
    </w:p>
    <w:p w:rsidR="002614C4" w:rsidRDefault="002614C4" w:rsidP="002614C4">
      <w:pPr>
        <w:tabs>
          <w:tab w:val="left" w:pos="1373"/>
        </w:tabs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B93235" wp14:editId="59C7D3C0">
            <wp:extent cx="5550196" cy="82721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1686" t="16551" r="25354" b="6896"/>
                    <a:stretch/>
                  </pic:blipFill>
                  <pic:spPr bwMode="auto">
                    <a:xfrm>
                      <a:off x="0" y="0"/>
                      <a:ext cx="5552693" cy="8275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4C4" w:rsidRDefault="002614C4" w:rsidP="002614C4">
      <w:pPr>
        <w:tabs>
          <w:tab w:val="left" w:pos="1373"/>
        </w:tabs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1344F0" wp14:editId="1848A360">
            <wp:extent cx="5603358" cy="7028121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6838" t="13448" r="21670" b="11724"/>
                    <a:stretch/>
                  </pic:blipFill>
                  <pic:spPr bwMode="auto">
                    <a:xfrm>
                      <a:off x="0" y="0"/>
                      <a:ext cx="5605880" cy="7031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4C4" w:rsidRDefault="002614C4" w:rsidP="002614C4">
      <w:pPr>
        <w:tabs>
          <w:tab w:val="left" w:pos="716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614C4" w:rsidRDefault="002614C4" w:rsidP="002614C4">
      <w:pPr>
        <w:tabs>
          <w:tab w:val="left" w:pos="7167"/>
        </w:tabs>
        <w:rPr>
          <w:sz w:val="28"/>
          <w:szCs w:val="28"/>
        </w:rPr>
      </w:pPr>
    </w:p>
    <w:p w:rsidR="002614C4" w:rsidRDefault="002614C4" w:rsidP="002614C4">
      <w:pPr>
        <w:tabs>
          <w:tab w:val="left" w:pos="7167"/>
        </w:tabs>
        <w:rPr>
          <w:sz w:val="28"/>
          <w:szCs w:val="28"/>
        </w:rPr>
      </w:pPr>
    </w:p>
    <w:p w:rsidR="002614C4" w:rsidRPr="001746A7" w:rsidRDefault="002614C4" w:rsidP="002614C4">
      <w:pPr>
        <w:tabs>
          <w:tab w:val="left" w:pos="7167"/>
        </w:tabs>
        <w:rPr>
          <w:sz w:val="28"/>
          <w:szCs w:val="28"/>
        </w:rPr>
      </w:pPr>
      <w:r w:rsidRPr="001746A7">
        <w:rPr>
          <w:sz w:val="28"/>
          <w:szCs w:val="28"/>
        </w:rPr>
        <w:lastRenderedPageBreak/>
        <w:t>The $38,000,000 is the amount of revenues in the budgeted income statement. The revenues</w:t>
      </w:r>
      <w:r>
        <w:rPr>
          <w:sz w:val="28"/>
          <w:szCs w:val="28"/>
        </w:rPr>
        <w:t xml:space="preserve"> </w:t>
      </w:r>
      <w:r w:rsidRPr="001746A7">
        <w:rPr>
          <w:sz w:val="28"/>
          <w:szCs w:val="28"/>
        </w:rPr>
        <w:t>budget is often the result of elaborate information gathering and discussions among sales</w:t>
      </w:r>
      <w:r>
        <w:rPr>
          <w:sz w:val="28"/>
          <w:szCs w:val="28"/>
        </w:rPr>
        <w:t xml:space="preserve"> </w:t>
      </w:r>
      <w:r w:rsidRPr="001746A7">
        <w:rPr>
          <w:sz w:val="28"/>
          <w:szCs w:val="28"/>
        </w:rPr>
        <w:t>managers and sales representatives who have a detailed understanding of customer needs,</w:t>
      </w:r>
      <w:r>
        <w:rPr>
          <w:sz w:val="28"/>
          <w:szCs w:val="28"/>
        </w:rPr>
        <w:t xml:space="preserve"> </w:t>
      </w:r>
      <w:r w:rsidRPr="001746A7">
        <w:rPr>
          <w:sz w:val="28"/>
          <w:szCs w:val="28"/>
        </w:rPr>
        <w:t>market potential, and competitors’ products. This information is often gathered through a</w:t>
      </w:r>
      <w:r>
        <w:rPr>
          <w:sz w:val="28"/>
          <w:szCs w:val="28"/>
        </w:rPr>
        <w:t xml:space="preserve"> </w:t>
      </w:r>
      <w:r w:rsidRPr="001746A7">
        <w:rPr>
          <w:sz w:val="28"/>
          <w:szCs w:val="28"/>
        </w:rPr>
        <w:t>customer response management (CRM) or sales management system. Statistical approaches</w:t>
      </w:r>
      <w:r>
        <w:rPr>
          <w:sz w:val="28"/>
          <w:szCs w:val="28"/>
        </w:rPr>
        <w:t xml:space="preserve"> </w:t>
      </w:r>
      <w:r w:rsidRPr="001746A7">
        <w:rPr>
          <w:sz w:val="28"/>
          <w:szCs w:val="28"/>
        </w:rPr>
        <w:t>such as regression and trend analysis can also help in sales forecasting. These techniques use</w:t>
      </w:r>
      <w:r>
        <w:rPr>
          <w:sz w:val="28"/>
          <w:szCs w:val="28"/>
        </w:rPr>
        <w:t xml:space="preserve"> </w:t>
      </w:r>
      <w:r w:rsidRPr="001746A7">
        <w:rPr>
          <w:sz w:val="28"/>
          <w:szCs w:val="28"/>
        </w:rPr>
        <w:t>indicators of economic activity and past sales data to forecast future sales. Managers should</w:t>
      </w:r>
      <w:r>
        <w:rPr>
          <w:sz w:val="28"/>
          <w:szCs w:val="28"/>
        </w:rPr>
        <w:t xml:space="preserve"> </w:t>
      </w:r>
      <w:r w:rsidRPr="001746A7">
        <w:rPr>
          <w:sz w:val="28"/>
          <w:szCs w:val="28"/>
        </w:rPr>
        <w:t>use statistical analysis only as one input to forecast sales. In the final analysis, the sales forecast</w:t>
      </w:r>
      <w:r>
        <w:rPr>
          <w:sz w:val="28"/>
          <w:szCs w:val="28"/>
        </w:rPr>
        <w:t xml:space="preserve"> </w:t>
      </w:r>
      <w:r w:rsidRPr="001746A7">
        <w:rPr>
          <w:sz w:val="28"/>
          <w:szCs w:val="28"/>
        </w:rPr>
        <w:t>should represent the collective experience and judgment of managers.</w:t>
      </w:r>
      <w:r>
        <w:rPr>
          <w:sz w:val="28"/>
          <w:szCs w:val="28"/>
        </w:rPr>
        <w:t xml:space="preserve"> </w:t>
      </w:r>
      <w:r w:rsidRPr="001746A7">
        <w:rPr>
          <w:sz w:val="28"/>
          <w:szCs w:val="28"/>
        </w:rPr>
        <w:t>The usual starting point for Step 1 is to base revenues on expected demand.</w:t>
      </w:r>
      <w:r>
        <w:rPr>
          <w:sz w:val="28"/>
          <w:szCs w:val="28"/>
        </w:rPr>
        <w:t xml:space="preserve"> </w:t>
      </w:r>
      <w:r w:rsidRPr="001746A7">
        <w:rPr>
          <w:sz w:val="28"/>
          <w:szCs w:val="28"/>
        </w:rPr>
        <w:t>Occasionally, a factor other than demand limits budgeted revenues. For example, when</w:t>
      </w:r>
      <w:r>
        <w:rPr>
          <w:sz w:val="28"/>
          <w:szCs w:val="28"/>
        </w:rPr>
        <w:t xml:space="preserve"> </w:t>
      </w:r>
      <w:r w:rsidRPr="001746A7">
        <w:rPr>
          <w:sz w:val="28"/>
          <w:szCs w:val="28"/>
        </w:rPr>
        <w:t>demand is greater than available production capacity or a manufacturing input is in short</w:t>
      </w:r>
    </w:p>
    <w:p w:rsidR="002614C4" w:rsidRPr="001746A7" w:rsidRDefault="002614C4" w:rsidP="002614C4">
      <w:pPr>
        <w:tabs>
          <w:tab w:val="left" w:pos="7167"/>
        </w:tabs>
        <w:rPr>
          <w:sz w:val="28"/>
          <w:szCs w:val="28"/>
        </w:rPr>
      </w:pPr>
      <w:proofErr w:type="gramStart"/>
      <w:r w:rsidRPr="001746A7">
        <w:rPr>
          <w:sz w:val="28"/>
          <w:szCs w:val="28"/>
        </w:rPr>
        <w:t>supply</w:t>
      </w:r>
      <w:proofErr w:type="gramEnd"/>
      <w:r w:rsidRPr="001746A7">
        <w:rPr>
          <w:sz w:val="28"/>
          <w:szCs w:val="28"/>
        </w:rPr>
        <w:t>, the revenues budget would be based on the maximum units that could be produced.</w:t>
      </w:r>
      <w:r>
        <w:rPr>
          <w:sz w:val="28"/>
          <w:szCs w:val="28"/>
        </w:rPr>
        <w:t xml:space="preserve"> </w:t>
      </w:r>
      <w:r w:rsidRPr="001746A7">
        <w:rPr>
          <w:sz w:val="28"/>
          <w:szCs w:val="28"/>
        </w:rPr>
        <w:t>Why? Because sales would be limited by the amount produced.</w:t>
      </w:r>
    </w:p>
    <w:p w:rsidR="002614C4" w:rsidRDefault="002614C4" w:rsidP="002614C4">
      <w:pPr>
        <w:tabs>
          <w:tab w:val="left" w:pos="7167"/>
        </w:tabs>
        <w:rPr>
          <w:sz w:val="28"/>
          <w:szCs w:val="28"/>
        </w:rPr>
      </w:pPr>
      <w:r w:rsidRPr="001746A7">
        <w:rPr>
          <w:sz w:val="28"/>
          <w:szCs w:val="28"/>
        </w:rPr>
        <w:t>Step 2: Prepare the Production Budget (in Units). After revenues are budgeted, the manufacturing</w:t>
      </w:r>
      <w:r>
        <w:rPr>
          <w:sz w:val="28"/>
          <w:szCs w:val="28"/>
        </w:rPr>
        <w:t xml:space="preserve"> </w:t>
      </w:r>
      <w:r w:rsidRPr="001746A7">
        <w:rPr>
          <w:sz w:val="28"/>
          <w:szCs w:val="28"/>
        </w:rPr>
        <w:t>manager prepares the production budget, which is calculated in Schedule 2.</w:t>
      </w:r>
      <w:r>
        <w:rPr>
          <w:sz w:val="28"/>
          <w:szCs w:val="28"/>
        </w:rPr>
        <w:t xml:space="preserve"> </w:t>
      </w:r>
      <w:r w:rsidRPr="001746A7">
        <w:rPr>
          <w:sz w:val="28"/>
          <w:szCs w:val="28"/>
        </w:rPr>
        <w:t>The total finished goods units to be produced depend on budgeted unit sales and expected</w:t>
      </w:r>
      <w:r>
        <w:rPr>
          <w:sz w:val="28"/>
          <w:szCs w:val="28"/>
        </w:rPr>
        <w:t xml:space="preserve"> </w:t>
      </w:r>
      <w:r w:rsidRPr="001746A7">
        <w:rPr>
          <w:sz w:val="28"/>
          <w:szCs w:val="28"/>
        </w:rPr>
        <w:t>changes in units of inventory levels:</w:t>
      </w:r>
    </w:p>
    <w:p w:rsidR="002614C4" w:rsidRDefault="002614C4" w:rsidP="002614C4">
      <w:pPr>
        <w:tabs>
          <w:tab w:val="left" w:pos="7167"/>
        </w:tabs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B05AD7" wp14:editId="4999B017">
            <wp:extent cx="5422605" cy="6262577"/>
            <wp:effectExtent l="0" t="0" r="698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1297" t="12759" r="21477" b="7241"/>
                    <a:stretch/>
                  </pic:blipFill>
                  <pic:spPr bwMode="auto">
                    <a:xfrm>
                      <a:off x="0" y="0"/>
                      <a:ext cx="5425046" cy="6265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4C4" w:rsidRPr="00D92A8C" w:rsidRDefault="002614C4" w:rsidP="002614C4">
      <w:pPr>
        <w:rPr>
          <w:sz w:val="28"/>
          <w:szCs w:val="28"/>
        </w:rPr>
      </w:pPr>
    </w:p>
    <w:p w:rsidR="002614C4" w:rsidRDefault="002614C4" w:rsidP="002614C4">
      <w:pPr>
        <w:rPr>
          <w:sz w:val="28"/>
          <w:szCs w:val="28"/>
        </w:rPr>
      </w:pPr>
    </w:p>
    <w:p w:rsidR="002614C4" w:rsidRDefault="002614C4" w:rsidP="002614C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052EDC" wp14:editId="69E372DB">
            <wp:extent cx="6028660" cy="64220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7807" t="12069" r="23609" b="28965"/>
                    <a:stretch/>
                  </pic:blipFill>
                  <pic:spPr bwMode="auto">
                    <a:xfrm>
                      <a:off x="0" y="0"/>
                      <a:ext cx="6031373" cy="6424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4C4" w:rsidRPr="00D92A8C" w:rsidRDefault="002614C4" w:rsidP="002614C4">
      <w:pPr>
        <w:rPr>
          <w:sz w:val="28"/>
          <w:szCs w:val="28"/>
        </w:rPr>
      </w:pPr>
    </w:p>
    <w:p w:rsidR="002614C4" w:rsidRDefault="002614C4" w:rsidP="002614C4">
      <w:pPr>
        <w:rPr>
          <w:sz w:val="28"/>
          <w:szCs w:val="28"/>
        </w:rPr>
      </w:pPr>
    </w:p>
    <w:p w:rsidR="002614C4" w:rsidRPr="00D92A8C" w:rsidRDefault="002614C4" w:rsidP="002614C4">
      <w:pPr>
        <w:rPr>
          <w:sz w:val="28"/>
          <w:szCs w:val="28"/>
        </w:rPr>
      </w:pPr>
      <w:r w:rsidRPr="00D92A8C">
        <w:rPr>
          <w:sz w:val="28"/>
          <w:szCs w:val="28"/>
        </w:rPr>
        <w:t>Step 5: Prepare the Manufacturing Overhead Costs Budget. As we described earlier,</w:t>
      </w:r>
    </w:p>
    <w:p w:rsidR="002614C4" w:rsidRPr="00D92A8C" w:rsidRDefault="002614C4" w:rsidP="002614C4">
      <w:pPr>
        <w:rPr>
          <w:sz w:val="28"/>
          <w:szCs w:val="28"/>
        </w:rPr>
      </w:pPr>
      <w:proofErr w:type="gramStart"/>
      <w:r w:rsidRPr="00D92A8C">
        <w:rPr>
          <w:sz w:val="28"/>
          <w:szCs w:val="28"/>
        </w:rPr>
        <w:lastRenderedPageBreak/>
        <w:t>direct</w:t>
      </w:r>
      <w:proofErr w:type="gramEnd"/>
      <w:r w:rsidRPr="00D92A8C">
        <w:rPr>
          <w:sz w:val="28"/>
          <w:szCs w:val="28"/>
        </w:rPr>
        <w:t xml:space="preserve"> manufacturing labor-hours is the cost driver for the variable portion of manufacturing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operations overhead and setup labor-hours is the cost driver for the variable portion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of machine setup overhead costs. The use of activity-based cost drivers such as these gives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rise to activity-based budgeting. Activity-based budgeting (ABB) focuses on the budgeted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cost of the activities necessary to produce and sell products and services.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For the 300,000 direct manufacturing labor-hours, Stylistic’s manufacturing managers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estimate various line items of overhead costs that constitute manufacturing operations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overhead (that is, all costs for which direct manufacturing labor-hours is the cost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driver). Managers identify opportunities for process improvements and determine budgeted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manufacturing operations overhead costs in the operating department. They also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determine the resources that they will need from the two support departments—kilowatt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hours of energy from the power department and hours of maintenance service from the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maintenance department. The support department managers, in turn, plan the costs of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personnel and supplies that they will need in order to provide the operating department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with the support services it requires. The costs of the support departments are then allocated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(first-stage cost allocation) as part of manufacturing operations overhead.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Chapter 15 describes how the allocation of support department costs to operating departments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is done when support departments provide services to each other and to operating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departments. The upper half of Schedule 5 shows the various line items of costs that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constitute manufacturing operations overhead costs—that is, all overhead costs that are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caused by the 300,000 direct manufacturing labor-hours (the cost driver).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Stylistic’s managers determine how setups should be done for the Casual and Deluxe line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 xml:space="preserve">of tables, taking into account past experiences and potential improvements in setup </w:t>
      </w:r>
      <w:proofErr w:type="gramStart"/>
      <w:r w:rsidRPr="00D92A8C">
        <w:rPr>
          <w:sz w:val="28"/>
          <w:szCs w:val="28"/>
        </w:rPr>
        <w:t>efficiency</w:t>
      </w: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For example, managers consider the following:</w:t>
      </w:r>
    </w:p>
    <w:p w:rsidR="002614C4" w:rsidRPr="00D92A8C" w:rsidRDefault="002614C4" w:rsidP="002614C4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92A8C">
        <w:rPr>
          <w:sz w:val="28"/>
          <w:szCs w:val="28"/>
        </w:rPr>
        <w:t>Increasing the length of the production run per batch so that fewer batches (and therefore fewer setups) are needed for the budgeted production of tables</w:t>
      </w:r>
    </w:p>
    <w:p w:rsidR="002614C4" w:rsidRPr="00D92A8C" w:rsidRDefault="002614C4" w:rsidP="002614C4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D92A8C">
        <w:rPr>
          <w:sz w:val="28"/>
          <w:szCs w:val="28"/>
        </w:rPr>
        <w:lastRenderedPageBreak/>
        <w:t>Decreasing the setup time per batch</w:t>
      </w:r>
    </w:p>
    <w:p w:rsidR="002614C4" w:rsidRDefault="002614C4" w:rsidP="002614C4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D92A8C">
        <w:rPr>
          <w:sz w:val="28"/>
          <w:szCs w:val="28"/>
        </w:rPr>
        <w:t>Reducing the supervisory time needed, for instance by increasing the skill base of workers Stylistic’s managers forecast the following setup information for the Casual and Deluxe tables:</w:t>
      </w:r>
    </w:p>
    <w:p w:rsidR="002614C4" w:rsidRDefault="002614C4" w:rsidP="002614C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2209BF9" wp14:editId="080C5E92">
            <wp:extent cx="5560828" cy="5901070"/>
            <wp:effectExtent l="0" t="0" r="190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1297" t="21378" r="21670" b="9656"/>
                    <a:stretch/>
                  </pic:blipFill>
                  <pic:spPr bwMode="auto">
                    <a:xfrm>
                      <a:off x="0" y="0"/>
                      <a:ext cx="5563328" cy="5903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4C4" w:rsidRDefault="002614C4" w:rsidP="002614C4">
      <w:pPr>
        <w:rPr>
          <w:sz w:val="28"/>
          <w:szCs w:val="28"/>
        </w:rPr>
      </w:pPr>
    </w:p>
    <w:p w:rsidR="002614C4" w:rsidRDefault="002614C4" w:rsidP="002614C4">
      <w:pPr>
        <w:tabs>
          <w:tab w:val="left" w:pos="1373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614C4" w:rsidRDefault="002614C4" w:rsidP="002614C4">
      <w:pPr>
        <w:tabs>
          <w:tab w:val="left" w:pos="1373"/>
        </w:tabs>
        <w:rPr>
          <w:sz w:val="28"/>
          <w:szCs w:val="28"/>
        </w:rPr>
      </w:pPr>
    </w:p>
    <w:p w:rsidR="002614C4" w:rsidRDefault="002614C4" w:rsidP="002614C4">
      <w:pPr>
        <w:tabs>
          <w:tab w:val="left" w:pos="1373"/>
        </w:tabs>
        <w:rPr>
          <w:sz w:val="28"/>
          <w:szCs w:val="28"/>
        </w:rPr>
      </w:pPr>
      <w:r w:rsidRPr="003821F7">
        <w:rPr>
          <w:sz w:val="28"/>
          <w:szCs w:val="28"/>
        </w:rPr>
        <w:lastRenderedPageBreak/>
        <w:t>Step 6: Prepare the Ending Inventories Budget. The management accountant prepares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the ending inventories budget, calculated in Schedules 6A and 6B. In accordance with generally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accepted accounting principles, Stylistic treats both variable and fixed manufacturing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overhead as inventoriable (product) costs. Stylistic is budgeted to operate at capacity.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Manufacturing operations overhead costs are allocated to finished goods inventory at the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budgeted rate of $30 per direct manufacturing labor-hour (total budgeted manufacturing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operations overhead, $9,000,000 ÷ 300,000 budgeted direct manufacturing labor-hours).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Machine setup overhead costs are allocated to finished goods inventory at the budgeted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rate of $200 per setup-hour (total budgeted machine setup overhead, $3,000,000 ÷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15,000 budgeted setup labor-hours). Schedule 6A shows the computation of the unit cost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of coffee tables started and completed in 2012</w:t>
      </w:r>
      <w:r>
        <w:rPr>
          <w:sz w:val="28"/>
          <w:szCs w:val="28"/>
        </w:rPr>
        <w:t xml:space="preserve"> </w:t>
      </w:r>
    </w:p>
    <w:p w:rsidR="002614C4" w:rsidRDefault="002614C4" w:rsidP="002614C4">
      <w:pPr>
        <w:tabs>
          <w:tab w:val="left" w:pos="1373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5D94B06B" wp14:editId="2C40D50E">
            <wp:extent cx="5709684" cy="4763386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7032" t="16897" r="24385" b="8277"/>
                    <a:stretch/>
                  </pic:blipFill>
                  <pic:spPr bwMode="auto">
                    <a:xfrm>
                      <a:off x="0" y="0"/>
                      <a:ext cx="5712256" cy="4765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4C4" w:rsidRDefault="002614C4" w:rsidP="002614C4">
      <w:pPr>
        <w:tabs>
          <w:tab w:val="left" w:pos="6832"/>
        </w:tabs>
        <w:rPr>
          <w:sz w:val="28"/>
          <w:szCs w:val="28"/>
        </w:rPr>
      </w:pPr>
      <w:r w:rsidRPr="003821F7">
        <w:rPr>
          <w:sz w:val="28"/>
          <w:szCs w:val="28"/>
        </w:rPr>
        <w:lastRenderedPageBreak/>
        <w:t xml:space="preserve">Step 8: Prepare the Nonmanufacturing Costs Budget. </w:t>
      </w:r>
      <w:proofErr w:type="gramStart"/>
      <w:r w:rsidRPr="003821F7">
        <w:rPr>
          <w:sz w:val="28"/>
          <w:szCs w:val="28"/>
        </w:rPr>
        <w:t>Schedules 2 through 7 cover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budgeting for Stylistic’s production function of the value chain.</w:t>
      </w:r>
      <w:proofErr w:type="gramEnd"/>
      <w:r w:rsidRPr="003821F7">
        <w:rPr>
          <w:sz w:val="28"/>
          <w:szCs w:val="28"/>
        </w:rPr>
        <w:t xml:space="preserve"> For brevity, other parts of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the value chain—product design, marketing, and distribution—are combined into a single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schedule. Just as in the case of manufacturing costs, managers in other functions of the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value chain build in process and efficiency improvements and prepare nonmanufacturing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cost budgets on the basis of the quantities of cost drivers planned for 2012.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Product design costs are fixed costs, determined on the basis of the product design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work anticipated for 2012. The variable component of budgeted marketing costs is the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commissions paid to sales people equal to 6.5% of revenues. The fixed component of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budgeted marketing costs equal to $1,330,000 is tied to the marketing capacity for 2012.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The cost driver of the variable component of budgeted distribution costs is cubic feet of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tables moved (Casual: 18 cubic feet</w:t>
      </w:r>
      <w:r>
        <w:rPr>
          <w:sz w:val="28"/>
          <w:szCs w:val="28"/>
        </w:rPr>
        <w:t>*</w:t>
      </w:r>
      <w:r w:rsidRPr="003821F7">
        <w:rPr>
          <w:sz w:val="28"/>
          <w:szCs w:val="28"/>
        </w:rPr>
        <w:t xml:space="preserve"> 50,000 tables + Deluxe: 24 cubic feet</w:t>
      </w:r>
      <w:r>
        <w:rPr>
          <w:sz w:val="28"/>
          <w:szCs w:val="28"/>
        </w:rPr>
        <w:t>*</w:t>
      </w:r>
      <w:r w:rsidRPr="003821F7">
        <w:rPr>
          <w:sz w:val="28"/>
          <w:szCs w:val="28"/>
        </w:rPr>
        <w:t>10,000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tables = 1,140,000 cubic feet). Variable distribution costs equal $2 per cubic foot. The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fixed component of budgeted distribution costs equals $1,596,000 and is tied to the distribution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capacity for 2012. Schedule 8 shows the product design, marketing, and distribution</w:t>
      </w:r>
      <w:r>
        <w:rPr>
          <w:sz w:val="28"/>
          <w:szCs w:val="28"/>
        </w:rPr>
        <w:t xml:space="preserve"> </w:t>
      </w:r>
      <w:r w:rsidRPr="003821F7">
        <w:rPr>
          <w:sz w:val="28"/>
          <w:szCs w:val="28"/>
        </w:rPr>
        <w:t>costs budget for 2012.</w:t>
      </w:r>
    </w:p>
    <w:p w:rsidR="002614C4" w:rsidRDefault="002614C4" w:rsidP="002614C4">
      <w:pPr>
        <w:tabs>
          <w:tab w:val="left" w:pos="6832"/>
        </w:tabs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3A35BA" wp14:editId="2A2C10E4">
            <wp:extent cx="5454503" cy="6762307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6839" t="23448" r="20700" b="7931"/>
                    <a:stretch/>
                  </pic:blipFill>
                  <pic:spPr bwMode="auto">
                    <a:xfrm>
                      <a:off x="0" y="0"/>
                      <a:ext cx="5456958" cy="6765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</w:p>
    <w:p w:rsidR="002614C4" w:rsidRPr="000400FB" w:rsidRDefault="002614C4" w:rsidP="002614C4">
      <w:pPr>
        <w:tabs>
          <w:tab w:val="left" w:pos="6832"/>
        </w:tabs>
        <w:rPr>
          <w:sz w:val="28"/>
          <w:szCs w:val="28"/>
        </w:rPr>
      </w:pPr>
      <w:proofErr w:type="gramStart"/>
      <w:r w:rsidRPr="000400FB">
        <w:rPr>
          <w:sz w:val="28"/>
          <w:szCs w:val="28"/>
        </w:rPr>
        <w:t>more</w:t>
      </w:r>
      <w:proofErr w:type="gramEnd"/>
      <w:r w:rsidRPr="000400FB">
        <w:rPr>
          <w:sz w:val="28"/>
          <w:szCs w:val="28"/>
        </w:rPr>
        <w:t xml:space="preserve"> carefully, however, he is struck by two comments appended to the budget: First, to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achieve the budgeted number of tables sold, Stylistic may need to reduce its selling prices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by 3% to $582 for Casual tables and to $776 for Deluxe tables. Second, a supply shortage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 xml:space="preserve">in direct materials may result </w:t>
      </w:r>
      <w:r w:rsidRPr="000400FB">
        <w:rPr>
          <w:sz w:val="28"/>
          <w:szCs w:val="28"/>
        </w:rPr>
        <w:lastRenderedPageBreak/>
        <w:t>in a 5% increase in the prices of direct materials (red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oak and granite) above the material prices anticipated in the 2012 budget. If direct materials</w:t>
      </w:r>
    </w:p>
    <w:p w:rsidR="002614C4" w:rsidRPr="000400FB" w:rsidRDefault="002614C4" w:rsidP="002614C4">
      <w:pPr>
        <w:tabs>
          <w:tab w:val="left" w:pos="6832"/>
        </w:tabs>
        <w:rPr>
          <w:sz w:val="28"/>
          <w:szCs w:val="28"/>
        </w:rPr>
      </w:pPr>
      <w:proofErr w:type="gramStart"/>
      <w:r w:rsidRPr="000400FB">
        <w:rPr>
          <w:sz w:val="28"/>
          <w:szCs w:val="28"/>
        </w:rPr>
        <w:t>prices</w:t>
      </w:r>
      <w:proofErr w:type="gramEnd"/>
      <w:r w:rsidRPr="000400FB">
        <w:rPr>
          <w:sz w:val="28"/>
          <w:szCs w:val="28"/>
        </w:rPr>
        <w:t xml:space="preserve"> increase, however, no reduction in selling prices is anticipated. He asks Tina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Larsen, the management accountant, to use Stylistic’s financial planning model to evaluate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how these outcomes will affect budgeted operating income.</w:t>
      </w:r>
    </w:p>
    <w:p w:rsidR="002614C4" w:rsidRPr="000400FB" w:rsidRDefault="002614C4" w:rsidP="002614C4">
      <w:pPr>
        <w:tabs>
          <w:tab w:val="left" w:pos="6832"/>
        </w:tabs>
        <w:rPr>
          <w:b/>
          <w:bCs/>
          <w:sz w:val="28"/>
          <w:szCs w:val="28"/>
        </w:rPr>
      </w:pPr>
      <w:r w:rsidRPr="000400FB">
        <w:rPr>
          <w:b/>
          <w:bCs/>
          <w:sz w:val="28"/>
          <w:szCs w:val="28"/>
        </w:rPr>
        <w:t>Financial Planning Models and Sensitivity</w:t>
      </w:r>
      <w:r>
        <w:rPr>
          <w:b/>
          <w:bCs/>
          <w:sz w:val="28"/>
          <w:szCs w:val="28"/>
        </w:rPr>
        <w:t xml:space="preserve"> </w:t>
      </w:r>
      <w:r w:rsidRPr="000400FB">
        <w:rPr>
          <w:b/>
          <w:bCs/>
          <w:sz w:val="28"/>
          <w:szCs w:val="28"/>
        </w:rPr>
        <w:t>Analysis</w:t>
      </w:r>
    </w:p>
    <w:p w:rsidR="002614C4" w:rsidRPr="000400FB" w:rsidRDefault="002614C4" w:rsidP="002614C4">
      <w:pPr>
        <w:tabs>
          <w:tab w:val="left" w:pos="6832"/>
        </w:tabs>
        <w:rPr>
          <w:sz w:val="28"/>
          <w:szCs w:val="28"/>
        </w:rPr>
      </w:pPr>
      <w:r w:rsidRPr="000400FB">
        <w:rPr>
          <w:sz w:val="28"/>
          <w:szCs w:val="28"/>
        </w:rPr>
        <w:t>Financial planning models are mathematical representations of the relationships among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operating activities, financing activities, and other factors that affect the master budget.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Companies can use computer-based systems, such as Enterprise Resource Planning (ERP)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systems, to perform calculations for these planning models. Companies that use ERP systems,</w:t>
      </w:r>
    </w:p>
    <w:p w:rsidR="002614C4" w:rsidRPr="000400FB" w:rsidRDefault="002614C4" w:rsidP="002614C4">
      <w:pPr>
        <w:tabs>
          <w:tab w:val="left" w:pos="6832"/>
        </w:tabs>
        <w:rPr>
          <w:sz w:val="28"/>
          <w:szCs w:val="28"/>
        </w:rPr>
      </w:pPr>
      <w:proofErr w:type="gramStart"/>
      <w:r w:rsidRPr="000400FB">
        <w:rPr>
          <w:sz w:val="28"/>
          <w:szCs w:val="28"/>
        </w:rPr>
        <w:t>and</w:t>
      </w:r>
      <w:proofErr w:type="gramEnd"/>
      <w:r w:rsidRPr="000400FB">
        <w:rPr>
          <w:sz w:val="28"/>
          <w:szCs w:val="28"/>
        </w:rPr>
        <w:t xml:space="preserve"> other such budgeting tools, find that these systems simplify budgeting and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reduce the computational burden and time required to prepare budgets. The Concepts in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Action box on page 220 provides an example of one such company. ERP systems store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vast quantities of information about the materials, machines and equipment, labor,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power, maintenance, and setups needed to manufacture different products. Once sales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quantities for different products have been identified, the software can quickly compute</w:t>
      </w:r>
    </w:p>
    <w:p w:rsidR="002614C4" w:rsidRPr="000400FB" w:rsidRDefault="002614C4" w:rsidP="002614C4">
      <w:pPr>
        <w:tabs>
          <w:tab w:val="left" w:pos="6832"/>
        </w:tabs>
        <w:rPr>
          <w:sz w:val="28"/>
          <w:szCs w:val="28"/>
        </w:rPr>
      </w:pPr>
      <w:proofErr w:type="gramStart"/>
      <w:r w:rsidRPr="000400FB">
        <w:rPr>
          <w:sz w:val="28"/>
          <w:szCs w:val="28"/>
        </w:rPr>
        <w:t>the</w:t>
      </w:r>
      <w:proofErr w:type="gramEnd"/>
      <w:r w:rsidRPr="000400FB">
        <w:rPr>
          <w:sz w:val="28"/>
          <w:szCs w:val="28"/>
        </w:rPr>
        <w:t xml:space="preserve"> budgeted costs for manufacturing these products.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Software packages typically have a module on sensitivity analysis to assist managers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in their planning and budgeting activities. Sensitivity analysis is a “what-if” technique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that examines how a result will change if the original predicted data are not achieved or if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an underlying assumption changes.</w:t>
      </w:r>
    </w:p>
    <w:p w:rsidR="002614C4" w:rsidRPr="000400FB" w:rsidRDefault="002614C4" w:rsidP="002614C4">
      <w:pPr>
        <w:tabs>
          <w:tab w:val="left" w:pos="6832"/>
        </w:tabs>
        <w:rPr>
          <w:sz w:val="28"/>
          <w:szCs w:val="28"/>
        </w:rPr>
      </w:pPr>
      <w:r w:rsidRPr="000400FB">
        <w:rPr>
          <w:sz w:val="28"/>
          <w:szCs w:val="28"/>
        </w:rPr>
        <w:t>To see how sensitivity analysis works, we consider two scenarios identified as possibly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affecting Stylistic Furniture’s budget model for 2012.</w:t>
      </w:r>
    </w:p>
    <w:p w:rsidR="002614C4" w:rsidRPr="000400FB" w:rsidRDefault="002614C4" w:rsidP="002614C4">
      <w:pPr>
        <w:tabs>
          <w:tab w:val="left" w:pos="6832"/>
        </w:tabs>
        <w:rPr>
          <w:sz w:val="28"/>
          <w:szCs w:val="28"/>
        </w:rPr>
      </w:pPr>
      <w:r w:rsidRPr="000400FB">
        <w:rPr>
          <w:sz w:val="28"/>
          <w:szCs w:val="28"/>
        </w:rPr>
        <w:t>Scenario 1: A 3% decrease in the selling price of the Casual table and a 3% decrease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 xml:space="preserve">in the selling price of the </w:t>
      </w:r>
      <w:proofErr w:type="gramStart"/>
      <w:r w:rsidRPr="000400FB">
        <w:rPr>
          <w:sz w:val="28"/>
          <w:szCs w:val="28"/>
        </w:rPr>
        <w:t>Deluxe</w:t>
      </w:r>
      <w:proofErr w:type="gramEnd"/>
      <w:r w:rsidRPr="000400FB">
        <w:rPr>
          <w:sz w:val="28"/>
          <w:szCs w:val="28"/>
        </w:rPr>
        <w:t xml:space="preserve"> table.</w:t>
      </w:r>
    </w:p>
    <w:p w:rsidR="002614C4" w:rsidRPr="000400FB" w:rsidRDefault="002614C4" w:rsidP="002614C4">
      <w:pPr>
        <w:tabs>
          <w:tab w:val="left" w:pos="6832"/>
        </w:tabs>
        <w:rPr>
          <w:sz w:val="28"/>
          <w:szCs w:val="28"/>
        </w:rPr>
      </w:pPr>
      <w:r w:rsidRPr="000400FB">
        <w:rPr>
          <w:sz w:val="28"/>
          <w:szCs w:val="28"/>
        </w:rPr>
        <w:lastRenderedPageBreak/>
        <w:t>Scenario 2: A 5% increase in the price per board foot of red oak and a 5% increase in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the price per square foot of granite.</w:t>
      </w:r>
    </w:p>
    <w:p w:rsidR="002614C4" w:rsidRPr="000400FB" w:rsidRDefault="002614C4" w:rsidP="002614C4">
      <w:pPr>
        <w:tabs>
          <w:tab w:val="left" w:pos="6832"/>
        </w:tabs>
        <w:rPr>
          <w:sz w:val="28"/>
          <w:szCs w:val="28"/>
        </w:rPr>
      </w:pPr>
      <w:r w:rsidRPr="000400FB">
        <w:rPr>
          <w:sz w:val="28"/>
          <w:szCs w:val="28"/>
        </w:rPr>
        <w:t>Exhibit 6-4 presents the budgeted operating income for the two scenarios.</w:t>
      </w:r>
    </w:p>
    <w:p w:rsidR="002614C4" w:rsidRDefault="002614C4" w:rsidP="002614C4">
      <w:pPr>
        <w:tabs>
          <w:tab w:val="left" w:pos="6832"/>
        </w:tabs>
        <w:rPr>
          <w:sz w:val="28"/>
          <w:szCs w:val="28"/>
        </w:rPr>
      </w:pPr>
      <w:r w:rsidRPr="000400FB">
        <w:rPr>
          <w:sz w:val="28"/>
          <w:szCs w:val="28"/>
        </w:rPr>
        <w:t>Note that under Scenario 1, a change in selling prices per table affects revenues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(Schedule 1) as well as variable marketing costs (sales commissions, Schedule 8). The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Problem for Self-Study at the end of the chapter shows the revised schedules for Scenario 1.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Similarly, a change in the price of direct materials affects the direct material usage budget</w:t>
      </w:r>
      <w:r>
        <w:rPr>
          <w:sz w:val="28"/>
          <w:szCs w:val="28"/>
        </w:rPr>
        <w:t xml:space="preserve"> </w:t>
      </w:r>
      <w:r w:rsidRPr="000400FB">
        <w:rPr>
          <w:sz w:val="28"/>
          <w:szCs w:val="28"/>
        </w:rPr>
        <w:t>(Schedule 3A), the unit cost of ending finished goods inventory (Schedule 6A), the ending</w:t>
      </w:r>
      <w:r>
        <w:rPr>
          <w:sz w:val="28"/>
          <w:szCs w:val="28"/>
        </w:rPr>
        <w:t xml:space="preserve"> </w:t>
      </w:r>
    </w:p>
    <w:p w:rsidR="002614C4" w:rsidRDefault="002614C4" w:rsidP="002614C4">
      <w:pPr>
        <w:tabs>
          <w:tab w:val="left" w:pos="6832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7790B904" wp14:editId="0616C585">
            <wp:extent cx="5911703" cy="387025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6838" t="64138" r="19150" b="8621"/>
                    <a:stretch/>
                  </pic:blipFill>
                  <pic:spPr bwMode="auto">
                    <a:xfrm>
                      <a:off x="0" y="0"/>
                      <a:ext cx="5914365" cy="3871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4C4" w:rsidRPr="000400FB" w:rsidRDefault="002614C4" w:rsidP="002614C4">
      <w:pPr>
        <w:rPr>
          <w:sz w:val="28"/>
          <w:szCs w:val="28"/>
        </w:rPr>
      </w:pPr>
    </w:p>
    <w:p w:rsidR="002614C4" w:rsidRDefault="002614C4" w:rsidP="002614C4">
      <w:pPr>
        <w:rPr>
          <w:sz w:val="28"/>
          <w:szCs w:val="28"/>
        </w:rPr>
      </w:pPr>
    </w:p>
    <w:p w:rsidR="002614C4" w:rsidRPr="000400FB" w:rsidRDefault="002614C4" w:rsidP="002614C4">
      <w:pPr>
        <w:tabs>
          <w:tab w:val="left" w:pos="293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460D2" w:rsidRPr="002614C4" w:rsidRDefault="00A460D2">
      <w:pPr>
        <w:rPr>
          <w:sz w:val="28"/>
          <w:szCs w:val="28"/>
        </w:rPr>
      </w:pPr>
      <w:bookmarkStart w:id="0" w:name="_GoBack"/>
      <w:bookmarkEnd w:id="0"/>
    </w:p>
    <w:sectPr w:rsidR="00A460D2" w:rsidRPr="002614C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A55DB"/>
    <w:multiLevelType w:val="hybridMultilevel"/>
    <w:tmpl w:val="04C8B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FE40FC"/>
    <w:multiLevelType w:val="hybridMultilevel"/>
    <w:tmpl w:val="F538F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836E38"/>
    <w:multiLevelType w:val="hybridMultilevel"/>
    <w:tmpl w:val="77E4E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0841A5"/>
    <w:multiLevelType w:val="hybridMultilevel"/>
    <w:tmpl w:val="35EE3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20B"/>
    <w:rsid w:val="002614C4"/>
    <w:rsid w:val="00A460D2"/>
    <w:rsid w:val="00BD3D80"/>
    <w:rsid w:val="00DA7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14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14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1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14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14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1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2764</Words>
  <Characters>15761</Characters>
  <Application>Microsoft Office Word</Application>
  <DocSecurity>0</DocSecurity>
  <Lines>131</Lines>
  <Paragraphs>36</Paragraphs>
  <ScaleCrop>false</ScaleCrop>
  <Company>Enjoy My Fine Releases.</Company>
  <LinksUpToDate>false</LinksUpToDate>
  <CharactersWithSpaces>18489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2o1O</dc:creator>
  <cp:keywords/>
  <dc:description/>
  <cp:lastModifiedBy>DR.Ahmed Saker 2o1O</cp:lastModifiedBy>
  <cp:revision>2</cp:revision>
  <dcterms:created xsi:type="dcterms:W3CDTF">2019-12-18T08:51:00Z</dcterms:created>
  <dcterms:modified xsi:type="dcterms:W3CDTF">2019-12-18T08:51:00Z</dcterms:modified>
</cp:coreProperties>
</file>