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4B" w:rsidRDefault="0028014B" w:rsidP="0028014B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IQ"/>
        </w:rPr>
        <w:t>مكملات الملابس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- بنات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28014B" w:rsidTr="00861512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28014B" w:rsidRDefault="0028014B" w:rsidP="00861512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IQ"/>
              </w:rPr>
              <w:t>مكملات الملابس</w:t>
            </w: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YE"/>
              </w:rPr>
              <w:t>- بنات</w:t>
            </w:r>
          </w:p>
        </w:tc>
      </w:tr>
      <w:tr w:rsidR="0028014B" w:rsidTr="00861512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E65B66">
              <w:rPr>
                <w:b/>
                <w:bCs/>
                <w:sz w:val="28"/>
                <w:szCs w:val="28"/>
                <w:lang w:bidi="ar-IQ"/>
              </w:rPr>
              <w:t>5211321</w:t>
            </w:r>
            <w:r>
              <w:rPr>
                <w:b/>
                <w:bCs/>
                <w:sz w:val="28"/>
                <w:szCs w:val="28"/>
                <w:lang w:bidi="ar-IQ"/>
              </w:rPr>
              <w:t>26</w:t>
            </w:r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28014B" w:rsidTr="00861512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Default="0028014B" w:rsidP="00861512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Default="0028014B" w:rsidP="00861512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الثانية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الثالث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8014B" w:rsidTr="00861512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الخياطة</w:t>
            </w:r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28014B" w:rsidTr="00861512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28014B" w:rsidTr="00861512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ا.م. د. سهاد جواد الساكني </w:t>
            </w:r>
          </w:p>
        </w:tc>
      </w:tr>
      <w:tr w:rsidR="0028014B" w:rsidTr="00861512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586685" w:rsidRDefault="0028014B" w:rsidP="00861512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28014B" w:rsidRPr="00A62F38" w:rsidRDefault="0028014B" w:rsidP="00861512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28014B" w:rsidRDefault="0028014B" w:rsidP="00861512">
            <w:pPr>
              <w:bidi/>
              <w:ind w:right="-1276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r w:rsidRPr="008F23B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يعتبر هذا المساق مدخل إلى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التعرف على مكملات الملابس واسس تنفيذها من خلال عمليات</w:t>
            </w:r>
          </w:p>
          <w:p w:rsidR="0028014B" w:rsidRPr="0028014B" w:rsidRDefault="0028014B" w:rsidP="0028014B">
            <w:pPr>
              <w:bidi/>
              <w:ind w:right="-1276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التفصيل و الخياطة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، اذ 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تتعرف فيه الطالبات على الأدوات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الآلات و الخامات اللازمة 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خياطة مكملات الملابس</w:t>
            </w:r>
          </w:p>
        </w:tc>
      </w:tr>
      <w:tr w:rsidR="0028014B" w:rsidTr="00861512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014B" w:rsidTr="00861512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8F23B8" w:rsidRDefault="0028014B" w:rsidP="0028014B">
            <w:pPr>
              <w:pStyle w:val="ListParagraph"/>
              <w:bidi/>
              <w:ind w:right="-1276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bookmarkStart w:id="3" w:name="_Toc399617526"/>
            <w:bookmarkEnd w:id="3"/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في نهاية هذا المساق يكون الطالب قادرا على أن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: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تنفيذ ايشارب نسائي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خياطة المكملات المتحركة والثابتة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.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استخدام الأدوات و الآلات الموجودة في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ورشة الخياطة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 بالطريقة الصحيحة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</w:tr>
    </w:tbl>
    <w:p w:rsidR="0028014B" w:rsidRDefault="0028014B" w:rsidP="0028014B">
      <w:pPr>
        <w:bidi/>
        <w:rPr>
          <w:vanish/>
        </w:rPr>
      </w:pPr>
    </w:p>
    <w:p w:rsidR="0028014B" w:rsidRDefault="0028014B" w:rsidP="0028014B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28014B" w:rsidTr="00861512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Pr="00EE2BBF" w:rsidRDefault="0028014B" w:rsidP="00861512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28014B" w:rsidTr="00861512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Default="0028014B" w:rsidP="00861512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Default="0028014B" w:rsidP="00861512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Default="0028014B" w:rsidP="00861512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Default="0028014B" w:rsidP="00861512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Default="0028014B" w:rsidP="00861512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8014B" w:rsidRPr="004C7F3A" w:rsidRDefault="0028014B" w:rsidP="00861512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28014B" w:rsidTr="00861512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F46878" w:rsidRDefault="0028014B" w:rsidP="0028014B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Style w:val="apple-converted-space"/>
                <w:b/>
                <w:bCs/>
                <w:color w:val="000000"/>
                <w:shd w:val="clear" w:color="auto" w:fill="E2E2E2"/>
              </w:rPr>
              <w:t> </w:t>
            </w:r>
            <w:r>
              <w:rPr>
                <w:b/>
                <w:bCs/>
                <w:color w:val="000000"/>
                <w:shd w:val="clear" w:color="auto" w:fill="E2E2E2"/>
                <w:rtl/>
              </w:rPr>
              <w:t>مقدمة في</w:t>
            </w:r>
            <w:r>
              <w:rPr>
                <w:rFonts w:hint="cs"/>
                <w:b/>
                <w:bCs/>
                <w:color w:val="000000"/>
                <w:shd w:val="clear" w:color="auto" w:fill="E2E2E2"/>
                <w:rtl/>
              </w:rPr>
              <w:t>مكملات الملابس</w:t>
            </w:r>
            <w:r>
              <w:rPr>
                <w:b/>
                <w:bCs/>
                <w:color w:val="000000"/>
                <w:shd w:val="clear" w:color="auto" w:fill="E2E2E2"/>
              </w:rPr>
              <w:t> 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F46878" w:rsidRDefault="0028014B" w:rsidP="00861512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1-2-3-4-5-6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8F23B8" w:rsidRDefault="0028014B" w:rsidP="00861512">
            <w:pPr>
              <w:tabs>
                <w:tab w:val="left" w:pos="1826"/>
              </w:tabs>
              <w:bidi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>اسس مكملات الملابس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F46878" w:rsidRDefault="0028014B" w:rsidP="00861512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B112D0" w:rsidRDefault="0028014B" w:rsidP="00861512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28014B" w:rsidRPr="00F46878" w:rsidRDefault="0028014B" w:rsidP="00861512">
            <w:pPr>
              <w:bidi/>
              <w:jc w:val="center"/>
              <w:cnfStyle w:val="000000100000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color w:val="000000"/>
                <w:shd w:val="clear" w:color="auto" w:fill="E2E2E2"/>
                <w:rtl/>
              </w:rPr>
              <w:t>الخياطة اليدوية</w:t>
            </w:r>
            <w:r>
              <w:rPr>
                <w:b/>
                <w:bCs/>
                <w:color w:val="000000"/>
                <w:shd w:val="clear" w:color="auto" w:fill="E2E2E2"/>
              </w:rPr>
              <w:t>  </w:t>
            </w:r>
            <w:r>
              <w:rPr>
                <w:rFonts w:hint="cs"/>
                <w:b/>
                <w:bCs/>
                <w:rtl/>
                <w:lang w:bidi="ar-IQ"/>
              </w:rPr>
              <w:t>والاكسسوارات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F46878" w:rsidRDefault="0028014B" w:rsidP="00861512">
            <w:pPr>
              <w:bidi/>
              <w:jc w:val="both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7-8-9-10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475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E2F0FF"/>
              <w:tblCellMar>
                <w:left w:w="0" w:type="dxa"/>
                <w:right w:w="0" w:type="dxa"/>
              </w:tblCellMar>
              <w:tblLook w:val="04A0"/>
            </w:tblPr>
            <w:tblGrid>
              <w:gridCol w:w="2431"/>
            </w:tblGrid>
            <w:tr w:rsidR="0028014B" w:rsidRPr="008F23B8" w:rsidTr="00861512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28014B" w:rsidRPr="008F23B8" w:rsidRDefault="0028014B" w:rsidP="0028014B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F23B8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Calibri" w:eastAsia="Calibri" w:hAnsi="Calibri" w:cs="Arial" w:hint="cs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rtl/>
                    </w:rPr>
                    <w:t>الانواع</w:t>
                  </w:r>
                </w:p>
              </w:tc>
            </w:tr>
            <w:tr w:rsidR="0028014B" w:rsidRPr="008F23B8" w:rsidTr="00861512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2E2E2"/>
                  <w:vAlign w:val="center"/>
                  <w:hideMark/>
                </w:tcPr>
                <w:p w:rsidR="0028014B" w:rsidRPr="008F23B8" w:rsidRDefault="0028014B" w:rsidP="00861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014B" w:rsidRPr="00B112D0" w:rsidRDefault="0028014B" w:rsidP="00861512">
            <w:pPr>
              <w:tabs>
                <w:tab w:val="left" w:pos="1826"/>
              </w:tabs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F46878" w:rsidRDefault="0028014B" w:rsidP="00861512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B112D0" w:rsidRDefault="0028014B" w:rsidP="00861512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28014B" w:rsidTr="00861512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F46878" w:rsidRDefault="0028014B" w:rsidP="00861512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b/>
                <w:bCs/>
                <w:color w:val="000000"/>
                <w:shd w:val="clear" w:color="auto" w:fill="E2E2E2"/>
                <w:rtl/>
              </w:rPr>
              <w:t>تابع الخياطة اليدوية</w:t>
            </w:r>
            <w:r>
              <w:rPr>
                <w:b/>
                <w:bCs/>
                <w:color w:val="000000"/>
                <w:shd w:val="clear" w:color="auto" w:fill="E2E2E2"/>
              </w:rPr>
              <w:t>  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F46878" w:rsidRDefault="0028014B" w:rsidP="00861512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11-12-13-14-15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755662" w:rsidRDefault="0028014B" w:rsidP="0028014B">
            <w:pPr>
              <w:tabs>
                <w:tab w:val="left" w:pos="1826"/>
              </w:tabs>
              <w:jc w:val="center"/>
              <w:cnfStyle w:val="000000010000"/>
              <w:rPr>
                <w:b/>
                <w:bCs/>
                <w:color w:val="000000"/>
                <w:shd w:val="clear" w:color="auto" w:fill="FFFFFF"/>
              </w:rPr>
            </w:pPr>
            <w:r w:rsidRPr="00755662">
              <w:rPr>
                <w:b/>
                <w:bCs/>
                <w:color w:val="000000"/>
                <w:shd w:val="clear" w:color="auto" w:fill="FFFFFF"/>
                <w:rtl/>
              </w:rPr>
              <w:t>الخياطة اليدوية</w:t>
            </w:r>
            <w:r w:rsidRPr="00755662">
              <w:rPr>
                <w:b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F46878" w:rsidRDefault="0028014B" w:rsidP="00861512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B112D0" w:rsidRDefault="0028014B" w:rsidP="00861512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</w:tr>
      <w:tr w:rsidR="0028014B" w:rsidTr="00861512">
        <w:trPr>
          <w:cnfStyle w:val="00000010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7460D8" w:rsidRDefault="0028014B" w:rsidP="00861512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7460D8" w:rsidRDefault="0028014B" w:rsidP="00861512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bidi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45</w:t>
            </w:r>
          </w:p>
        </w:tc>
      </w:tr>
      <w:tr w:rsidR="0028014B" w:rsidTr="00861512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Pr="007460D8" w:rsidRDefault="0028014B" w:rsidP="00861512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28014B" w:rsidTr="00861512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28014B" w:rsidTr="00861512">
        <w:trPr>
          <w:cnfStyle w:val="00000001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Default="0028014B" w:rsidP="00861512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Default="0028014B" w:rsidP="00861512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Default="0028014B" w:rsidP="00861512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Default="0028014B" w:rsidP="00861512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014B" w:rsidRPr="00CC62B1" w:rsidRDefault="0028014B" w:rsidP="00861512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28014B" w:rsidTr="00861512">
        <w:trPr>
          <w:cnfStyle w:val="00000010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8014B" w:rsidRPr="00ED4B7C" w:rsidRDefault="0028014B" w:rsidP="0028014B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hd w:val="clear" w:color="auto" w:fill="E2E2E2"/>
                <w:rtl/>
              </w:rPr>
              <w:t>تنفيذ الايشارب النسائي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E9203B" w:rsidRDefault="0028014B" w:rsidP="00861512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F46878" w:rsidRDefault="0028014B" w:rsidP="00861512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B112D0" w:rsidRDefault="0028014B" w:rsidP="00861512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28014B" w:rsidTr="00861512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8014B" w:rsidRPr="00ED4B7C" w:rsidRDefault="0028014B" w:rsidP="00861512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apple-converted-space"/>
                <w:b/>
                <w:bCs/>
                <w:color w:val="000000"/>
                <w:shd w:val="clear" w:color="auto" w:fill="E2E2E2"/>
              </w:rPr>
              <w:t> </w:t>
            </w:r>
            <w:r>
              <w:rPr>
                <w:b/>
                <w:bCs/>
                <w:color w:val="000000"/>
                <w:shd w:val="clear" w:color="auto" w:fill="E2E2E2"/>
                <w:rtl/>
              </w:rPr>
              <w:t>أنواع ال</w:t>
            </w:r>
            <w:r>
              <w:rPr>
                <w:rFonts w:hint="cs"/>
                <w:b/>
                <w:bCs/>
                <w:color w:val="000000"/>
                <w:shd w:val="clear" w:color="auto" w:fill="E2E2E2"/>
                <w:rtl/>
              </w:rPr>
              <w:t>اكسسوارات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E9203B" w:rsidRDefault="0028014B" w:rsidP="00861512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F46878" w:rsidRDefault="0028014B" w:rsidP="00861512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B112D0" w:rsidRDefault="0028014B" w:rsidP="00861512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</w:tr>
      <w:tr w:rsidR="0028014B" w:rsidTr="00861512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Default="0028014B" w:rsidP="00861512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8014B" w:rsidRPr="00ED4B7C" w:rsidRDefault="0028014B" w:rsidP="00861512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color w:val="000000"/>
                <w:shd w:val="clear" w:color="auto" w:fill="E2E2E2"/>
                <w:rtl/>
              </w:rPr>
              <w:t>تطبيقات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F46878" w:rsidRDefault="0028014B" w:rsidP="00861512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14B" w:rsidRPr="00B112D0" w:rsidRDefault="0028014B" w:rsidP="00861512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</w:tr>
      <w:tr w:rsidR="0028014B" w:rsidTr="00861512">
        <w:trPr>
          <w:cnfStyle w:val="00000001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Pr="00813131" w:rsidRDefault="0028014B" w:rsidP="00861512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EA7B21" w:rsidRDefault="0028014B" w:rsidP="00861512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45</w:t>
            </w:r>
          </w:p>
        </w:tc>
      </w:tr>
    </w:tbl>
    <w:p w:rsidR="0028014B" w:rsidRDefault="0028014B" w:rsidP="0028014B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28014B" w:rsidTr="00861512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28014B" w:rsidTr="00861512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E9203B" w:rsidRDefault="0028014B" w:rsidP="0028014B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التعلم بالعمل</w:t>
            </w:r>
          </w:p>
        </w:tc>
      </w:tr>
      <w:tr w:rsidR="0028014B" w:rsidTr="00861512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E9203B" w:rsidRDefault="0028014B" w:rsidP="0028014B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عروض </w:t>
            </w:r>
            <w:r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  <w:t>PPT</w:t>
            </w:r>
          </w:p>
        </w:tc>
      </w:tr>
      <w:tr w:rsidR="0028014B" w:rsidTr="00861512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Pr="00103A18" w:rsidRDefault="0028014B" w:rsidP="0028014B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النمذجة</w:t>
            </w:r>
          </w:p>
        </w:tc>
      </w:tr>
    </w:tbl>
    <w:p w:rsidR="0028014B" w:rsidRDefault="0028014B" w:rsidP="0028014B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28014B" w:rsidTr="00861512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4B" w:rsidRDefault="0028014B" w:rsidP="0028014B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28014B" w:rsidTr="00861512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4B" w:rsidRPr="007460D8" w:rsidRDefault="0028014B" w:rsidP="00861512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28014B" w:rsidTr="0086151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4B" w:rsidRPr="00EC53AE" w:rsidRDefault="0028014B" w:rsidP="00861512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4"/>
                <w:szCs w:val="24"/>
                <w:lang w:bidi="ar-IQ"/>
              </w:rPr>
            </w:pPr>
            <w:r w:rsidRPr="00EC53AE">
              <w:rPr>
                <w:rFonts w:hint="cs"/>
                <w:sz w:val="24"/>
                <w:szCs w:val="24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28014B" w:rsidTr="00861512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B" w:rsidRPr="00797ADF" w:rsidRDefault="0028014B" w:rsidP="00861512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EC53AE">
              <w:rPr>
                <w:sz w:val="24"/>
                <w:szCs w:val="24"/>
                <w:rtl/>
                <w:lang w:bidi="ar-IQ"/>
              </w:rPr>
              <w:t>مبادئ في الخياطة</w:t>
            </w:r>
            <w:r w:rsidRPr="00EC53AE">
              <w:rPr>
                <w:sz w:val="24"/>
                <w:szCs w:val="24"/>
                <w:lang w:bidi="ar-IQ"/>
              </w:rPr>
              <w:t>.</w:t>
            </w:r>
          </w:p>
        </w:tc>
      </w:tr>
      <w:tr w:rsidR="0028014B" w:rsidTr="0086151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4B" w:rsidRPr="007460D8" w:rsidRDefault="0028014B" w:rsidP="00861512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28014B" w:rsidTr="00861512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B" w:rsidRDefault="0028014B" w:rsidP="00861512">
            <w:pPr>
              <w:bidi/>
              <w:contextualSpacing/>
              <w:jc w:val="both"/>
              <w:rPr>
                <w:rFonts w:ascii="Times New Roman" w:hAnsi="Times New Roman"/>
              </w:rPr>
            </w:pPr>
            <w:r w:rsidRPr="00EC53AE">
              <w:rPr>
                <w:sz w:val="24"/>
                <w:szCs w:val="24"/>
                <w:rtl/>
                <w:lang w:bidi="ar-IQ"/>
              </w:rPr>
              <w:t>فن التفصيل والخياطة</w:t>
            </w:r>
            <w:r w:rsidRPr="00EC53AE">
              <w:rPr>
                <w:sz w:val="24"/>
                <w:szCs w:val="24"/>
                <w:lang w:bidi="ar-IQ"/>
              </w:rPr>
              <w:t>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28014B" w:rsidTr="0086151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4B" w:rsidRPr="007460D8" w:rsidRDefault="0028014B" w:rsidP="00861512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28014B" w:rsidTr="00861512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B" w:rsidRPr="007460D8" w:rsidRDefault="0028014B" w:rsidP="00861512">
            <w:pPr>
              <w:bidi/>
              <w:contextualSpacing/>
              <w:jc w:val="both"/>
              <w:rPr>
                <w:rFonts w:ascii="Times New Roman" w:hAnsi="Times New Roman"/>
                <w:rtl/>
              </w:rPr>
            </w:pPr>
          </w:p>
        </w:tc>
      </w:tr>
      <w:tr w:rsidR="0028014B" w:rsidTr="0086151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4B" w:rsidRPr="007460D8" w:rsidRDefault="0028014B" w:rsidP="00861512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28014B" w:rsidTr="00861512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B" w:rsidRPr="00FD1878" w:rsidRDefault="0028014B" w:rsidP="00861512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hyperlink r:id="rId5" w:history="1">
              <w:r w:rsidRPr="00143CE7">
                <w:rPr>
                  <w:rStyle w:val="Hyperlink"/>
                  <w:rFonts w:ascii="Times New Roman" w:hAnsi="Times New Roman"/>
                  <w:sz w:val="24"/>
                  <w:szCs w:val="24"/>
                  <w:lang w:bidi="ar-IQ"/>
                </w:rPr>
                <w:t>http://www.ucas.edu.ps/staff/academic/sub</w:t>
              </w:r>
            </w:hyperlink>
          </w:p>
        </w:tc>
      </w:tr>
      <w:tr w:rsidR="0028014B" w:rsidTr="00861512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28014B" w:rsidTr="00861512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8014B" w:rsidTr="00861512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Pr="00E8275D" w:rsidRDefault="0028014B" w:rsidP="00861512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النظرية+العملية</w:t>
            </w:r>
          </w:p>
        </w:tc>
      </w:tr>
      <w:tr w:rsidR="0028014B" w:rsidTr="00861512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Pr="00E8275D" w:rsidRDefault="0028014B" w:rsidP="00861512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28014B" w:rsidTr="00861512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Pr="00E8275D" w:rsidRDefault="0028014B" w:rsidP="00861512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نظري وعملي</w:t>
            </w:r>
          </w:p>
        </w:tc>
      </w:tr>
      <w:tr w:rsidR="0028014B" w:rsidTr="00861512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Pr="00E8275D" w:rsidRDefault="0028014B" w:rsidP="00861512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والاعمال في اوقاتها المحددة.</w:t>
            </w:r>
          </w:p>
        </w:tc>
      </w:tr>
      <w:tr w:rsidR="0028014B" w:rsidTr="00861512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Pr="00E8275D" w:rsidRDefault="0028014B" w:rsidP="00861512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28014B" w:rsidTr="00861512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28014B" w:rsidTr="00861512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14B" w:rsidRDefault="0028014B" w:rsidP="00861512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014B" w:rsidRDefault="0028014B" w:rsidP="00861512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28014B" w:rsidRDefault="0028014B" w:rsidP="0028014B">
      <w:pPr>
        <w:bidi/>
        <w:jc w:val="right"/>
        <w:rPr>
          <w:color w:val="000000"/>
          <w:sz w:val="14"/>
          <w:szCs w:val="14"/>
          <w:rtl/>
        </w:rPr>
      </w:pPr>
    </w:p>
    <w:p w:rsidR="0028014B" w:rsidRDefault="0028014B" w:rsidP="0028014B">
      <w:pPr>
        <w:bidi/>
        <w:rPr>
          <w:color w:val="000000"/>
          <w:sz w:val="14"/>
          <w:szCs w:val="14"/>
          <w:lang w:bidi="ar-IQ"/>
        </w:rPr>
      </w:pPr>
    </w:p>
    <w:p w:rsidR="0028014B" w:rsidRDefault="0028014B" w:rsidP="0028014B"/>
    <w:p w:rsidR="0028014B" w:rsidRPr="00586685" w:rsidRDefault="0028014B" w:rsidP="0028014B">
      <w:pPr>
        <w:bidi/>
        <w:rPr>
          <w:color w:val="000000"/>
          <w:sz w:val="14"/>
          <w:szCs w:val="14"/>
          <w:lang w:bidi="ar-IQ"/>
        </w:rPr>
      </w:pPr>
    </w:p>
    <w:p w:rsidR="0028014B" w:rsidRDefault="0028014B" w:rsidP="0028014B"/>
    <w:p w:rsidR="0028014B" w:rsidRPr="00F01405" w:rsidRDefault="0028014B" w:rsidP="0028014B">
      <w:pPr>
        <w:bidi/>
        <w:rPr>
          <w:color w:val="000000"/>
          <w:sz w:val="14"/>
          <w:szCs w:val="14"/>
          <w:lang w:bidi="ar-IQ"/>
        </w:rPr>
      </w:pPr>
    </w:p>
    <w:p w:rsidR="0028014B" w:rsidRDefault="0028014B" w:rsidP="0028014B"/>
    <w:p w:rsidR="004C32A6" w:rsidRDefault="004C32A6"/>
    <w:sectPr w:rsidR="004C32A6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8014B"/>
    <w:rsid w:val="0028014B"/>
    <w:rsid w:val="003076FD"/>
    <w:rsid w:val="004C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28014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2801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014B"/>
  </w:style>
  <w:style w:type="character" w:styleId="Hyperlink">
    <w:name w:val="Hyperlink"/>
    <w:basedOn w:val="DefaultParagraphFont"/>
    <w:uiPriority w:val="99"/>
    <w:unhideWhenUsed/>
    <w:rsid w:val="00280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as.edu.ps/staff/academic/s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2015-06-01T21:41:00Z</dcterms:created>
  <dcterms:modified xsi:type="dcterms:W3CDTF">2015-06-01T21:48:00Z</dcterms:modified>
</cp:coreProperties>
</file>