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r w:rsidR="008E772F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الأساسية</w:t>
      </w:r>
    </w:p>
    <w:p w:rsidR="00CC2950" w:rsidRDefault="0093595D" w:rsidP="0020372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203728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رياض الأطفال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1"/>
        <w:gridCol w:w="5094"/>
        <w:gridCol w:w="1363"/>
        <w:gridCol w:w="1711"/>
        <w:gridCol w:w="1715"/>
      </w:tblGrid>
      <w:tr w:rsidR="00D06C3C" w:rsidRPr="008E772F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8E772F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0" w:name="_Toc399617524"/>
            <w:r w:rsidRPr="008E772F">
              <w:rPr>
                <w:rFonts w:ascii="Times New Roman" w:hAnsi="Times New Roman" w:hint="cs"/>
                <w:sz w:val="22"/>
                <w:szCs w:val="22"/>
                <w:rtl/>
              </w:rPr>
              <w:t>المعلومات العامة عن المساق ( المادة الدراسية )</w:t>
            </w:r>
            <w:r w:rsidR="00CC2950" w:rsidRPr="008E772F">
              <w:rPr>
                <w:rFonts w:ascii="Times New Roman" w:hAnsi="Times New Roman" w:hint="cs"/>
                <w:sz w:val="22"/>
                <w:szCs w:val="22"/>
                <w:rtl/>
              </w:rPr>
              <w:t>:</w:t>
            </w:r>
            <w:bookmarkEnd w:id="0"/>
            <w:r w:rsidR="0099355E" w:rsidRPr="008E772F">
              <w:rPr>
                <w:rFonts w:ascii="Times New Roman" w:hAnsi="Times New Roman"/>
                <w:sz w:val="18"/>
                <w:szCs w:val="18"/>
              </w:rPr>
              <w:t>(Course information)</w:t>
            </w:r>
          </w:p>
        </w:tc>
      </w:tr>
      <w:tr w:rsidR="00B874C7" w:rsidRPr="008E772F" w:rsidTr="00664DBE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8E772F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8E772F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اسم المساق:</w:t>
            </w:r>
            <w:r w:rsidR="00203728"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03728" w:rsidRPr="00323AA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الارشاد التربوي</w:t>
            </w:r>
          </w:p>
        </w:tc>
        <w:tc>
          <w:tcPr>
            <w:tcW w:w="227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8E772F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C46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اسم التدريسي :</w:t>
            </w:r>
            <w:bookmarkStart w:id="1" w:name="_GoBack"/>
            <w:bookmarkEnd w:id="1"/>
            <w:r w:rsidR="00203728" w:rsidRPr="00CC46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4681" w:rsidRPr="00CC46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أ.م. </w:t>
            </w:r>
            <w:r w:rsidR="00203728" w:rsidRPr="00323AA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د. ليلى يوسف كريم</w:t>
            </w:r>
          </w:p>
        </w:tc>
      </w:tr>
      <w:tr w:rsidR="00B874C7" w:rsidRPr="008E772F" w:rsidTr="00664DBE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8E772F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8E772F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رمز المساق:</w:t>
            </w:r>
          </w:p>
        </w:tc>
        <w:tc>
          <w:tcPr>
            <w:tcW w:w="2273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8E772F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3CAA" w:rsidRPr="008E772F" w:rsidTr="00664DBE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E772F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8E772F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الساعات المعتمدة:</w:t>
            </w:r>
            <w:r w:rsidR="00203728" w:rsidRPr="008E772F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03728" w:rsidRPr="00323AA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2ساعتان</w:t>
            </w:r>
          </w:p>
        </w:tc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8E772F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8E772F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8E772F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اجمالي</w:t>
            </w:r>
          </w:p>
        </w:tc>
      </w:tr>
      <w:tr w:rsidR="00543CAA" w:rsidRPr="008E772F" w:rsidTr="00664DB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8E772F" w:rsidRDefault="00543CAA">
            <w:pPr>
              <w:rPr>
                <w:sz w:val="14"/>
                <w:szCs w:val="14"/>
              </w:rPr>
            </w:pPr>
          </w:p>
        </w:tc>
        <w:tc>
          <w:tcPr>
            <w:tcW w:w="241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8E772F" w:rsidRDefault="00543CAA">
            <w:pPr>
              <w:cnfStyle w:val="00000001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E772F" w:rsidRDefault="0020372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3AA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E772F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E772F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06C3C" w:rsidRPr="008E772F" w:rsidTr="00664DBE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8E772F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8E772F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72F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المستوى والفصل الدراسي</w:t>
            </w:r>
            <w:r w:rsidRPr="00323AAD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</w:rPr>
              <w:t>:</w:t>
            </w:r>
            <w:r w:rsidR="00203728" w:rsidRPr="00323AAD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03728" w:rsidRPr="00323AA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الثاني الفصل الدراسي الثالث</w:t>
            </w:r>
          </w:p>
        </w:tc>
        <w:tc>
          <w:tcPr>
            <w:tcW w:w="2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8E772F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</w:pPr>
          </w:p>
        </w:tc>
      </w:tr>
      <w:tr w:rsidR="00D06C3C" w:rsidRPr="008E772F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8E772F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2" w:name="_Toc399617525"/>
            <w:r w:rsidRPr="008E772F">
              <w:rPr>
                <w:rFonts w:ascii="Times New Roman" w:hAnsi="Times New Roman" w:hint="cs"/>
                <w:sz w:val="22"/>
                <w:szCs w:val="22"/>
                <w:rtl/>
              </w:rPr>
              <w:t>وصف المساق</w:t>
            </w:r>
            <w:bookmarkEnd w:id="2"/>
            <w:r w:rsidR="0099355E" w:rsidRPr="008E772F">
              <w:rPr>
                <w:rFonts w:ascii="Times New Roman" w:hAnsi="Times New Roman" w:hint="cs"/>
                <w:sz w:val="14"/>
                <w:szCs w:val="14"/>
                <w:rtl/>
              </w:rPr>
              <w:t>: (</w:t>
            </w:r>
            <w:r w:rsidR="0099355E" w:rsidRPr="008E772F">
              <w:rPr>
                <w:rFonts w:ascii="Times New Roman" w:hAnsi="Times New Roman"/>
                <w:sz w:val="14"/>
                <w:szCs w:val="14"/>
              </w:rPr>
              <w:t>Course description</w:t>
            </w:r>
            <w:r w:rsidR="0099355E" w:rsidRPr="008E772F">
              <w:rPr>
                <w:rFonts w:ascii="Times New Roman" w:hAnsi="Times New Roman" w:hint="cs"/>
                <w:sz w:val="14"/>
                <w:szCs w:val="14"/>
                <w:rtl/>
              </w:rPr>
              <w:t>)</w:t>
            </w:r>
          </w:p>
        </w:tc>
      </w:tr>
      <w:tr w:rsidR="00D06C3C" w:rsidRPr="008E772F" w:rsidTr="008E772F">
        <w:trPr>
          <w:cnfStyle w:val="000000100000"/>
          <w:trHeight w:val="129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8E772F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14"/>
                <w:szCs w:val="14"/>
                <w:rtl/>
              </w:rPr>
            </w:pPr>
          </w:p>
          <w:p w:rsidR="0093595D" w:rsidRPr="00323AAD" w:rsidRDefault="008E772F" w:rsidP="00323AAD">
            <w:pPr>
              <w:tabs>
                <w:tab w:val="right" w:pos="27"/>
              </w:tabs>
              <w:bidi/>
              <w:spacing w:line="420" w:lineRule="exact"/>
              <w:jc w:val="low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203728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يتضمن المساق تعريف الارشاد التربوي،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الارشاد التربوي في الفكر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الإسلامي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الأسس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الفلسفية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والأخلاقية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والاجتماعية التي يستند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إليها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الارشاد،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الأهداف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والوظائف التي يقوم بها المرشد،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وأخلاقيات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الارشاد،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والإرشاد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في التعليم، ومرشد الصف والممارسات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المطلوبة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منه، ووسائل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وأدوات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جمع المعلومات في الارشاد،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وأنواع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الارشاد،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وأساليب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الارشاد المباشر وغير المباشر، ونظريات الارشاد،  والمشكلات السلوكية والدراسية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أعراضها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وأسبابها</w:t>
            </w:r>
            <w:r w:rsidR="0002551D" w:rsidRPr="00323AAD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وطرق علاجها.</w:t>
            </w:r>
          </w:p>
          <w:p w:rsidR="0093595D" w:rsidRPr="008E772F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</w:p>
        </w:tc>
      </w:tr>
      <w:tr w:rsidR="00D06C3C" w:rsidRPr="008E772F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8E772F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2"/>
                <w:szCs w:val="22"/>
              </w:rPr>
            </w:pPr>
            <w:r w:rsidRPr="008E772F">
              <w:rPr>
                <w:rFonts w:ascii="Times New Roman" w:hAnsi="Times New Roman" w:hint="cs"/>
                <w:sz w:val="22"/>
                <w:szCs w:val="22"/>
                <w:rtl/>
              </w:rPr>
              <w:t>مخرجات تعلم المساق</w:t>
            </w:r>
            <w:r w:rsidR="0099355E" w:rsidRPr="008E772F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: </w:t>
            </w:r>
            <w:r w:rsidR="0099355E" w:rsidRPr="008E772F">
              <w:rPr>
                <w:rFonts w:ascii="Times New Roman" w:hAnsi="Times New Roman"/>
                <w:sz w:val="18"/>
                <w:szCs w:val="18"/>
              </w:rPr>
              <w:t>(Course outcomes)</w:t>
            </w:r>
          </w:p>
        </w:tc>
      </w:tr>
      <w:tr w:rsidR="00D06C3C" w:rsidRPr="008E772F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8E772F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bookmarkStart w:id="3" w:name="_Toc399617526"/>
            <w:bookmarkEnd w:id="3"/>
          </w:p>
          <w:p w:rsidR="00543CAA" w:rsidRPr="00323AAD" w:rsidRDefault="008E772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إن يكون الطالب قادراً على التعرف :</w:t>
            </w:r>
          </w:p>
          <w:p w:rsidR="00203728" w:rsidRPr="00323AAD" w:rsidRDefault="00203728" w:rsidP="00203728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1-  على معنى الارشاد التربوي.</w:t>
            </w:r>
          </w:p>
          <w:p w:rsidR="00203728" w:rsidRPr="00323AAD" w:rsidRDefault="00203728" w:rsidP="00203728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2-</w:t>
            </w:r>
            <w:r w:rsidRPr="00323AAD">
              <w:rPr>
                <w:rFonts w:ascii="Times New Roman" w:hAnsi="Times New Roman"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الارشاد التربوي في الفكر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الإسلامي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.</w:t>
            </w:r>
          </w:p>
          <w:p w:rsidR="00203728" w:rsidRPr="00323AAD" w:rsidRDefault="00203728" w:rsidP="00203728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3-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الأسس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الفلسفية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والأخلاقية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والاجتماعية التي يستند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إليها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الارشاد.</w:t>
            </w:r>
          </w:p>
          <w:p w:rsidR="00203728" w:rsidRPr="00323AAD" w:rsidRDefault="00203728" w:rsidP="00203728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4-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الأهداف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والوظائف التي يقوم بها المرشد.</w:t>
            </w:r>
          </w:p>
          <w:p w:rsidR="0002551D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5-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أخلاقيات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الار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شاد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والإرشاد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في التعليم.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</w:p>
          <w:p w:rsidR="0002551D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6- 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الممارسات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المطلوبة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من المرشد.</w:t>
            </w:r>
          </w:p>
          <w:p w:rsidR="0002551D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7- الو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سائل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وأدوات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جمع المعلومات في الارشاد.</w:t>
            </w:r>
          </w:p>
          <w:p w:rsidR="0002551D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8-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أنواع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الارشاد،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وأساليب</w:t>
            </w: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الارشاد المباشر وغير المباشر.</w:t>
            </w:r>
          </w:p>
          <w:p w:rsidR="0002551D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9- نظريات الارشاد.</w:t>
            </w:r>
          </w:p>
          <w:p w:rsidR="00543CAA" w:rsidRPr="00323AAD" w:rsidRDefault="0002551D" w:rsidP="0002551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</w:pPr>
            <w:r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10- 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المشكلات السلوكية والدراسية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أعراضها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  <w:r w:rsidR="008E772F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وأسبابها</w:t>
            </w:r>
            <w:r w:rsidR="00203728" w:rsidRPr="00323AAD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وطرق علاجها.</w:t>
            </w:r>
          </w:p>
          <w:p w:rsidR="00EE2BBF" w:rsidRPr="008E772F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14"/>
                <w:szCs w:val="14"/>
                <w:rtl/>
                <w:lang w:bidi="ar-IQ"/>
              </w:rPr>
            </w:pPr>
          </w:p>
        </w:tc>
      </w:tr>
    </w:tbl>
    <w:p w:rsidR="00CC2950" w:rsidRPr="008E772F" w:rsidRDefault="00CC2950" w:rsidP="00CC2950">
      <w:pPr>
        <w:bidi/>
        <w:rPr>
          <w:vanish/>
          <w:sz w:val="16"/>
          <w:szCs w:val="16"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927"/>
        <w:gridCol w:w="4538"/>
        <w:gridCol w:w="3367"/>
      </w:tblGrid>
      <w:tr w:rsidR="00D06C3C" w:rsidRPr="008E772F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8E772F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4" w:name="_Toc399617528"/>
            <w:r w:rsidRPr="008E772F">
              <w:rPr>
                <w:sz w:val="14"/>
                <w:szCs w:val="14"/>
              </w:rPr>
              <w:br w:type="page"/>
            </w:r>
            <w:r w:rsidR="00CC2950" w:rsidRPr="008E772F">
              <w:rPr>
                <w:rFonts w:ascii="Times New Roman" w:hAnsi="Times New Roman" w:hint="cs"/>
                <w:sz w:val="22"/>
                <w:szCs w:val="22"/>
                <w:rtl/>
              </w:rPr>
              <w:t>كتابةمواضيع المسا</w:t>
            </w:r>
            <w:bookmarkEnd w:id="4"/>
            <w:r w:rsidR="0003521F" w:rsidRPr="008E772F">
              <w:rPr>
                <w:rFonts w:ascii="Times New Roman" w:hAnsi="Times New Roman" w:hint="cs"/>
                <w:sz w:val="22"/>
                <w:szCs w:val="22"/>
                <w:rtl/>
              </w:rPr>
              <w:t>ق</w:t>
            </w:r>
            <w:r w:rsidR="00757143" w:rsidRPr="008E772F">
              <w:rPr>
                <w:rFonts w:ascii="Times New Roman" w:hAnsi="Times New Roman" w:hint="cs"/>
                <w:sz w:val="22"/>
                <w:szCs w:val="22"/>
                <w:rtl/>
              </w:rPr>
              <w:t xml:space="preserve"> ( النظري </w:t>
            </w:r>
            <w:r w:rsidR="00757143" w:rsidRPr="008E772F">
              <w:rPr>
                <w:rFonts w:ascii="Times New Roman" w:hAnsi="Times New Roman"/>
                <w:sz w:val="22"/>
                <w:szCs w:val="22"/>
                <w:rtl/>
              </w:rPr>
              <w:t>–</w:t>
            </w:r>
            <w:r w:rsidR="00757143" w:rsidRPr="008E772F">
              <w:rPr>
                <w:rFonts w:ascii="Times New Roman" w:hAnsi="Times New Roman" w:hint="cs"/>
                <w:sz w:val="22"/>
                <w:szCs w:val="22"/>
                <w:rtl/>
              </w:rPr>
              <w:t xml:space="preserve"> العملي ان وجد ) :</w:t>
            </w:r>
          </w:p>
        </w:tc>
      </w:tr>
      <w:tr w:rsidR="00D06C3C" w:rsidRPr="008E772F" w:rsidTr="00D74AD8">
        <w:trPr>
          <w:cnfStyle w:val="000000100000"/>
          <w:trHeight w:val="696"/>
          <w:jc w:val="center"/>
        </w:trPr>
        <w:tc>
          <w:tcPr>
            <w:cnfStyle w:val="001000000000"/>
            <w:tcW w:w="1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323AAD" w:rsidRDefault="0093595D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الاسابيع</w:t>
            </w:r>
            <w:r w:rsidR="003A3CFF" w:rsidRPr="00323AAD">
              <w:rPr>
                <w:rFonts w:ascii="Simplified Arabic" w:hAnsi="Simplified Arabic" w:cs="Simplified Arabic"/>
                <w:rtl/>
              </w:rPr>
              <w:t xml:space="preserve"> / التاريخ</w:t>
            </w:r>
          </w:p>
        </w:tc>
        <w:tc>
          <w:tcPr>
            <w:tcW w:w="2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323AAD" w:rsidRDefault="003A3CFF">
            <w:pPr>
              <w:bidi/>
              <w:ind w:right="-18"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نظري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323AAD" w:rsidRDefault="003A3CFF" w:rsidP="003A3CFF">
            <w:pPr>
              <w:bidi/>
              <w:ind w:right="-18"/>
              <w:jc w:val="center"/>
              <w:cnfStyle w:val="00000010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نظري او عملي</w:t>
            </w: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03521F">
            <w:pPr>
              <w:bidi/>
              <w:jc w:val="center"/>
              <w:cnfStyle w:val="00000001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26/ 2/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معنى الارشاد التربوي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hAnsi="Simplified Arabic" w:cs="Simplified Arabic"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2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5/ 3/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الارشاد التربوي في الفكر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الإسلامي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hAnsi="Simplified Arabic" w:cs="Simplified Arabic"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3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12/ 3/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</w:rPr>
            </w:pPr>
            <w:r w:rsidRPr="00CC468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الارشاد المعاصر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hAnsi="Simplified Arabic" w:cs="Simplified Arabic"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4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19/ 3/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8E772F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الأسس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الفلسفية 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والأخلاقية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والأهداف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والوظائف التي يقوم بها المرشد.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hAnsi="Simplified Arabic" w:cs="Simplified Arabic"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5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26/ 3/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8E772F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أخلاقيات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الارشاد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lastRenderedPageBreak/>
              <w:t>6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2/ 4/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الممارسات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المطلوبة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من المرشد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7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9/ 4/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الوسائل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وأدوات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جمع المعلومات في الارشاد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8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16/ 4/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الامتحان </w:t>
            </w:r>
            <w:r w:rsidR="008E772F"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الأول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9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23/ 4/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8E772F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أنواع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الارشاد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10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30/ 4/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8E772F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وأساليب</w:t>
            </w:r>
            <w:r w:rsidR="0002551D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الارشاد المباشر</w:t>
            </w:r>
            <w:r w:rsidR="0002551D"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الارشاد غير المباشر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11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7/ 5/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نظريات الارشاد</w:t>
            </w: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(الذات، السلوكية، السمات)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12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14/ 5/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02551D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نظريات الارشاد</w:t>
            </w: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(المجال، الجشطلت)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13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21/ 5/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المشكلات السلوكية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أعراضها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وأسبابها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وطرق علاجها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14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10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28/ 5/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المشكلات الدراسية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أعراضها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  <w:r w:rsidR="008E772F"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وأسبابها</w:t>
            </w: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وطرق علاجها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10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  <w:tr w:rsidR="00634DDE" w:rsidRPr="008E772F" w:rsidTr="008E772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323AAD">
              <w:rPr>
                <w:rFonts w:ascii="Simplified Arabic" w:hAnsi="Simplified Arabic" w:cs="Simplified Arabic"/>
                <w:b w:val="0"/>
                <w:bCs w:val="0"/>
              </w:rPr>
              <w:t>15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947524">
            <w:pPr>
              <w:bidi/>
              <w:jc w:val="center"/>
              <w:cnfStyle w:val="000000010000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4/ 6/ 2017</w:t>
            </w:r>
          </w:p>
        </w:tc>
        <w:tc>
          <w:tcPr>
            <w:tcW w:w="21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947524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الامتحان الثاني</w:t>
            </w:r>
          </w:p>
        </w:tc>
        <w:tc>
          <w:tcPr>
            <w:tcW w:w="1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3AAD" w:rsidRDefault="00634DDE" w:rsidP="0003521F">
            <w:pPr>
              <w:bidi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</w:tr>
    </w:tbl>
    <w:p w:rsidR="00CC2950" w:rsidRPr="008E772F" w:rsidRDefault="00CC2950" w:rsidP="00CC2950">
      <w:pPr>
        <w:bidi/>
        <w:rPr>
          <w:rFonts w:eastAsia="Calibri"/>
          <w:vanish/>
          <w:szCs w:val="16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323AAD" w:rsidTr="0094130B">
        <w:trPr>
          <w:cnfStyle w:val="100000000000"/>
          <w:trHeight w:val="41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323AAD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Simplified Arabic" w:hAnsi="Simplified Arabic" w:cs="Simplified Arabic"/>
              </w:rPr>
            </w:pPr>
            <w:bookmarkStart w:id="5" w:name="_Toc399617529"/>
            <w:r w:rsidRPr="00323AAD">
              <w:rPr>
                <w:rFonts w:ascii="Simplified Arabic" w:hAnsi="Simplified Arabic" w:cs="Simplified Arabic"/>
                <w:rtl/>
              </w:rPr>
              <w:t>الواجبات و المشاريع</w:t>
            </w:r>
            <w:r w:rsidR="00CC2950" w:rsidRPr="00323AAD">
              <w:rPr>
                <w:rFonts w:ascii="Simplified Arabic" w:hAnsi="Simplified Arabic" w:cs="Simplified Arabic"/>
                <w:rtl/>
              </w:rPr>
              <w:t>:</w:t>
            </w:r>
            <w:bookmarkEnd w:id="5"/>
          </w:p>
        </w:tc>
      </w:tr>
      <w:tr w:rsidR="00D06C3C" w:rsidRPr="00323AAD" w:rsidTr="0094130B">
        <w:trPr>
          <w:cnfStyle w:val="000000100000"/>
          <w:trHeight w:val="310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323AAD" w:rsidRDefault="003A3CFF" w:rsidP="003A3CFF">
            <w:pPr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 xml:space="preserve">       1-</w:t>
            </w:r>
            <w:r w:rsidR="00F56B50" w:rsidRPr="00323AAD">
              <w:rPr>
                <w:rFonts w:ascii="Simplified Arabic" w:hAnsi="Simplified Arabic" w:cs="Simplified Arabic"/>
                <w:rtl/>
              </w:rPr>
              <w:t xml:space="preserve"> تقرير حول نظرية من نظريات الارشاد</w:t>
            </w:r>
          </w:p>
        </w:tc>
      </w:tr>
      <w:tr w:rsidR="003A3CFF" w:rsidRPr="00323AAD" w:rsidTr="0094130B">
        <w:trPr>
          <w:cnfStyle w:val="000000010000"/>
          <w:trHeight w:val="310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323AAD" w:rsidRDefault="003A3CFF" w:rsidP="0003521F">
            <w:pPr>
              <w:bidi/>
              <w:ind w:left="412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2-</w:t>
            </w:r>
            <w:r w:rsidR="00F56B50" w:rsidRPr="00323AAD">
              <w:rPr>
                <w:rFonts w:ascii="Simplified Arabic" w:hAnsi="Simplified Arabic" w:cs="Simplified Arabic"/>
                <w:rtl/>
              </w:rPr>
              <w:t xml:space="preserve"> تشخيص بعض المشكلات السلوكية في رياض </w:t>
            </w:r>
            <w:r w:rsidR="0094130B" w:rsidRPr="00323AAD">
              <w:rPr>
                <w:rFonts w:ascii="Simplified Arabic" w:hAnsi="Simplified Arabic" w:cs="Simplified Arabic"/>
                <w:rtl/>
              </w:rPr>
              <w:t>الأطفال</w:t>
            </w:r>
          </w:p>
        </w:tc>
      </w:tr>
      <w:tr w:rsidR="003A3CFF" w:rsidRPr="00323AAD" w:rsidTr="0094130B">
        <w:trPr>
          <w:cnfStyle w:val="010000000000"/>
          <w:trHeight w:val="310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323AAD" w:rsidRDefault="003A3CFF" w:rsidP="0003521F">
            <w:pPr>
              <w:bidi/>
              <w:ind w:left="412"/>
              <w:rPr>
                <w:rFonts w:ascii="Simplified Arabic" w:hAnsi="Simplified Arabic" w:cs="Simplified Arabic"/>
                <w:rtl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3-</w:t>
            </w:r>
            <w:r w:rsidR="00F56B50" w:rsidRPr="00323AAD">
              <w:rPr>
                <w:rFonts w:ascii="Simplified Arabic" w:hAnsi="Simplified Arabic" w:cs="Simplified Arabic"/>
                <w:rtl/>
              </w:rPr>
              <w:t xml:space="preserve"> جلسات </w:t>
            </w:r>
            <w:r w:rsidR="008E772F" w:rsidRPr="00323AAD">
              <w:rPr>
                <w:rFonts w:ascii="Simplified Arabic" w:hAnsi="Simplified Arabic" w:cs="Simplified Arabic"/>
                <w:rtl/>
              </w:rPr>
              <w:t>إرشادية</w:t>
            </w:r>
            <w:r w:rsidR="00F56B50" w:rsidRPr="00323AAD">
              <w:rPr>
                <w:rFonts w:ascii="Simplified Arabic" w:hAnsi="Simplified Arabic" w:cs="Simplified Arabic"/>
                <w:rtl/>
              </w:rPr>
              <w:t xml:space="preserve"> داخل قاعة الدرس</w:t>
            </w:r>
          </w:p>
        </w:tc>
      </w:tr>
    </w:tbl>
    <w:p w:rsidR="00CC2950" w:rsidRPr="00323AAD" w:rsidRDefault="00CC2950" w:rsidP="00CC2950">
      <w:pPr>
        <w:bidi/>
        <w:rPr>
          <w:rFonts w:ascii="Simplified Arabic" w:hAnsi="Simplified Arabic" w:cs="Simplified Arabic"/>
          <w:vanish/>
          <w:sz w:val="20"/>
          <w:szCs w:val="20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754"/>
        <w:gridCol w:w="19"/>
        <w:gridCol w:w="1442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323AAD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323AAD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Simplified Arabic" w:hAnsi="Simplified Arabic" w:cs="Simplified Arabic"/>
              </w:rPr>
            </w:pPr>
            <w:bookmarkStart w:id="6" w:name="_Toc399617532"/>
            <w:r w:rsidRPr="00323AAD">
              <w:rPr>
                <w:rFonts w:ascii="Simplified Arabic" w:hAnsi="Simplified Arabic" w:cs="Simplified Arabic"/>
                <w:rtl/>
              </w:rPr>
              <w:t>مصادر التعلم</w:t>
            </w:r>
            <w:r w:rsidR="00757143" w:rsidRPr="00323AAD">
              <w:rPr>
                <w:rFonts w:ascii="Simplified Arabic" w:hAnsi="Simplified Arabic" w:cs="Simplified Arabic"/>
                <w:rtl/>
              </w:rPr>
              <w:t xml:space="preserve"> </w:t>
            </w:r>
            <w:r w:rsidR="0094130B" w:rsidRPr="00323AAD">
              <w:rPr>
                <w:rFonts w:ascii="Simplified Arabic" w:hAnsi="Simplified Arabic" w:cs="Simplified Arabic"/>
                <w:rtl/>
              </w:rPr>
              <w:t>الأساسية</w:t>
            </w:r>
            <w:r w:rsidRPr="00323AAD">
              <w:rPr>
                <w:rFonts w:ascii="Simplified Arabic" w:hAnsi="Simplified Arabic" w:cs="Simplified Arabic"/>
                <w:rtl/>
              </w:rPr>
              <w:t>:</w:t>
            </w:r>
            <w:bookmarkEnd w:id="6"/>
          </w:p>
        </w:tc>
      </w:tr>
      <w:tr w:rsidR="00D06C3C" w:rsidRPr="00323AAD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23AAD" w:rsidRDefault="00B3530C" w:rsidP="00B3530C">
            <w:pPr>
              <w:bidi/>
              <w:ind w:left="412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1-</w:t>
            </w:r>
            <w:r w:rsidR="00F56B50" w:rsidRPr="00323AAD">
              <w:rPr>
                <w:rFonts w:ascii="Simplified Arabic" w:hAnsi="Simplified Arabic" w:cs="Simplified Arabic"/>
                <w:rtl/>
              </w:rPr>
              <w:t xml:space="preserve"> 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الارشاد التربوي والنفسي في المؤسسات التعليمية ، رافد الحريري وسمير </w:t>
            </w:r>
            <w:r w:rsidR="008E772F" w:rsidRPr="00323AAD">
              <w:rPr>
                <w:rFonts w:ascii="Simplified Arabic" w:hAnsi="Simplified Arabic" w:cs="Simplified Arabic"/>
                <w:rtl/>
              </w:rPr>
              <w:t>الأمامي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>: 2011.</w:t>
            </w:r>
          </w:p>
        </w:tc>
      </w:tr>
      <w:tr w:rsidR="00D06C3C" w:rsidRPr="00323AAD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323AAD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2-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التوجيه </w:t>
            </w:r>
            <w:r w:rsidR="008E772F" w:rsidRPr="00323AAD">
              <w:rPr>
                <w:rFonts w:ascii="Simplified Arabic" w:hAnsi="Simplified Arabic" w:cs="Simplified Arabic"/>
                <w:rtl/>
              </w:rPr>
              <w:t>والإرشاد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النفسي، سهير كامل احمد:2000.</w:t>
            </w:r>
          </w:p>
        </w:tc>
      </w:tr>
      <w:tr w:rsidR="00D06C3C" w:rsidRPr="00323AAD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23AAD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المصادر الساندة</w:t>
            </w:r>
            <w:r w:rsidR="00B3530C" w:rsidRPr="00323AAD">
              <w:rPr>
                <w:rFonts w:ascii="Simplified Arabic" w:hAnsi="Simplified Arabic" w:cs="Simplified Arabic"/>
                <w:rtl/>
              </w:rPr>
              <w:t xml:space="preserve"> :</w:t>
            </w:r>
          </w:p>
        </w:tc>
      </w:tr>
      <w:tr w:rsidR="00D06C3C" w:rsidRPr="00323AAD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23AAD" w:rsidRDefault="00B3530C" w:rsidP="00B3530C">
            <w:pPr>
              <w:bidi/>
              <w:ind w:left="412"/>
              <w:contextualSpacing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1-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التوجيه </w:t>
            </w:r>
            <w:r w:rsidR="008E772F" w:rsidRPr="00323AAD">
              <w:rPr>
                <w:rFonts w:ascii="Simplified Arabic" w:hAnsi="Simplified Arabic" w:cs="Simplified Arabic"/>
                <w:rtl/>
              </w:rPr>
              <w:t>والإرشاد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النفس، </w:t>
            </w:r>
            <w:r w:rsidR="008E772F" w:rsidRPr="00323AAD">
              <w:rPr>
                <w:rFonts w:ascii="Simplified Arabic" w:hAnsi="Simplified Arabic" w:cs="Simplified Arabic"/>
                <w:rtl/>
              </w:rPr>
              <w:t>إجلال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محمد سري:2000.</w:t>
            </w:r>
          </w:p>
        </w:tc>
      </w:tr>
      <w:tr w:rsidR="00D06C3C" w:rsidRPr="00323AAD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23AAD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Simplified Arabic" w:hAnsi="Simplified Arabic" w:cs="Simplified Arabic"/>
              </w:rPr>
            </w:pPr>
            <w:r w:rsidRPr="00323AAD">
              <w:rPr>
                <w:rFonts w:ascii="Simplified Arabic" w:hAnsi="Simplified Arabic" w:cs="Simplified Arabic"/>
                <w:rtl/>
              </w:rPr>
              <w:t>2-</w:t>
            </w:r>
            <w:r w:rsidR="00664DBE" w:rsidRPr="00323AAD">
              <w:rPr>
                <w:rFonts w:ascii="Simplified Arabic" w:hAnsi="Simplified Arabic" w:cs="Simplified Arabic"/>
                <w:rtl/>
              </w:rPr>
              <w:t xml:space="preserve"> كراس حول الارشاد النفسي، د. ليلى يوسف، 2017.</w:t>
            </w:r>
          </w:p>
        </w:tc>
      </w:tr>
      <w:tr w:rsidR="003A3CFF" w:rsidRPr="00323AAD" w:rsidTr="003A3CFF">
        <w:trPr>
          <w:cnfStyle w:val="000000010000"/>
          <w:trHeight w:val="144"/>
        </w:trPr>
        <w:tc>
          <w:tcPr>
            <w:cnfStyle w:val="00100000000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Simplified Arabic" w:eastAsia="Calibri" w:hAnsi="Simplified Arabic" w:cs="Simplified Arabic"/>
              </w:rPr>
            </w:pPr>
            <w:r w:rsidRPr="00323AAD">
              <w:rPr>
                <w:rFonts w:ascii="Simplified Arabic" w:eastAsia="Calibri" w:hAnsi="Simplified Arabic" w:cs="Simplified Arabic"/>
                <w:rtl/>
              </w:rPr>
              <w:t>الدرجات الامتحانية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323AA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23A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323AAD" w:rsidTr="003A3CFF">
        <w:trPr>
          <w:cnfStyle w:val="000000100000"/>
          <w:trHeight w:val="393"/>
        </w:trPr>
        <w:tc>
          <w:tcPr>
            <w:cnfStyle w:val="00100000000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323AAD" w:rsidTr="00D74AD8">
        <w:trPr>
          <w:cnfStyle w:val="000000010000"/>
        </w:trPr>
        <w:tc>
          <w:tcPr>
            <w:cnfStyle w:val="001000000000"/>
            <w:tcW w:w="8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lang w:bidi="ar-YE"/>
              </w:rPr>
            </w:pPr>
            <w:r w:rsidRPr="00323AAD">
              <w:rPr>
                <w:rFonts w:ascii="Simplified Arabic" w:hAnsi="Simplified Arabic" w:cs="Simplified Arabic"/>
                <w:sz w:val="22"/>
                <w:szCs w:val="22"/>
                <w:rtl/>
                <w:lang w:bidi="ar-YE"/>
              </w:rPr>
              <w:t>قاعة المحاضرات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lang w:bidi="ar-YE"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lang w:bidi="ar-YE"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lang w:bidi="ar-YE"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lang w:bidi="ar-YE"/>
              </w:rPr>
            </w:pPr>
            <w:r w:rsidRPr="00323AAD">
              <w:rPr>
                <w:rFonts w:ascii="Simplified Arabic" w:eastAsia="Times New Roman" w:hAnsi="Simplified Arabic" w:cs="Simplified Arabic"/>
                <w:b/>
                <w:bCs/>
                <w:sz w:val="22"/>
                <w:szCs w:val="22"/>
                <w:rtl/>
                <w:lang w:bidi="ar-YE"/>
              </w:rPr>
              <w:t>الملاحظات</w:t>
            </w:r>
          </w:p>
        </w:tc>
      </w:tr>
      <w:tr w:rsidR="003A3CFF" w:rsidRPr="00323AAD" w:rsidTr="00D74AD8">
        <w:trPr>
          <w:cnfStyle w:val="000000100000"/>
          <w:trHeight w:val="384"/>
        </w:trPr>
        <w:tc>
          <w:tcPr>
            <w:cnfStyle w:val="001000000000"/>
            <w:tcW w:w="8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323AA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YE"/>
              </w:rPr>
            </w:pP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8E772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hAnsi="Simplified Arabic" w:cs="Simplified Arabic"/>
                <w:sz w:val="24"/>
                <w:szCs w:val="24"/>
                <w:rtl/>
                <w:lang w:bidi="ar-YE"/>
              </w:rPr>
              <w:t>الأولى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F56B5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  <w:r w:rsidRPr="002A3E2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YE"/>
              </w:rPr>
              <w:t>8.30- 10.10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</w:p>
        </w:tc>
      </w:tr>
      <w:tr w:rsidR="003A3CFF" w:rsidRPr="00323AAD" w:rsidTr="00D74AD8">
        <w:trPr>
          <w:cnfStyle w:val="000000010000"/>
          <w:trHeight w:val="402"/>
        </w:trPr>
        <w:tc>
          <w:tcPr>
            <w:cnfStyle w:val="001000000000"/>
            <w:tcW w:w="8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hAnsi="Simplified Arabic" w:cs="Simplified Arabic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A3E2A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Simplified Arabic" w:eastAsia="Times New Roman" w:hAnsi="Simplified Arabic" w:cs="Simplified Arabic"/>
                <w:sz w:val="24"/>
                <w:szCs w:val="24"/>
                <w:lang w:bidi="ar-YE"/>
              </w:rPr>
            </w:pPr>
          </w:p>
        </w:tc>
      </w:tr>
    </w:tbl>
    <w:p w:rsidR="00757143" w:rsidRPr="002A3E2A" w:rsidRDefault="002A3E2A" w:rsidP="002A3E2A">
      <w:pPr>
        <w:bidi/>
        <w:rPr>
          <w:rFonts w:ascii="Simplified Arabic" w:hAnsi="Simplified Arabic" w:cs="Simplified Arabic"/>
          <w:b/>
          <w:bCs/>
          <w:sz w:val="20"/>
          <w:szCs w:val="20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  </w:t>
      </w:r>
      <w:r w:rsidR="00BB385E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>البريد الالكتروني للتدريسي :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</w:t>
      </w:r>
      <w:r w:rsidR="00F56B50" w:rsidRPr="002A3E2A">
        <w:rPr>
          <w:rFonts w:ascii="Simplified Arabic" w:hAnsi="Simplified Arabic" w:cs="Simplified Arabic"/>
          <w:b/>
          <w:bCs/>
          <w:sz w:val="20"/>
          <w:szCs w:val="20"/>
        </w:rPr>
        <w:t>tlayla</w:t>
      </w:r>
      <w:r w:rsidR="00664DBE" w:rsidRPr="002A3E2A">
        <w:rPr>
          <w:rFonts w:ascii="Simplified Arabic" w:hAnsi="Simplified Arabic" w:cs="Simplified Arabic"/>
          <w:b/>
          <w:bCs/>
          <w:sz w:val="20"/>
          <w:szCs w:val="20"/>
        </w:rPr>
        <w:t>73@yahoo.com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</w:t>
      </w:r>
      <w:r w:rsidR="00664DBE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</w:t>
      </w:r>
      <w:r w:rsidR="008E772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توقيع التدريسي :</w:t>
      </w:r>
    </w:p>
    <w:p w:rsidR="00BB385E" w:rsidRPr="002A3E2A" w:rsidRDefault="002A3E2A" w:rsidP="002A3E2A">
      <w:pPr>
        <w:bidi/>
        <w:rPr>
          <w:rFonts w:ascii="Simplified Arabic" w:hAnsi="Simplified Arabic" w:cs="Simplified Arabic"/>
          <w:b/>
          <w:bCs/>
          <w:sz w:val="20"/>
          <w:szCs w:val="20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</w:t>
      </w:r>
      <w:r w:rsidR="008E772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   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تواجد التدريسي :                                                                     </w:t>
      </w:r>
      <w:r w:rsidR="008E772F" w:rsidRPr="002A3E2A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      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</w:t>
      </w:r>
      <w:r w:rsidR="003A3CFF" w:rsidRPr="002A3E2A">
        <w:rPr>
          <w:rFonts w:ascii="Simplified Arabic" w:hAnsi="Simplified Arabic" w:cs="Simplified Arabic"/>
          <w:b/>
          <w:bCs/>
          <w:sz w:val="20"/>
          <w:szCs w:val="20"/>
          <w:rtl/>
        </w:rPr>
        <w:t>توقيع رئيس القسم :</w:t>
      </w:r>
    </w:p>
    <w:sectPr w:rsidR="00BB385E" w:rsidRPr="002A3E2A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D2880"/>
    <w:rsid w:val="0002551D"/>
    <w:rsid w:val="0003521F"/>
    <w:rsid w:val="00074318"/>
    <w:rsid w:val="000C2119"/>
    <w:rsid w:val="000C7660"/>
    <w:rsid w:val="0010049F"/>
    <w:rsid w:val="00151522"/>
    <w:rsid w:val="001F4782"/>
    <w:rsid w:val="00203728"/>
    <w:rsid w:val="002A3E2A"/>
    <w:rsid w:val="002C2B08"/>
    <w:rsid w:val="00323AAD"/>
    <w:rsid w:val="003461F3"/>
    <w:rsid w:val="003A3CFF"/>
    <w:rsid w:val="003D2880"/>
    <w:rsid w:val="00476F1C"/>
    <w:rsid w:val="00543CAA"/>
    <w:rsid w:val="0055291A"/>
    <w:rsid w:val="00601FDA"/>
    <w:rsid w:val="00634DDE"/>
    <w:rsid w:val="00657F15"/>
    <w:rsid w:val="00664DBE"/>
    <w:rsid w:val="006D4C03"/>
    <w:rsid w:val="006E041B"/>
    <w:rsid w:val="00757143"/>
    <w:rsid w:val="007707A3"/>
    <w:rsid w:val="007D70CA"/>
    <w:rsid w:val="00823C84"/>
    <w:rsid w:val="00862E59"/>
    <w:rsid w:val="008E772F"/>
    <w:rsid w:val="0093595D"/>
    <w:rsid w:val="0094130B"/>
    <w:rsid w:val="00947524"/>
    <w:rsid w:val="0099355E"/>
    <w:rsid w:val="00A92B25"/>
    <w:rsid w:val="00A933F4"/>
    <w:rsid w:val="00B3530C"/>
    <w:rsid w:val="00B53522"/>
    <w:rsid w:val="00B874C7"/>
    <w:rsid w:val="00B906B4"/>
    <w:rsid w:val="00BB385E"/>
    <w:rsid w:val="00C71CB4"/>
    <w:rsid w:val="00CB12D8"/>
    <w:rsid w:val="00CB6454"/>
    <w:rsid w:val="00CC2950"/>
    <w:rsid w:val="00CC31D2"/>
    <w:rsid w:val="00CC4681"/>
    <w:rsid w:val="00D06C3C"/>
    <w:rsid w:val="00D74AD8"/>
    <w:rsid w:val="00EE2BBF"/>
    <w:rsid w:val="00F35241"/>
    <w:rsid w:val="00F56B50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A3E2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ALFAHAD-COMPUTER</cp:lastModifiedBy>
  <cp:revision>2</cp:revision>
  <cp:lastPrinted>2017-03-13T19:28:00Z</cp:lastPrinted>
  <dcterms:created xsi:type="dcterms:W3CDTF">2017-06-12T21:12:00Z</dcterms:created>
  <dcterms:modified xsi:type="dcterms:W3CDTF">2017-06-12T21:12:00Z</dcterms:modified>
</cp:coreProperties>
</file>