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366F13" w:rsidRDefault="00366F13" w:rsidP="00366F13">
      <w:pPr>
        <w:bidi/>
        <w:jc w:val="both"/>
        <w:rPr>
          <w:rFonts w:hint="cs"/>
          <w:sz w:val="32"/>
          <w:szCs w:val="32"/>
          <w:rtl/>
          <w:lang w:bidi="ar-IQ"/>
        </w:rPr>
      </w:pPr>
      <w:r w:rsidRPr="00366F13">
        <w:rPr>
          <w:rFonts w:hint="cs"/>
          <w:sz w:val="32"/>
          <w:szCs w:val="32"/>
          <w:rtl/>
          <w:lang w:bidi="ar-IQ"/>
        </w:rPr>
        <w:t>المحاضرة 15</w:t>
      </w:r>
    </w:p>
    <w:p w:rsidR="00366F13" w:rsidRDefault="00366F13" w:rsidP="00366F13">
      <w:pPr>
        <w:numPr>
          <w:ilvl w:val="0"/>
          <w:numId w:val="1"/>
        </w:numPr>
        <w:bidi/>
        <w:spacing w:after="0" w:line="240" w:lineRule="auto"/>
        <w:ind w:left="424"/>
        <w:jc w:val="both"/>
        <w:rPr>
          <w:rFonts w:ascii="Verdana" w:hAnsi="Verdana" w:cs="Simplified Arabic"/>
          <w:b/>
          <w:bCs/>
          <w:color w:val="FF0000"/>
          <w:sz w:val="32"/>
          <w:szCs w:val="32"/>
        </w:rPr>
      </w:pPr>
      <w:r w:rsidRPr="00366F13">
        <w:rPr>
          <w:b/>
          <w:bCs/>
          <w:noProof/>
          <w:color w:val="FF0000"/>
          <w:sz w:val="32"/>
          <w:szCs w:val="32"/>
        </w:rPr>
        <w:drawing>
          <wp:anchor distT="97727" distB="243855" distL="192139" distR="329573" simplePos="0" relativeHeight="251659264" behindDoc="1" locked="0" layoutInCell="1" allowOverlap="1" wp14:anchorId="0E8BFB49" wp14:editId="2B33C5A9">
            <wp:simplePos x="0" y="0"/>
            <wp:positionH relativeFrom="column">
              <wp:posOffset>457200</wp:posOffset>
            </wp:positionH>
            <wp:positionV relativeFrom="paragraph">
              <wp:posOffset>988695</wp:posOffset>
            </wp:positionV>
            <wp:extent cx="5381625" cy="4143375"/>
            <wp:effectExtent l="152400" t="152400" r="371475" b="371475"/>
            <wp:wrapTight wrapText="bothSides">
              <wp:wrapPolygon edited="0">
                <wp:start x="306" y="-794"/>
                <wp:lineTo x="-612" y="-596"/>
                <wp:lineTo x="-612" y="22047"/>
                <wp:lineTo x="535" y="23239"/>
                <wp:lineTo x="535" y="23437"/>
                <wp:lineTo x="21868" y="23437"/>
                <wp:lineTo x="21944" y="23239"/>
                <wp:lineTo x="22938" y="21749"/>
                <wp:lineTo x="23015" y="993"/>
                <wp:lineTo x="22097" y="-497"/>
                <wp:lineTo x="22021" y="-794"/>
                <wp:lineTo x="306" y="-794"/>
              </wp:wrapPolygon>
            </wp:wrapTight>
            <wp:docPr id="258" name="صورة 258" descr="Keith Haring’s original painting from back in 1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صورة 227" descr="Keith Haring’s original painting from back in 1982.jpg"/>
                    <pic:cNvPicPr/>
                  </pic:nvPicPr>
                  <pic:blipFill>
                    <a:blip r:embed="rId5"/>
                    <a:stretch>
                      <a:fillRect/>
                    </a:stretch>
                  </pic:blipFill>
                  <pic:spPr>
                    <a:xfrm>
                      <a:off x="0" y="0"/>
                      <a:ext cx="5381625" cy="4143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66F13">
        <w:rPr>
          <w:rFonts w:ascii="Verdana" w:hAnsi="Verdana" w:cs="Simplified Arabic" w:hint="cs"/>
          <w:b/>
          <w:bCs/>
          <w:color w:val="FF0000"/>
          <w:sz w:val="32"/>
          <w:szCs w:val="32"/>
          <w:rtl/>
        </w:rPr>
        <w:t xml:space="preserve">جدارية مدينة نيويورك للفنان الاميركي (كيث </w:t>
      </w:r>
      <w:proofErr w:type="spellStart"/>
      <w:r w:rsidRPr="00366F13">
        <w:rPr>
          <w:rFonts w:ascii="Verdana" w:hAnsi="Verdana" w:cs="Simplified Arabic" w:hint="cs"/>
          <w:b/>
          <w:bCs/>
          <w:color w:val="FF0000"/>
          <w:sz w:val="32"/>
          <w:szCs w:val="32"/>
          <w:rtl/>
        </w:rPr>
        <w:t>هارنك</w:t>
      </w:r>
      <w:proofErr w:type="spellEnd"/>
      <w:r w:rsidRPr="00366F13">
        <w:rPr>
          <w:rFonts w:ascii="Verdana" w:hAnsi="Verdana" w:cs="Simplified Arabic" w:hint="cs"/>
          <w:b/>
          <w:bCs/>
          <w:color w:val="FF0000"/>
          <w:sz w:val="32"/>
          <w:szCs w:val="32"/>
          <w:rtl/>
        </w:rPr>
        <w:t xml:space="preserve"> </w:t>
      </w:r>
      <w:r w:rsidRPr="00366F13">
        <w:rPr>
          <w:b/>
          <w:bCs/>
          <w:color w:val="FF0000"/>
          <w:sz w:val="32"/>
          <w:szCs w:val="32"/>
        </w:rPr>
        <w:t>Keith Haring</w:t>
      </w:r>
      <w:r w:rsidRPr="00366F13">
        <w:rPr>
          <w:rFonts w:ascii="Verdana" w:hAnsi="Verdana" w:cs="Simplified Arabic" w:hint="cs"/>
          <w:b/>
          <w:bCs/>
          <w:color w:val="FF0000"/>
          <w:sz w:val="32"/>
          <w:szCs w:val="32"/>
          <w:rtl/>
        </w:rPr>
        <w:t>) (1958-1990). انجزها عام 1982.</w:t>
      </w:r>
    </w:p>
    <w:p w:rsidR="00366F13" w:rsidRDefault="00366F13" w:rsidP="00366F13">
      <w:pPr>
        <w:bidi/>
        <w:spacing w:after="0" w:line="240" w:lineRule="auto"/>
        <w:jc w:val="both"/>
        <w:rPr>
          <w:rFonts w:ascii="Verdana" w:hAnsi="Verdana" w:cs="Simplified Arabic"/>
          <w:b/>
          <w:bCs/>
          <w:color w:val="FF0000"/>
          <w:sz w:val="32"/>
          <w:szCs w:val="32"/>
          <w:rtl/>
        </w:rPr>
      </w:pPr>
    </w:p>
    <w:p w:rsidR="00366F13" w:rsidRPr="00366F13" w:rsidRDefault="00366F13" w:rsidP="00366F13">
      <w:pPr>
        <w:bidi/>
        <w:ind w:firstLine="720"/>
        <w:jc w:val="both"/>
        <w:rPr>
          <w:rFonts w:cs="Simplified Arabic"/>
          <w:sz w:val="32"/>
          <w:szCs w:val="32"/>
          <w:rtl/>
        </w:rPr>
      </w:pPr>
      <w:bookmarkStart w:id="0" w:name="_GoBack"/>
      <w:bookmarkEnd w:id="0"/>
      <w:r w:rsidRPr="00366F13">
        <w:rPr>
          <w:rFonts w:cs="Simplified Arabic" w:hint="cs"/>
          <w:sz w:val="32"/>
          <w:szCs w:val="32"/>
          <w:rtl/>
        </w:rPr>
        <w:t xml:space="preserve">يمثل العمل جدارية في الهواء الطلق تحوي أشكالاً كارتونية تتضمن وجهان مربعة الشكل ضاحكة، وبثلاث عيون تنظر بصورة جانبية، منفذة على جهتي العمل. وفي الوسط رسم الفنان أربعة أشكال إنسانية مقلوبة راقصة بدون توضيح التفاصيل. وتتكرر تلك الأشكال في الأسفل لكن بأعداد أكثر </w:t>
      </w:r>
      <w:proofErr w:type="spellStart"/>
      <w:r w:rsidRPr="00366F13">
        <w:rPr>
          <w:rFonts w:cs="Simplified Arabic" w:hint="cs"/>
          <w:sz w:val="32"/>
          <w:szCs w:val="32"/>
          <w:rtl/>
        </w:rPr>
        <w:t>وباحجام</w:t>
      </w:r>
      <w:proofErr w:type="spellEnd"/>
      <w:r w:rsidRPr="00366F13">
        <w:rPr>
          <w:rFonts w:cs="Simplified Arabic" w:hint="cs"/>
          <w:sz w:val="32"/>
          <w:szCs w:val="32"/>
          <w:rtl/>
        </w:rPr>
        <w:t xml:space="preserve"> </w:t>
      </w:r>
      <w:proofErr w:type="gramStart"/>
      <w:r w:rsidRPr="00366F13">
        <w:rPr>
          <w:rFonts w:cs="Simplified Arabic" w:hint="cs"/>
          <w:sz w:val="32"/>
          <w:szCs w:val="32"/>
          <w:rtl/>
        </w:rPr>
        <w:t>اصغر</w:t>
      </w:r>
      <w:proofErr w:type="gramEnd"/>
      <w:r w:rsidRPr="00366F13">
        <w:rPr>
          <w:rFonts w:cs="Simplified Arabic" w:hint="cs"/>
          <w:sz w:val="32"/>
          <w:szCs w:val="32"/>
          <w:rtl/>
        </w:rPr>
        <w:t xml:space="preserve"> </w:t>
      </w:r>
      <w:proofErr w:type="spellStart"/>
      <w:r w:rsidRPr="00366F13">
        <w:rPr>
          <w:rFonts w:cs="Simplified Arabic" w:hint="cs"/>
          <w:sz w:val="32"/>
          <w:szCs w:val="32"/>
          <w:rtl/>
        </w:rPr>
        <w:t>يتوسطها</w:t>
      </w:r>
      <w:proofErr w:type="spellEnd"/>
      <w:r w:rsidRPr="00366F13">
        <w:rPr>
          <w:rFonts w:cs="Simplified Arabic" w:hint="cs"/>
          <w:sz w:val="32"/>
          <w:szCs w:val="32"/>
          <w:rtl/>
        </w:rPr>
        <w:t xml:space="preserve"> مربعان يحويان شكل مدارات الذرة. ونفذت الوجوه بلون الروز بينما الأشكال الإنسانية فقد لونت بالأخضر على جدار برتقالي. </w:t>
      </w:r>
    </w:p>
    <w:p w:rsidR="00366F13" w:rsidRPr="00366F13" w:rsidRDefault="00366F13" w:rsidP="00366F13">
      <w:pPr>
        <w:bidi/>
        <w:ind w:firstLine="720"/>
        <w:jc w:val="both"/>
        <w:rPr>
          <w:rFonts w:cs="Simplified Arabic"/>
          <w:sz w:val="32"/>
          <w:szCs w:val="32"/>
          <w:rtl/>
        </w:rPr>
      </w:pPr>
      <w:r w:rsidRPr="00366F13">
        <w:rPr>
          <w:rFonts w:cs="Simplified Arabic" w:hint="cs"/>
          <w:sz w:val="32"/>
          <w:szCs w:val="32"/>
          <w:rtl/>
        </w:rPr>
        <w:lastRenderedPageBreak/>
        <w:t xml:space="preserve">اختزل الفنان اشكاله وحاول تبسيطها. وقد حمل أشكاله طاقة حركية وعفوية التي تبدو بهيئات راقصة عابثة تتخلص من </w:t>
      </w:r>
      <w:proofErr w:type="spellStart"/>
      <w:r w:rsidRPr="00366F13">
        <w:rPr>
          <w:rFonts w:cs="Simplified Arabic" w:hint="cs"/>
          <w:sz w:val="32"/>
          <w:szCs w:val="32"/>
          <w:rtl/>
        </w:rPr>
        <w:t>سكونية</w:t>
      </w:r>
      <w:proofErr w:type="spellEnd"/>
      <w:r w:rsidRPr="00366F13">
        <w:rPr>
          <w:rFonts w:cs="Simplified Arabic" w:hint="cs"/>
          <w:sz w:val="32"/>
          <w:szCs w:val="32"/>
          <w:rtl/>
        </w:rPr>
        <w:t xml:space="preserve"> المشهد الهندسي وتحاول الانفتاح بالعمل إلى الخارج. لكن الفنان تلاعب بالأشكال الجانبية لتحديدها في أطرها الفضائي الجداري داخل البنية الكلية للتكوين.</w:t>
      </w:r>
    </w:p>
    <w:p w:rsidR="00366F13" w:rsidRPr="00366F13" w:rsidRDefault="00366F13" w:rsidP="00366F13">
      <w:pPr>
        <w:bidi/>
        <w:ind w:firstLine="720"/>
        <w:jc w:val="both"/>
        <w:rPr>
          <w:rFonts w:cs="Simplified Arabic"/>
          <w:sz w:val="32"/>
          <w:szCs w:val="32"/>
          <w:rtl/>
        </w:rPr>
      </w:pPr>
      <w:r w:rsidRPr="00366F13">
        <w:rPr>
          <w:rFonts w:cs="Simplified Arabic" w:hint="cs"/>
          <w:sz w:val="32"/>
          <w:szCs w:val="32"/>
          <w:rtl/>
        </w:rPr>
        <w:t>دعم الفنان مفهوم التشظي وتعدد المراكز من خلال استقطاب مراكز متعددة وتوزيع الأهمية على كل أشكال العمل الذي تميز بمساحته الكبيرة التي تتناسب مع الفضاء المكاني المتواجدة به.</w:t>
      </w:r>
    </w:p>
    <w:p w:rsidR="00366F13" w:rsidRPr="00366F13" w:rsidRDefault="00366F13" w:rsidP="00366F13">
      <w:pPr>
        <w:bidi/>
        <w:ind w:firstLine="720"/>
        <w:jc w:val="both"/>
        <w:rPr>
          <w:rFonts w:cs="Simplified Arabic"/>
          <w:sz w:val="32"/>
          <w:szCs w:val="32"/>
          <w:rtl/>
        </w:rPr>
      </w:pPr>
      <w:r w:rsidRPr="00366F13">
        <w:rPr>
          <w:rFonts w:cs="Simplified Arabic" w:hint="cs"/>
          <w:sz w:val="32"/>
          <w:szCs w:val="32"/>
          <w:rtl/>
        </w:rPr>
        <w:t xml:space="preserve">ويؤدي الخط دورا فاعلا في تحديد البنى الشكلية لتكثيف المفاهيم الجوهرية.  حيث تتميز أشكاله </w:t>
      </w:r>
      <w:proofErr w:type="spellStart"/>
      <w:r w:rsidRPr="00366F13">
        <w:rPr>
          <w:rFonts w:cs="Simplified Arabic" w:hint="cs"/>
          <w:sz w:val="32"/>
          <w:szCs w:val="32"/>
          <w:rtl/>
        </w:rPr>
        <w:t>باستخدم</w:t>
      </w:r>
      <w:proofErr w:type="spellEnd"/>
      <w:r w:rsidRPr="00366F13">
        <w:rPr>
          <w:rFonts w:cs="Simplified Arabic" w:hint="cs"/>
          <w:sz w:val="32"/>
          <w:szCs w:val="32"/>
          <w:rtl/>
        </w:rPr>
        <w:t xml:space="preserve"> لون واحد وبدون تدرج وتحديدها بخطوط غامقة. </w:t>
      </w:r>
    </w:p>
    <w:p w:rsidR="00366F13" w:rsidRPr="00366F13" w:rsidRDefault="00366F13" w:rsidP="00366F13">
      <w:pPr>
        <w:bidi/>
        <w:ind w:firstLine="720"/>
        <w:jc w:val="both"/>
        <w:rPr>
          <w:rFonts w:cs="Simplified Arabic"/>
          <w:sz w:val="32"/>
          <w:szCs w:val="32"/>
          <w:rtl/>
        </w:rPr>
      </w:pPr>
      <w:r w:rsidRPr="00366F13">
        <w:rPr>
          <w:rFonts w:cs="Simplified Arabic" w:hint="cs"/>
          <w:sz w:val="32"/>
          <w:szCs w:val="32"/>
          <w:rtl/>
        </w:rPr>
        <w:t>وقد حقق الفنان التوازن بصريا من خلال إيجاد علاقة للتماثل الشكلي واللوني من خلال تشابه التوزيعات بين الجزء الأيمن والأيسر؛ لإضفاء الشعور بالاستقرار والراحة المعاكسة لفوضى الشارع في مدينة نيويورك. ومن خلال تكرار الاشكال اسس علاقة ايقاعية في النسق التكويني للعمل.</w:t>
      </w:r>
    </w:p>
    <w:p w:rsidR="00366F13" w:rsidRPr="00366F13" w:rsidRDefault="00366F13" w:rsidP="00366F13">
      <w:pPr>
        <w:bidi/>
        <w:jc w:val="both"/>
        <w:rPr>
          <w:rFonts w:cs="Simplified Arabic"/>
          <w:sz w:val="32"/>
          <w:szCs w:val="32"/>
          <w:rtl/>
        </w:rPr>
      </w:pPr>
      <w:r w:rsidRPr="00366F13">
        <w:rPr>
          <w:rFonts w:cs="Simplified Arabic" w:hint="cs"/>
          <w:sz w:val="32"/>
          <w:szCs w:val="32"/>
          <w:rtl/>
        </w:rPr>
        <w:tab/>
        <w:t xml:space="preserve">أما من الناحية التقنية فقد اعتمد الفنان اصباغ مختلفة من </w:t>
      </w:r>
      <w:proofErr w:type="spellStart"/>
      <w:r w:rsidRPr="00366F13">
        <w:rPr>
          <w:rFonts w:cs="Simplified Arabic" w:hint="cs"/>
          <w:sz w:val="32"/>
          <w:szCs w:val="32"/>
          <w:rtl/>
        </w:rPr>
        <w:t>الاكريلك</w:t>
      </w:r>
      <w:proofErr w:type="spellEnd"/>
      <w:r w:rsidRPr="00366F13">
        <w:rPr>
          <w:rFonts w:cs="Simplified Arabic" w:hint="cs"/>
          <w:sz w:val="32"/>
          <w:szCs w:val="32"/>
          <w:rtl/>
        </w:rPr>
        <w:t xml:space="preserve"> واصباغ </w:t>
      </w:r>
      <w:proofErr w:type="spellStart"/>
      <w:r w:rsidRPr="00366F13">
        <w:rPr>
          <w:rFonts w:cs="Simplified Arabic" w:hint="cs"/>
          <w:sz w:val="32"/>
          <w:szCs w:val="32"/>
          <w:rtl/>
        </w:rPr>
        <w:t>السبري</w:t>
      </w:r>
      <w:proofErr w:type="spellEnd"/>
      <w:r w:rsidRPr="00366F13">
        <w:rPr>
          <w:rFonts w:cs="Simplified Arabic" w:hint="cs"/>
          <w:sz w:val="32"/>
          <w:szCs w:val="32"/>
          <w:rtl/>
        </w:rPr>
        <w:t xml:space="preserve"> باستخدام تقنية (</w:t>
      </w:r>
      <w:r w:rsidRPr="00366F13">
        <w:rPr>
          <w:rFonts w:cs="Simplified Arabic"/>
          <w:sz w:val="32"/>
          <w:szCs w:val="32"/>
        </w:rPr>
        <w:t>Air Brush</w:t>
      </w:r>
      <w:r w:rsidRPr="00366F13">
        <w:rPr>
          <w:rFonts w:cs="Simplified Arabic" w:hint="cs"/>
          <w:sz w:val="32"/>
          <w:szCs w:val="32"/>
          <w:rtl/>
        </w:rPr>
        <w:t xml:space="preserve">) التي تستوجب خراطيم واجهزة رش تتناسب مع حجم العمل. وقد فرضت قوانين خاصة على التقنيات التي تقترب من اسلوب الاعمال الاعلانية وملصقات البوستر. التي تتضمن سرعة التنفيذ واستخدم اليات اظهار </w:t>
      </w:r>
      <w:proofErr w:type="spellStart"/>
      <w:r w:rsidRPr="00366F13">
        <w:rPr>
          <w:rFonts w:cs="Simplified Arabic" w:hint="cs"/>
          <w:sz w:val="32"/>
          <w:szCs w:val="32"/>
          <w:rtl/>
        </w:rPr>
        <w:t>تسطيحية</w:t>
      </w:r>
      <w:proofErr w:type="spellEnd"/>
      <w:r w:rsidRPr="00366F13">
        <w:rPr>
          <w:rFonts w:cs="Simplified Arabic" w:hint="cs"/>
          <w:sz w:val="32"/>
          <w:szCs w:val="32"/>
          <w:rtl/>
        </w:rPr>
        <w:t xml:space="preserve"> على الاشكال والتبسيط ومحدودية الالوان. </w:t>
      </w:r>
    </w:p>
    <w:p w:rsidR="00366F13" w:rsidRPr="00366F13" w:rsidRDefault="00366F13" w:rsidP="00366F13">
      <w:pPr>
        <w:bidi/>
        <w:ind w:firstLine="720"/>
        <w:jc w:val="both"/>
        <w:rPr>
          <w:rFonts w:cs="Simplified Arabic"/>
          <w:sz w:val="32"/>
          <w:szCs w:val="32"/>
          <w:rtl/>
        </w:rPr>
      </w:pPr>
      <w:r w:rsidRPr="00366F13">
        <w:rPr>
          <w:rFonts w:cs="Simplified Arabic" w:hint="cs"/>
          <w:sz w:val="32"/>
          <w:szCs w:val="32"/>
          <w:rtl/>
        </w:rPr>
        <w:t xml:space="preserve">ويمكن التعرف على أسلوب (كيث) بسهولة. لما له من خصوصية وتكرارية لرموز شكلية وأسلوبية. والتي حملها مضامين سياسية واجتماعية وإعلامية والتي تطورت من خلال حكايات </w:t>
      </w:r>
      <w:proofErr w:type="spellStart"/>
      <w:r w:rsidRPr="00366F13">
        <w:rPr>
          <w:rFonts w:cs="Simplified Arabic" w:hint="cs"/>
          <w:sz w:val="32"/>
          <w:szCs w:val="32"/>
          <w:rtl/>
        </w:rPr>
        <w:t>الشوراع</w:t>
      </w:r>
      <w:proofErr w:type="spellEnd"/>
      <w:r w:rsidRPr="00366F13">
        <w:rPr>
          <w:rFonts w:cs="Simplified Arabic" w:hint="cs"/>
          <w:sz w:val="32"/>
          <w:szCs w:val="32"/>
          <w:rtl/>
        </w:rPr>
        <w:t xml:space="preserve"> وجدرانه. خرج (كيث) الى الشوارع والجدران والضواحي ومترو الانفاق. واكتسب رؤيته </w:t>
      </w:r>
      <w:r w:rsidRPr="00366F13">
        <w:rPr>
          <w:rFonts w:cs="Simplified Arabic" w:hint="cs"/>
          <w:sz w:val="32"/>
          <w:szCs w:val="32"/>
          <w:rtl/>
        </w:rPr>
        <w:lastRenderedPageBreak/>
        <w:t>الفنية منها. وكانت غايته تذويب الحدود بين الفنون الجميلة والثقافة الشعبية. وفي أعماله يظهر الوضوح وروح الدعابة والسخرية. حيث تبدو أشكاله تلعب ساخرة لكنها محملة برسائل قوية.</w:t>
      </w:r>
    </w:p>
    <w:p w:rsidR="00366F13" w:rsidRPr="00366F13" w:rsidRDefault="00366F13" w:rsidP="00366F13">
      <w:pPr>
        <w:bidi/>
        <w:jc w:val="both"/>
        <w:rPr>
          <w:rFonts w:hint="cs"/>
          <w:sz w:val="32"/>
          <w:szCs w:val="32"/>
        </w:rPr>
      </w:pPr>
    </w:p>
    <w:sectPr w:rsidR="00366F13" w:rsidRPr="00366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42C8D"/>
    <w:multiLevelType w:val="hybridMultilevel"/>
    <w:tmpl w:val="AF38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13"/>
    <w:rsid w:val="000E3258"/>
    <w:rsid w:val="001B405D"/>
    <w:rsid w:val="0036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C1F70-3503-457C-B759-8F6FCB69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2020-03-01T12:17:00Z</dcterms:created>
  <dcterms:modified xsi:type="dcterms:W3CDTF">2020-03-01T12:18:00Z</dcterms:modified>
</cp:coreProperties>
</file>