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ED26C4" w:rsidRPr="00ED26C4" w:rsidRDefault="00ED26C4" w:rsidP="00ED26C4">
      <w:pPr>
        <w:spacing w:line="480" w:lineRule="auto"/>
        <w:jc w:val="center"/>
        <w:rPr>
          <w:rFonts w:cs="Simplified Arabic" w:hint="cs"/>
          <w:b/>
          <w:bCs/>
          <w:sz w:val="44"/>
          <w:szCs w:val="44"/>
          <w:rtl/>
        </w:rPr>
      </w:pPr>
      <w:bookmarkStart w:id="0" w:name="_GoBack"/>
      <w:r w:rsidRPr="00ED26C4">
        <w:rPr>
          <w:rFonts w:cs="Simplified Arabic" w:hint="cs"/>
          <w:b/>
          <w:bCs/>
          <w:sz w:val="44"/>
          <w:szCs w:val="44"/>
          <w:highlight w:val="yellow"/>
          <w:rtl/>
        </w:rPr>
        <w:t>التعبيرية التجريدية</w:t>
      </w:r>
    </w:p>
    <w:bookmarkEnd w:id="0"/>
    <w:p w:rsidR="00ED26C4" w:rsidRPr="00ED26C4" w:rsidRDefault="00ED26C4" w:rsidP="00ED26C4">
      <w:pPr>
        <w:spacing w:line="480" w:lineRule="auto"/>
        <w:jc w:val="both"/>
        <w:rPr>
          <w:rFonts w:cs="Simplified Arabic" w:hint="cs"/>
          <w:b/>
          <w:bCs/>
          <w:sz w:val="28"/>
          <w:szCs w:val="28"/>
          <w:rtl/>
        </w:rPr>
      </w:pPr>
      <w:proofErr w:type="spellStart"/>
      <w:r w:rsidRPr="00ED26C4">
        <w:rPr>
          <w:rFonts w:ascii="Arial" w:hAnsi="Arial" w:hint="cs"/>
          <w:b/>
          <w:bCs/>
          <w:color w:val="7030A0"/>
          <w:sz w:val="32"/>
          <w:szCs w:val="32"/>
          <w:rtl/>
        </w:rPr>
        <w:t>ا.م.د</w:t>
      </w:r>
      <w:proofErr w:type="spellEnd"/>
      <w:r w:rsidRPr="00ED26C4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. سهاد جواد الساكني </w:t>
      </w:r>
      <w:r w:rsidRPr="00ED26C4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ED26C4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قسم التربية الاسرية ولامهن الفنية </w:t>
      </w:r>
      <w:r w:rsidRPr="00ED26C4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ED26C4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الدراسة الاولية</w:t>
      </w:r>
      <w:r w:rsidRPr="00ED26C4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- كلية التربية الاساسية </w:t>
      </w:r>
      <w:r w:rsidRPr="00ED26C4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ED26C4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الجامعة المستنصرية</w:t>
      </w:r>
      <w:r w:rsidRPr="00ED26C4">
        <w:rPr>
          <w:rFonts w:ascii="Arial" w:hAnsi="Arial"/>
          <w:b/>
          <w:bCs/>
          <w:caps/>
          <w:color w:val="7030A0"/>
          <w:sz w:val="32"/>
          <w:szCs w:val="32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        لم تكن نذر الحرب العالمية الثانية التي بدأت عام 1939 و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متدت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إلى منتصف العقد الرابع ، محض ح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ا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دثة تاريخية وسياسية فحسب ، وإنما كانت بمثابة فاصلة شمولية ، توقفت عندها صراعات الحداثة الأوربية في الفن والأدب و فروع الثقافة الأخرى ، لتعلن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نطلاق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تلك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الصراعات في مكان آخر هو الولايات المتحدة الأمريكية ، التي أصبحت فيها نيويورك عاصمة جديدة للحداثة العالمية .</w:t>
      </w:r>
    </w:p>
    <w:p w:rsidR="00ED26C4" w:rsidRPr="00ED26C4" w:rsidRDefault="00ED26C4" w:rsidP="00ED26C4">
      <w:pPr>
        <w:spacing w:line="480" w:lineRule="auto"/>
        <w:jc w:val="both"/>
        <w:rPr>
          <w:rFonts w:cs="Simplified Arabic" w:hint="cs"/>
          <w:b/>
          <w:bCs/>
          <w:sz w:val="28"/>
          <w:szCs w:val="28"/>
          <w:rtl/>
        </w:rPr>
      </w:pPr>
      <w:r w:rsidRPr="00ED26C4">
        <w:rPr>
          <w:rFonts w:cs="Simplified Arabic" w:hint="cs"/>
          <w:b/>
          <w:bCs/>
          <w:sz w:val="28"/>
          <w:szCs w:val="28"/>
          <w:rtl/>
        </w:rPr>
        <w:t xml:space="preserve">         إن ال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نتقال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في جغرافية الحداثة من أوربا (  باريس ) إلى الولايات المتحدة الأمريكية( نيويور</w:t>
      </w:r>
      <w:r w:rsidRPr="00ED26C4">
        <w:rPr>
          <w:rFonts w:cs="Simplified Arabic" w:hint="eastAsia"/>
          <w:b/>
          <w:bCs/>
          <w:sz w:val="28"/>
          <w:szCs w:val="28"/>
          <w:rtl/>
        </w:rPr>
        <w:t>ك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) ، لم يكن صدفة ،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نما كانت وراءه أسباب عديدة ، تقف في مقدمتها ، ( ضرورة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ختيار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أماكن جغرافية حيادية بعيدة عن الحرب والدمار الذي تخل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فه ، فكانت  نيويورك  مجسدة لذلك الاختيار ، وكذلك وجود المتاحف الفاخرة والوسطاء الأذكياء ومقتني اللوحات الأغنياء ، وجمهور واسع مطلّع ، ونزوح عدد كبير من الفنانين الأوربيين إلى أمريكا ومنهم 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موندريان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ولجي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ه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و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دوشامب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و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ليبشتز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و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بريتون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وكلهم كانوا أعضاء المجموعة  السريالية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، هذا كله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كان عاملا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حاسما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في تبوّء نيويورك تلك المنزلة المهمة ، إضافة إلى أن الأمريكي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ي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ن </w:t>
      </w:r>
      <w:r w:rsidRPr="00ED26C4">
        <w:rPr>
          <w:rFonts w:cs="Simplified Arabic" w:hint="cs"/>
          <w:b/>
          <w:bCs/>
          <w:sz w:val="28"/>
          <w:szCs w:val="28"/>
          <w:rtl/>
        </w:rPr>
        <w:lastRenderedPageBreak/>
        <w:t xml:space="preserve">كانوا يتعقبون الحوار التواصلي في الفن الأوربي منذ بداية القرن العشرين ) إلى أن سنحت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لهم 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الفرصة في إثبات مقدرتهم على العطاء وطرح الجديد من المفاهيم . </w:t>
      </w:r>
    </w:p>
    <w:p w:rsidR="00ED26C4" w:rsidRPr="00ED26C4" w:rsidRDefault="00ED26C4" w:rsidP="00ED26C4">
      <w:pPr>
        <w:spacing w:line="480" w:lineRule="auto"/>
        <w:jc w:val="both"/>
        <w:rPr>
          <w:rFonts w:cs="Simplified Arabic" w:hint="cs"/>
          <w:b/>
          <w:bCs/>
          <w:sz w:val="28"/>
          <w:szCs w:val="28"/>
          <w:rtl/>
        </w:rPr>
      </w:pPr>
      <w:r w:rsidRPr="00ED26C4">
        <w:rPr>
          <w:rFonts w:cs="Simplified Arabic" w:hint="cs"/>
          <w:b/>
          <w:bCs/>
          <w:sz w:val="28"/>
          <w:szCs w:val="28"/>
          <w:rtl/>
        </w:rPr>
        <w:t xml:space="preserve">        بعد الحرب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(</w:t>
      </w:r>
      <w:r w:rsidRPr="00ED26C4">
        <w:rPr>
          <w:rFonts w:cs="Simplified Arabic" w:hint="cs"/>
          <w:b/>
          <w:bCs/>
          <w:sz w:val="28"/>
          <w:szCs w:val="28"/>
          <w:rtl/>
        </w:rPr>
        <w:t>بد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أ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الفن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اللاموضوعي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،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أك</w:t>
      </w:r>
      <w:r w:rsidRPr="00ED26C4">
        <w:rPr>
          <w:rFonts w:cs="Simplified Arabic" w:hint="cs"/>
          <w:b/>
          <w:bCs/>
          <w:sz w:val="28"/>
          <w:szCs w:val="28"/>
          <w:rtl/>
        </w:rPr>
        <w:t>ثر تفتحا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وتنوعا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وأكثر قابلية ل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r w:rsidRPr="00ED26C4">
        <w:rPr>
          <w:rFonts w:cs="Simplified Arabic" w:hint="cs"/>
          <w:b/>
          <w:bCs/>
          <w:sz w:val="28"/>
          <w:szCs w:val="28"/>
          <w:rtl/>
        </w:rPr>
        <w:t>ست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ي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عاب مختلف الآراء الفنية المعاصرة ، هذا الفن الذي يعتبر من بعض الوجوه استمرارا للتيارات التي شهدتها أوربا منذ العشرينات ، سيحتل مع نهاية الأربعينات ، المقام الأول ، ويتحول من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كونه </w:t>
      </w:r>
      <w:r w:rsidRPr="00ED26C4">
        <w:rPr>
          <w:rFonts w:cs="Simplified Arabic" w:hint="cs"/>
          <w:b/>
          <w:bCs/>
          <w:sz w:val="28"/>
          <w:szCs w:val="28"/>
          <w:rtl/>
        </w:rPr>
        <w:t>ظاهرة أوربية إلى حركة واسعة ال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r w:rsidRPr="00ED26C4">
        <w:rPr>
          <w:rFonts w:cs="Simplified Arabic" w:hint="cs"/>
          <w:b/>
          <w:bCs/>
          <w:sz w:val="28"/>
          <w:szCs w:val="28"/>
          <w:rtl/>
        </w:rPr>
        <w:t>نتشار ، ورافق كل ذلك تحول في الرؤية الفنية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)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.</w:t>
      </w:r>
    </w:p>
    <w:p w:rsidR="00ED26C4" w:rsidRPr="00ED26C4" w:rsidRDefault="00ED26C4" w:rsidP="00ED26C4">
      <w:pPr>
        <w:spacing w:line="480" w:lineRule="auto"/>
        <w:jc w:val="both"/>
        <w:rPr>
          <w:rFonts w:cs="Simplified Arabic" w:hint="cs"/>
          <w:b/>
          <w:bCs/>
          <w:sz w:val="28"/>
          <w:szCs w:val="28"/>
          <w:rtl/>
        </w:rPr>
      </w:pPr>
      <w:r w:rsidRPr="00ED26C4">
        <w:rPr>
          <w:rFonts w:cs="Simplified Arabic" w:hint="cs"/>
          <w:b/>
          <w:bCs/>
          <w:sz w:val="28"/>
          <w:szCs w:val="28"/>
          <w:rtl/>
        </w:rPr>
        <w:t xml:space="preserve">        لقد أنتجت التصاميم الفنية بطرق مختلفة وبأساليب غير مسبوقة ، كان التركيز فيها يتم وفق الكيفية التي تتم فيها معالجة التصميم بالأدوات والمواد والتقنيات إضافة إلى عامل التلقائية ، وضرورات الصدفة ، وهذا ما قاد رسامي  نيويورك إلى البحث في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مغ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ز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ى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التضمينات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الجمالية للرسم وفق مقولة :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ED26C4">
        <w:rPr>
          <w:rFonts w:cs="Simplified Arabic" w:hint="cs"/>
          <w:b/>
          <w:bCs/>
          <w:sz w:val="28"/>
          <w:szCs w:val="28"/>
          <w:rtl/>
        </w:rPr>
        <w:t>( ما كان يذهب على قماش الرسم لم يكن صورة ، ولكنه حدث.</w:t>
      </w:r>
    </w:p>
    <w:p w:rsidR="00ED26C4" w:rsidRPr="00ED26C4" w:rsidRDefault="00ED26C4" w:rsidP="00ED26C4">
      <w:pPr>
        <w:spacing w:line="480" w:lineRule="auto"/>
        <w:jc w:val="both"/>
        <w:rPr>
          <w:rFonts w:cs="Simplified Arabic" w:hint="cs"/>
          <w:b/>
          <w:bCs/>
          <w:sz w:val="28"/>
          <w:szCs w:val="28"/>
          <w:rtl/>
        </w:rPr>
      </w:pPr>
      <w:r w:rsidRPr="00ED26C4">
        <w:rPr>
          <w:rFonts w:cs="Simplified Arabic" w:hint="cs"/>
          <w:b/>
          <w:bCs/>
          <w:sz w:val="28"/>
          <w:szCs w:val="28"/>
          <w:rtl/>
        </w:rPr>
        <w:t xml:space="preserve">        إن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اللاموضوعية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( وهي سمة التيارات المهمة التي تتخطى الأشياء المرئية ( العالم الموضوعي ) ، وفق طابعها التجريدي ) ، كانت تشكل صفة للحركة التصويرية الجديدة ، كما و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صف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ت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(</w:t>
      </w:r>
      <w:r w:rsidRPr="00ED26C4">
        <w:rPr>
          <w:rFonts w:cs="Simplified Arabic" w:hint="cs"/>
          <w:b/>
          <w:bCs/>
          <w:sz w:val="28"/>
          <w:szCs w:val="28"/>
          <w:rtl/>
        </w:rPr>
        <w:t>بعض هذه التيارات لما تجسده من قوة انفعال وحركة تلقائية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، ب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التعبيرية التجريدية أو  التجريد الغنائي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لكن التعبير الأكثر شمولاً و انتشاراً الذي يجمع بين مختلف هذه الظواهر هو (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اللا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شكلي ) لكون هذا الفن لا يرتبط . في مفهومه العام . بشكل أو إشارة ، بقدر ما يرتبط </w:t>
      </w:r>
      <w:r w:rsidRPr="00ED26C4">
        <w:rPr>
          <w:rFonts w:cs="Simplified Arabic" w:hint="cs"/>
          <w:b/>
          <w:bCs/>
          <w:sz w:val="28"/>
          <w:szCs w:val="28"/>
          <w:rtl/>
        </w:rPr>
        <w:lastRenderedPageBreak/>
        <w:t xml:space="preserve">باللون و الطريقة المتبعة في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ستخدام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اللون المعبر عن الانفعالات المباشرة ، و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اللاشكلي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يتطلب عجلة في التنفيذ ينتج عنها اختلاط و تشويش . و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اللاشكلي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هو رفض لكل مشروع ، لكل تداول ، لكل فكرة مسبقة ، و الاستسلام لمزايا الحركة و المادة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)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ED26C4" w:rsidRPr="00ED26C4" w:rsidRDefault="00ED26C4" w:rsidP="00ED26C4">
      <w:pPr>
        <w:spacing w:line="480" w:lineRule="auto"/>
        <w:jc w:val="both"/>
        <w:rPr>
          <w:rFonts w:cs="Simplified Arabic" w:hint="cs"/>
          <w:b/>
          <w:bCs/>
          <w:sz w:val="28"/>
          <w:szCs w:val="28"/>
          <w:rtl/>
        </w:rPr>
      </w:pPr>
      <w:r w:rsidRPr="00ED26C4">
        <w:rPr>
          <w:rFonts w:cs="Simplified Arabic" w:hint="cs"/>
          <w:b/>
          <w:bCs/>
          <w:sz w:val="28"/>
          <w:szCs w:val="28"/>
          <w:rtl/>
        </w:rPr>
        <w:t xml:space="preserve">     هذه التوصيفات (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اللاموضوعي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،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اللاشكلي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، الحدث ، الضرورة ، التلقائية ، و غيرها كما سيرد لاحقاً) قادت الرسم الحديث إلى الانطلاق نحو مديات واسعة ، ضمن تطبيقات التعبيرية التجريدية  و طروحاتها الجريئة على يد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فنانيها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، و التي مثلت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بوابة </w:t>
      </w:r>
      <w:r w:rsidRPr="00ED26C4">
        <w:rPr>
          <w:rFonts w:cs="Simplified Arabic" w:hint="cs"/>
          <w:b/>
          <w:bCs/>
          <w:sz w:val="28"/>
          <w:szCs w:val="28"/>
          <w:rtl/>
        </w:rPr>
        <w:t>للولوج إلى مرحلة ما بعد الحداثة .</w:t>
      </w:r>
    </w:p>
    <w:p w:rsidR="00ED26C4" w:rsidRPr="00ED26C4" w:rsidRDefault="00ED26C4" w:rsidP="00ED26C4">
      <w:pPr>
        <w:spacing w:line="480" w:lineRule="auto"/>
        <w:jc w:val="both"/>
        <w:rPr>
          <w:rFonts w:cs="Simplified Arabic" w:hint="cs"/>
          <w:b/>
          <w:bCs/>
          <w:sz w:val="28"/>
          <w:szCs w:val="28"/>
          <w:rtl/>
        </w:rPr>
      </w:pPr>
      <w:r w:rsidRPr="00ED26C4">
        <w:rPr>
          <w:rFonts w:cs="Simplified Arabic" w:hint="cs"/>
          <w:b/>
          <w:bCs/>
          <w:sz w:val="28"/>
          <w:szCs w:val="28"/>
          <w:rtl/>
        </w:rPr>
        <w:t xml:space="preserve">       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بولوك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الذي يعد الدعامة الأساسية في تيار التعبيرية التجريدية ،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r w:rsidRPr="00ED26C4">
        <w:rPr>
          <w:rFonts w:cs="Simplified Arabic" w:hint="cs"/>
          <w:b/>
          <w:bCs/>
          <w:sz w:val="28"/>
          <w:szCs w:val="28"/>
          <w:rtl/>
        </w:rPr>
        <w:t>ستنبط طريقته المشهورة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بـ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(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ال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تقطير أو التنقيط ) لاستخدامها في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رسومه 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، من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أ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جل تفعيل طروحات الرسم الحركي ، أو الفعل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التحريكي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للرسم ، و ذلك بسكب و تقطير الطلاء اللوني على اشكال و خطوط التصميم ، و شارك جسده كله في عمليات إنتاج و إخراج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رسومهِ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. يقول (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بولوك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) : </w:t>
      </w:r>
    </w:p>
    <w:p w:rsidR="00ED26C4" w:rsidRPr="00ED26C4" w:rsidRDefault="00ED26C4" w:rsidP="00ED26C4">
      <w:pPr>
        <w:spacing w:line="480" w:lineRule="auto"/>
        <w:jc w:val="both"/>
        <w:rPr>
          <w:rFonts w:cs="Simplified Arabic" w:hint="cs"/>
          <w:b/>
          <w:bCs/>
          <w:sz w:val="28"/>
          <w:szCs w:val="28"/>
          <w:rtl/>
        </w:rPr>
      </w:pPr>
      <w:r w:rsidRPr="00ED26C4">
        <w:rPr>
          <w:rFonts w:cs="Simplified Arabic" w:hint="cs"/>
          <w:b/>
          <w:bCs/>
          <w:sz w:val="28"/>
          <w:szCs w:val="28"/>
          <w:rtl/>
        </w:rPr>
        <w:t xml:space="preserve">       ( إن رسمي لم ينتج عن حامل لوحات الرسم ، ف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أ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نا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بصعوب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ة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 دائما أم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د قماش لوحتي قبل الرسم ، و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ستمريت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في الابتعاد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عن </w:t>
      </w:r>
      <w:r w:rsidRPr="00ED26C4">
        <w:rPr>
          <w:rFonts w:cs="Simplified Arabic" w:hint="cs"/>
          <w:b/>
          <w:bCs/>
          <w:sz w:val="28"/>
          <w:szCs w:val="28"/>
          <w:rtl/>
        </w:rPr>
        <w:t>أدوات الرسام ال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عتيادية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، وفض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لت 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ستخدام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العيدان </w:t>
      </w:r>
      <w:r w:rsidRPr="00ED26C4">
        <w:rPr>
          <w:rFonts w:cs="Simplified Arabic" w:hint="cs"/>
          <w:b/>
          <w:bCs/>
          <w:sz w:val="28"/>
          <w:szCs w:val="28"/>
          <w:rtl/>
        </w:rPr>
        <w:lastRenderedPageBreak/>
        <w:t xml:space="preserve">و مالج البناء ،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السكي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ED26C4">
        <w:rPr>
          <w:rFonts w:cs="Simplified Arabic" w:hint="cs"/>
          <w:b/>
          <w:bCs/>
          <w:sz w:val="28"/>
          <w:szCs w:val="28"/>
          <w:rtl/>
        </w:rPr>
        <w:t xml:space="preserve">ن ، الأصباغ السائلة في التنقيط ، العجينة الثقيلة مع الرمل ، الزجاج </w:t>
      </w:r>
      <w:proofErr w:type="spellStart"/>
      <w:r w:rsidRPr="00ED26C4">
        <w:rPr>
          <w:rFonts w:cs="Simplified Arabic" w:hint="cs"/>
          <w:b/>
          <w:bCs/>
          <w:sz w:val="28"/>
          <w:szCs w:val="28"/>
          <w:rtl/>
        </w:rPr>
        <w:t>المكسور،إضافة</w:t>
      </w:r>
      <w:proofErr w:type="spellEnd"/>
      <w:r w:rsidRPr="00ED26C4">
        <w:rPr>
          <w:rFonts w:cs="Simplified Arabic" w:hint="cs"/>
          <w:b/>
          <w:bCs/>
          <w:sz w:val="28"/>
          <w:szCs w:val="28"/>
          <w:rtl/>
        </w:rPr>
        <w:t xml:space="preserve"> إلى مواد غريبة</w:t>
      </w:r>
      <w:r w:rsidRPr="00ED26C4">
        <w:rPr>
          <w:rFonts w:cs="Simplified Arabic" w:hint="cs"/>
          <w:b/>
          <w:bCs/>
          <w:sz w:val="28"/>
          <w:szCs w:val="28"/>
          <w:rtl/>
          <w:lang w:bidi="ar-IQ"/>
        </w:rPr>
        <w:t>)</w:t>
      </w:r>
      <w:r w:rsidRPr="00ED26C4">
        <w:rPr>
          <w:rStyle w:val="a4"/>
          <w:rFonts w:cs="Simplified Arabic"/>
          <w:b/>
          <w:bCs/>
          <w:color w:val="FFFFFF"/>
          <w:sz w:val="28"/>
          <w:szCs w:val="28"/>
          <w:rtl/>
        </w:rPr>
        <w:footnoteReference w:id="1"/>
      </w:r>
    </w:p>
    <w:p w:rsidR="009842B8" w:rsidRPr="00ED26C4" w:rsidRDefault="009842B8" w:rsidP="00ED26C4">
      <w:pPr>
        <w:spacing w:line="480" w:lineRule="auto"/>
        <w:jc w:val="both"/>
        <w:rPr>
          <w:rFonts w:hint="cs"/>
          <w:b/>
          <w:bCs/>
          <w:lang w:bidi="ar-IQ"/>
        </w:rPr>
      </w:pPr>
    </w:p>
    <w:sectPr w:rsidR="009842B8" w:rsidRPr="00ED26C4" w:rsidSect="00ED26C4">
      <w:pgSz w:w="11906" w:h="16838"/>
      <w:pgMar w:top="1440" w:right="1800" w:bottom="1440" w:left="180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97" w:rsidRDefault="003B4A97" w:rsidP="00ED26C4">
      <w:r>
        <w:separator/>
      </w:r>
    </w:p>
  </w:endnote>
  <w:endnote w:type="continuationSeparator" w:id="0">
    <w:p w:rsidR="003B4A97" w:rsidRDefault="003B4A97" w:rsidP="00ED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97" w:rsidRDefault="003B4A97" w:rsidP="00ED26C4">
      <w:r>
        <w:separator/>
      </w:r>
    </w:p>
  </w:footnote>
  <w:footnote w:type="continuationSeparator" w:id="0">
    <w:p w:rsidR="003B4A97" w:rsidRDefault="003B4A97" w:rsidP="00ED26C4">
      <w:r>
        <w:continuationSeparator/>
      </w:r>
    </w:p>
  </w:footnote>
  <w:footnote w:id="1">
    <w:p w:rsidR="00ED26C4" w:rsidRDefault="00ED26C4" w:rsidP="00ED26C4">
      <w:pPr>
        <w:pStyle w:val="a3"/>
        <w:bidi w:val="0"/>
      </w:pPr>
      <w:r>
        <w:rPr>
          <w:vertAlign w:val="superscript"/>
        </w:rPr>
        <w:t>(</w:t>
      </w:r>
      <w:r>
        <w:rPr>
          <w:rStyle w:val="a4"/>
        </w:rPr>
        <w:footnoteRef/>
      </w:r>
      <w:r>
        <w:rPr>
          <w:vertAlign w:val="superscript"/>
          <w:lang w:val="en-GB"/>
        </w:rPr>
        <w:t>)</w:t>
      </w:r>
      <w:r>
        <w:t xml:space="preserve"> Richard , for , Abstract Expressionism , Ibid , P .18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C4"/>
    <w:rsid w:val="003B4A97"/>
    <w:rsid w:val="009842B8"/>
    <w:rsid w:val="00C72EA9"/>
    <w:rsid w:val="00E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D26C4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ED26C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rsid w:val="00ED2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D26C4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ED26C4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rsid w:val="00ED2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518</Words>
  <Characters>2956</Characters>
  <Application>Microsoft Office Word</Application>
  <DocSecurity>0</DocSecurity>
  <Lines>24</Lines>
  <Paragraphs>6</Paragraphs>
  <ScaleCrop>false</ScaleCrop>
  <Company>SACC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2020-03-03T20:16:00Z</dcterms:created>
  <dcterms:modified xsi:type="dcterms:W3CDTF">2020-03-03T20:19:00Z</dcterms:modified>
</cp:coreProperties>
</file>