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C5" w:rsidRPr="009210B2" w:rsidRDefault="00C728C5" w:rsidP="00C728C5">
      <w:pPr>
        <w:spacing w:after="200" w:line="276" w:lineRule="auto"/>
        <w:ind w:left="720"/>
        <w:contextualSpacing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</w:pPr>
      <w:r w:rsidRPr="009210B2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الاختيار</w:t>
      </w:r>
    </w:p>
    <w:p w:rsidR="00C728C5" w:rsidRPr="009210B2" w:rsidRDefault="00C728C5" w:rsidP="00C728C5">
      <w:pPr>
        <w:spacing w:after="200" w:line="276" w:lineRule="auto"/>
        <w:ind w:left="720"/>
        <w:contextualSpacing/>
        <w:jc w:val="center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bookmarkStart w:id="0" w:name="_GoBack"/>
      <w:bookmarkEnd w:id="0"/>
    </w:p>
    <w:p w:rsidR="00C728C5" w:rsidRPr="009210B2" w:rsidRDefault="00C728C5" w:rsidP="00C728C5">
      <w:pPr>
        <w:spacing w:after="200" w:line="27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أولاً... مفهوم الاختيار :</w:t>
      </w: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يمثل الاختيار الخطوة الثانية بعد عملية الاستقطاب  ، وهو العملية التي يتم بمقتضاها فحص طلبات المتقدمين للتأكد ممن تنطبق عليهم المواصفات وشروط الوظيفة ، ثم مقابلتهم ، وتعيينهم في نهاية الأمر ،  ويستطيع الخبراء من خلال هذه العملية أن يوفقوا بين مواصفات الأفراد المتقدمين للعمل وواجبات الوظيفة .</w:t>
      </w:r>
      <w:r w:rsidRPr="009210B2">
        <w:rPr>
          <w:rFonts w:ascii="Calibri" w:eastAsia="Calibri" w:hAnsi="Calibri" w:cs="Arial"/>
          <w:b/>
          <w:bCs/>
          <w:rtl/>
        </w:rPr>
        <w:t xml:space="preserve"> </w:t>
      </w:r>
    </w:p>
    <w:p w:rsidR="00C728C5" w:rsidRPr="009210B2" w:rsidRDefault="00C728C5" w:rsidP="00C728C5">
      <w:pPr>
        <w:spacing w:after="200" w:line="27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</w:rPr>
      </w:pPr>
      <w:r w:rsidRPr="009210B2">
        <w:rPr>
          <w:rFonts w:ascii="Simplified Arabic" w:eastAsia="Calibri" w:hAnsi="Simplified Arabic" w:cs="Simplified Arabic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0132F" wp14:editId="3F9CB31D">
                <wp:simplePos x="0" y="0"/>
                <wp:positionH relativeFrom="column">
                  <wp:posOffset>193040</wp:posOffset>
                </wp:positionH>
                <wp:positionV relativeFrom="paragraph">
                  <wp:posOffset>248920</wp:posOffset>
                </wp:positionV>
                <wp:extent cx="6381750" cy="2867025"/>
                <wp:effectExtent l="0" t="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867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5A7627" id="Rounded Rectangle 41" o:spid="_x0000_s1026" style="position:absolute;margin-left:15.2pt;margin-top:19.6pt;width:502.5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" filled="f" strokecolor="#787878" strokeweight="1pt">
                <v:stroke joinstyle="miter"/>
              </v:roundrect>
            </w:pict>
          </mc:Fallback>
        </mc:AlternateContent>
      </w:r>
    </w:p>
    <w:p w:rsidR="00C728C5" w:rsidRPr="009210B2" w:rsidRDefault="00C728C5" w:rsidP="00C728C5">
      <w:pPr>
        <w:spacing w:after="200" w:line="276" w:lineRule="auto"/>
        <w:ind w:left="360"/>
        <w:rPr>
          <w:rFonts w:ascii="Calibri" w:eastAsia="Calibri" w:hAnsi="Calibri" w:cs="Arial"/>
          <w:b/>
          <w:bCs/>
          <w:color w:val="000000"/>
        </w:rPr>
      </w:pPr>
      <w:r w:rsidRPr="009210B2">
        <w:rPr>
          <w:rFonts w:ascii="Calibri" w:eastAsia="Calibri" w:hAnsi="Calibri" w:cs="Arial"/>
          <w:b/>
          <w:bCs/>
          <w:noProof/>
          <w:color w:val="000000"/>
        </w:rPr>
        <w:drawing>
          <wp:inline distT="0" distB="0" distL="0" distR="0" wp14:anchorId="79902C7C" wp14:editId="2B077FCB">
            <wp:extent cx="5368925" cy="2419350"/>
            <wp:effectExtent l="38100" t="0" r="41275" b="3810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728C5" w:rsidRPr="009210B2" w:rsidRDefault="00C728C5" w:rsidP="00C728C5">
      <w:pPr>
        <w:spacing w:after="200" w:line="276" w:lineRule="auto"/>
        <w:ind w:left="360"/>
        <w:rPr>
          <w:rFonts w:ascii="Calibri" w:eastAsia="Calibri" w:hAnsi="Calibri" w:cs="Arial"/>
          <w:b/>
          <w:bCs/>
          <w:color w:val="006600"/>
          <w:rtl/>
        </w:rPr>
      </w:pPr>
    </w:p>
    <w:p w:rsidR="00C728C5" w:rsidRPr="009210B2" w:rsidRDefault="00C728C5" w:rsidP="00C728C5">
      <w:pPr>
        <w:spacing w:after="200" w:line="276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           (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ترتيب الاختيار بين وظائف الاستقطاب والتعيين</w:t>
      </w: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)</w:t>
      </w:r>
    </w:p>
    <w:p w:rsidR="00C728C5" w:rsidRPr="009210B2" w:rsidRDefault="00C728C5" w:rsidP="00C728C5">
      <w:pPr>
        <w:spacing w:after="200" w:line="276" w:lineRule="auto"/>
        <w:ind w:left="360"/>
        <w:rPr>
          <w:rFonts w:ascii="Calibri" w:eastAsia="Calibri" w:hAnsi="Calibri" w:cs="Arial"/>
          <w:b/>
          <w:bCs/>
          <w:color w:val="006600"/>
          <w:rtl/>
        </w:rPr>
      </w:pPr>
    </w:p>
    <w:p w:rsidR="00C728C5" w:rsidRPr="009210B2" w:rsidRDefault="00C728C5" w:rsidP="00C728C5">
      <w:pPr>
        <w:spacing w:after="200" w:line="27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ثانياً...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 xml:space="preserve">مقارنة بين مواصفات الفرد ومتطلبات الوظيفة : </w:t>
      </w:r>
    </w:p>
    <w:tbl>
      <w:tblPr>
        <w:bidiVisual/>
        <w:tblW w:w="0" w:type="auto"/>
        <w:tblInd w:w="252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ook w:val="04A0" w:firstRow="1" w:lastRow="0" w:firstColumn="1" w:lastColumn="0" w:noHBand="0" w:noVBand="1"/>
      </w:tblPr>
      <w:tblGrid>
        <w:gridCol w:w="2659"/>
        <w:gridCol w:w="3011"/>
      </w:tblGrid>
      <w:tr w:rsidR="00C728C5" w:rsidRPr="009210B2" w:rsidTr="00030246">
        <w:tc>
          <w:tcPr>
            <w:tcW w:w="26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BFBFBF" w:themeFill="background1" w:themeFillShade="BF"/>
            <w:hideMark/>
          </w:tcPr>
          <w:p w:rsidR="00C728C5" w:rsidRPr="009210B2" w:rsidRDefault="00C728C5" w:rsidP="00030246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مواصفات الفرد</w:t>
            </w:r>
          </w:p>
        </w:tc>
        <w:tc>
          <w:tcPr>
            <w:tcW w:w="30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BFBFBF" w:themeFill="background1" w:themeFillShade="BF"/>
            <w:hideMark/>
          </w:tcPr>
          <w:p w:rsidR="00C728C5" w:rsidRPr="009210B2" w:rsidRDefault="00C728C5" w:rsidP="00030246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متطلبات الوظيفة</w:t>
            </w:r>
          </w:p>
        </w:tc>
      </w:tr>
      <w:tr w:rsidR="00C728C5" w:rsidRPr="009210B2" w:rsidTr="00030246">
        <w:trPr>
          <w:trHeight w:val="1568"/>
        </w:trPr>
        <w:tc>
          <w:tcPr>
            <w:tcW w:w="26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C728C5" w:rsidRPr="009210B2" w:rsidRDefault="00C728C5" w:rsidP="00030246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التأهيل العلمي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الخبرة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التدريب السابق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المهارات الشخصية .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القدرات الخاصة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السمات الشخصية . </w:t>
            </w:r>
          </w:p>
        </w:tc>
        <w:tc>
          <w:tcPr>
            <w:tcW w:w="30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C728C5" w:rsidRPr="009210B2" w:rsidRDefault="00C728C5" w:rsidP="00030246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واجبات الوظيفة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مسؤوليات الوظيفة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صلاحيات الوظيفة  </w:t>
            </w:r>
          </w:p>
        </w:tc>
      </w:tr>
    </w:tbl>
    <w:p w:rsidR="00C728C5" w:rsidRPr="009210B2" w:rsidRDefault="00C728C5" w:rsidP="00C728C5">
      <w:pPr>
        <w:spacing w:after="200" w:line="276" w:lineRule="auto"/>
        <w:rPr>
          <w:rFonts w:ascii="Calibri" w:eastAsia="Calibri" w:hAnsi="Calibri" w:cs="Arial"/>
          <w:b/>
          <w:bCs/>
          <w:color w:val="006600"/>
          <w:rtl/>
        </w:rPr>
      </w:pPr>
    </w:p>
    <w:p w:rsidR="00C728C5" w:rsidRPr="009210B2" w:rsidRDefault="00C728C5" w:rsidP="00C728C5">
      <w:pPr>
        <w:spacing w:after="200" w:line="276" w:lineRule="auto"/>
        <w:rPr>
          <w:rFonts w:ascii="Calibri" w:eastAsia="Calibri" w:hAnsi="Calibri" w:cs="Arial"/>
          <w:b/>
          <w:bCs/>
          <w:color w:val="006600"/>
        </w:rPr>
      </w:pPr>
    </w:p>
    <w:p w:rsidR="00C728C5" w:rsidRPr="009210B2" w:rsidRDefault="00C728C5" w:rsidP="00C728C5">
      <w:pPr>
        <w:spacing w:after="200" w:line="27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ثاثاً...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 xml:space="preserve">خطوات الاختيار : </w:t>
      </w:r>
    </w:p>
    <w:tbl>
      <w:tblPr>
        <w:bidiVisual/>
        <w:tblW w:w="10286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ook w:val="04A0" w:firstRow="1" w:lastRow="0" w:firstColumn="1" w:lastColumn="0" w:noHBand="0" w:noVBand="1"/>
      </w:tblPr>
      <w:tblGrid>
        <w:gridCol w:w="2914"/>
        <w:gridCol w:w="2977"/>
        <w:gridCol w:w="4395"/>
      </w:tblGrid>
      <w:tr w:rsidR="00C728C5" w:rsidRPr="009210B2" w:rsidTr="00030246">
        <w:tc>
          <w:tcPr>
            <w:tcW w:w="291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/>
            <w:hideMark/>
          </w:tcPr>
          <w:p w:rsidR="00C728C5" w:rsidRPr="009210B2" w:rsidRDefault="00C728C5" w:rsidP="00030246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استقبال طلبات التوظيف</w:t>
            </w:r>
          </w:p>
        </w:tc>
        <w:tc>
          <w:tcPr>
            <w:tcW w:w="297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/>
            <w:hideMark/>
          </w:tcPr>
          <w:p w:rsidR="00C728C5" w:rsidRPr="009210B2" w:rsidRDefault="00C728C5" w:rsidP="00030246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استقبال طلبات التوظيف</w:t>
            </w:r>
          </w:p>
        </w:tc>
        <w:tc>
          <w:tcPr>
            <w:tcW w:w="43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/>
            <w:hideMark/>
          </w:tcPr>
          <w:p w:rsidR="00C728C5" w:rsidRPr="009210B2" w:rsidRDefault="00C728C5" w:rsidP="00030246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استكمال طلبات التوظيف من المكاتب المتخصصة</w:t>
            </w:r>
          </w:p>
        </w:tc>
      </w:tr>
      <w:tr w:rsidR="00C728C5" w:rsidRPr="009210B2" w:rsidTr="00030246">
        <w:trPr>
          <w:trHeight w:val="1568"/>
        </w:trPr>
        <w:tc>
          <w:tcPr>
            <w:tcW w:w="291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C728C5" w:rsidRPr="009210B2" w:rsidRDefault="00C728C5" w:rsidP="00030246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الفحص الأولي للطلبات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الاختبارات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- استكمال طلبات التوظيف .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المقابلة مع الخبراء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المقابلة مع إدارة المنظمة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- قرار الاختيار .</w:t>
            </w:r>
          </w:p>
        </w:tc>
        <w:tc>
          <w:tcPr>
            <w:tcW w:w="297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C728C5" w:rsidRPr="009210B2" w:rsidRDefault="00C728C5" w:rsidP="00030246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- استكمال طلبات التوظيف .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المقابلة مع الخبراء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- المقابلة مع إدارة المنظمة .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قرار الاختبار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التفاوض على الأجر . </w:t>
            </w:r>
          </w:p>
        </w:tc>
        <w:tc>
          <w:tcPr>
            <w:tcW w:w="43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C728C5" w:rsidRPr="009210B2" w:rsidRDefault="00C728C5" w:rsidP="00030246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مقابلات مع مندوبي الإدارة العليا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مقابلة مع الرئيس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 xml:space="preserve">- قرار الاختيار . </w:t>
            </w:r>
            <w:r w:rsidRPr="009210B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br/>
              <w:t>- التفاوض على الأجر .</w:t>
            </w:r>
          </w:p>
        </w:tc>
      </w:tr>
      <w:tr w:rsidR="00C728C5" w:rsidRPr="009210B2" w:rsidTr="00030246">
        <w:tc>
          <w:tcPr>
            <w:tcW w:w="291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2DBDB"/>
            <w:hideMark/>
          </w:tcPr>
          <w:p w:rsidR="00C728C5" w:rsidRPr="009210B2" w:rsidRDefault="00C728C5" w:rsidP="00030246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خطوات اختيار وظائف كتابية</w:t>
            </w:r>
          </w:p>
        </w:tc>
        <w:tc>
          <w:tcPr>
            <w:tcW w:w="297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2DBDB"/>
            <w:hideMark/>
          </w:tcPr>
          <w:p w:rsidR="00C728C5" w:rsidRPr="009210B2" w:rsidRDefault="00C728C5" w:rsidP="00030246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خطوات اختيار وظائف مهنية</w:t>
            </w:r>
          </w:p>
        </w:tc>
        <w:tc>
          <w:tcPr>
            <w:tcW w:w="43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2DBDB"/>
            <w:hideMark/>
          </w:tcPr>
          <w:p w:rsidR="00C728C5" w:rsidRPr="009210B2" w:rsidRDefault="00C728C5" w:rsidP="00030246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sz w:val="28"/>
                <w:szCs w:val="28"/>
              </w:rPr>
            </w:pPr>
            <w:r w:rsidRPr="009210B2">
              <w:rPr>
                <w:rFonts w:ascii="Simplified Arabic" w:eastAsia="Calibri" w:hAnsi="Simplified Arabic" w:cs="Simplified Arabic"/>
                <w:b/>
                <w:bCs/>
                <w:color w:val="FF0000"/>
                <w:sz w:val="28"/>
                <w:szCs w:val="28"/>
                <w:rtl/>
              </w:rPr>
              <w:t>خطوات اختيار وظائف قيادية</w:t>
            </w:r>
          </w:p>
        </w:tc>
      </w:tr>
    </w:tbl>
    <w:p w:rsidR="00C728C5" w:rsidRPr="009210B2" w:rsidRDefault="00C728C5" w:rsidP="00C728C5">
      <w:pPr>
        <w:spacing w:after="200" w:line="276" w:lineRule="auto"/>
        <w:rPr>
          <w:rFonts w:ascii="Calibri" w:eastAsia="Calibri" w:hAnsi="Calibri" w:cs="Arial"/>
          <w:b/>
          <w:bCs/>
          <w:color w:val="FF0000"/>
        </w:rPr>
      </w:pPr>
    </w:p>
    <w:p w:rsidR="00C728C5" w:rsidRPr="009210B2" w:rsidRDefault="00C728C5" w:rsidP="00C728C5">
      <w:pPr>
        <w:spacing w:after="200" w:line="27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9210B2">
        <w:rPr>
          <w:rFonts w:ascii="Calibri" w:eastAsia="Calibri" w:hAnsi="Calibri" w:cs="Arial" w:hint="cs"/>
          <w:b/>
          <w:bCs/>
          <w:color w:val="002060"/>
          <w:rtl/>
        </w:rPr>
        <w:t xml:space="preserve"> </w:t>
      </w:r>
    </w:p>
    <w:p w:rsidR="00C728C5" w:rsidRPr="009210B2" w:rsidRDefault="00C728C5" w:rsidP="00C728C5">
      <w:pPr>
        <w:spacing w:after="200" w:line="276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رابعاً...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 xml:space="preserve">الفحص الأولي لطلبات التوظيف والسيرة الذاتية : </w:t>
      </w:r>
    </w:p>
    <w:p w:rsidR="00C728C5" w:rsidRPr="009210B2" w:rsidRDefault="00C728C5" w:rsidP="00C728C5">
      <w:pPr>
        <w:spacing w:after="200" w:line="276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 طلب التوظيف هو نموذج ورقي يشمل على معلومات شخصية ، التحصيل العلمي ، الحالة الصحية ، الميول والهوايات ، والخبرات السابقة ، الجهات التي يمكن الرجوع إليها بغية التأكد من المعلومات المتقدمة ، اسم الوظيفة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المتقدم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إليها،توقيع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صاحب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العمل.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>..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الخ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. و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يحوي طلب التوظيف الأقسام 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>الاتية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 : </w:t>
      </w:r>
    </w:p>
    <w:p w:rsidR="00C728C5" w:rsidRPr="009210B2" w:rsidRDefault="00C728C5" w:rsidP="00C728C5">
      <w:pPr>
        <w:numPr>
          <w:ilvl w:val="1"/>
          <w:numId w:val="2"/>
        </w:numPr>
        <w:tabs>
          <w:tab w:val="clear" w:pos="1440"/>
          <w:tab w:val="left" w:pos="141"/>
          <w:tab w:val="num" w:pos="184"/>
        </w:tabs>
        <w:spacing w:after="200" w:line="276" w:lineRule="auto"/>
        <w:ind w:left="425" w:hanging="142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معلومات أساسية : الاسم ، العنوان .</w:t>
      </w:r>
    </w:p>
    <w:p w:rsidR="00C728C5" w:rsidRPr="009210B2" w:rsidRDefault="00C728C5" w:rsidP="00C728C5">
      <w:pPr>
        <w:numPr>
          <w:ilvl w:val="1"/>
          <w:numId w:val="2"/>
        </w:numPr>
        <w:tabs>
          <w:tab w:val="clear" w:pos="1440"/>
          <w:tab w:val="left" w:pos="141"/>
          <w:tab w:val="num" w:pos="184"/>
        </w:tabs>
        <w:spacing w:after="200" w:line="276" w:lineRule="auto"/>
        <w:ind w:left="425" w:hanging="142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معلومات عن الوظيفة : المسمى ، الأجر ، نوع العمل . </w:t>
      </w:r>
    </w:p>
    <w:p w:rsidR="00C728C5" w:rsidRPr="009210B2" w:rsidRDefault="00C728C5" w:rsidP="00C728C5">
      <w:pPr>
        <w:numPr>
          <w:ilvl w:val="1"/>
          <w:numId w:val="2"/>
        </w:numPr>
        <w:tabs>
          <w:tab w:val="clear" w:pos="1440"/>
          <w:tab w:val="left" w:pos="141"/>
          <w:tab w:val="num" w:pos="184"/>
        </w:tabs>
        <w:spacing w:after="200" w:line="276" w:lineRule="auto"/>
        <w:ind w:left="425" w:hanging="142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معلومات عن المسمى التعليمي : الكلية ، البرامج ، التخصص ، المهارات الخاصة . </w:t>
      </w:r>
    </w:p>
    <w:p w:rsidR="00C728C5" w:rsidRPr="009210B2" w:rsidRDefault="00C728C5" w:rsidP="00C728C5">
      <w:pPr>
        <w:numPr>
          <w:ilvl w:val="1"/>
          <w:numId w:val="2"/>
        </w:numPr>
        <w:tabs>
          <w:tab w:val="clear" w:pos="1440"/>
          <w:tab w:val="left" w:pos="141"/>
          <w:tab w:val="num" w:pos="184"/>
        </w:tabs>
        <w:spacing w:after="200" w:line="276" w:lineRule="auto"/>
        <w:ind w:left="425" w:hanging="142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معلومات صحية . </w:t>
      </w:r>
    </w:p>
    <w:p w:rsidR="00C728C5" w:rsidRPr="009210B2" w:rsidRDefault="00C728C5" w:rsidP="00C728C5">
      <w:pPr>
        <w:numPr>
          <w:ilvl w:val="1"/>
          <w:numId w:val="2"/>
        </w:numPr>
        <w:tabs>
          <w:tab w:val="clear" w:pos="1440"/>
          <w:tab w:val="left" w:pos="141"/>
          <w:tab w:val="num" w:pos="184"/>
        </w:tabs>
        <w:spacing w:after="200" w:line="276" w:lineRule="auto"/>
        <w:ind w:left="425" w:hanging="142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التاريخ الوظيفي السابق . (عن طريق أشخاص تم التعامل معهم في السابق )  . </w:t>
      </w:r>
    </w:p>
    <w:p w:rsidR="00C728C5" w:rsidRPr="009210B2" w:rsidRDefault="00C728C5" w:rsidP="00C728C5">
      <w:pPr>
        <w:numPr>
          <w:ilvl w:val="1"/>
          <w:numId w:val="2"/>
        </w:numPr>
        <w:tabs>
          <w:tab w:val="clear" w:pos="1440"/>
          <w:tab w:val="left" w:pos="141"/>
          <w:tab w:val="num" w:pos="184"/>
        </w:tabs>
        <w:spacing w:after="200" w:line="276" w:lineRule="auto"/>
        <w:ind w:left="425" w:hanging="142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الأفراد أو الجهات الذين يمكن الاتصال بهم  . </w:t>
      </w:r>
    </w:p>
    <w:p w:rsidR="00C728C5" w:rsidRPr="009210B2" w:rsidRDefault="00C728C5" w:rsidP="00C728C5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</w:rPr>
      </w:pPr>
    </w:p>
    <w:p w:rsidR="00C728C5" w:rsidRPr="009210B2" w:rsidRDefault="00C728C5" w:rsidP="00C728C5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خامساً...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الاختبارات</w:t>
      </w: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:</w:t>
      </w:r>
      <w:r w:rsidRPr="009210B2">
        <w:rPr>
          <w:rFonts w:ascii="Calibri" w:eastAsia="Calibri" w:hAnsi="Calibri" w:cs="Arial" w:hint="cs"/>
          <w:b/>
          <w:bCs/>
          <w:color w:val="002060"/>
          <w:rtl/>
        </w:rPr>
        <w:t xml:space="preserve"> </w:t>
      </w:r>
      <w:r w:rsidRPr="009210B2">
        <w:rPr>
          <w:rFonts w:ascii="Calibri" w:eastAsia="Calibri" w:hAnsi="Calibri" w:cs="Arial" w:hint="cs"/>
          <w:b/>
          <w:bCs/>
          <w:color w:val="FF0000"/>
          <w:rtl/>
        </w:rPr>
        <w:t xml:space="preserve">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هي وسيلة لمعرفة قدرات الأشخاص 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>، و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تختلف الاختبارات كوسيلة من وسائل اختيار المتقدمين للعمل حسب نوع الوظيفة ( قيادية ، مهنية ، فنية ) .</w:t>
      </w:r>
      <w:r w:rsidRPr="009210B2">
        <w:rPr>
          <w:rFonts w:ascii="Calibri" w:eastAsia="Calibri" w:hAnsi="Calibri" w:cs="Arial"/>
          <w:b/>
          <w:bCs/>
          <w:rtl/>
        </w:rPr>
        <w:t xml:space="preserve"> </w:t>
      </w:r>
    </w:p>
    <w:p w:rsidR="00C728C5" w:rsidRPr="009210B2" w:rsidRDefault="00C728C5" w:rsidP="00C728C5">
      <w:pPr>
        <w:spacing w:after="200" w:line="276" w:lineRule="auto"/>
        <w:ind w:left="283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lastRenderedPageBreak/>
        <w:t xml:space="preserve">أ/ اختبارات الذكاء : </w:t>
      </w: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و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تهدف إلى تحديد مستوى الذكاء لدى الفرد ومقارنته مع مستوى الذكاء المطلوب في الوظيفة . 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>ف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كلما ارتفع المستوى التنظيمي للوظيفة كلما زادت صعوبتها وارتفع مستوى الذكاء المطلوب فيها ، وتقيس تلك الاختبارات :</w:t>
      </w:r>
    </w:p>
    <w:p w:rsidR="00C728C5" w:rsidRPr="009210B2" w:rsidRDefault="00C728C5" w:rsidP="00C728C5">
      <w:pPr>
        <w:numPr>
          <w:ilvl w:val="1"/>
          <w:numId w:val="3"/>
        </w:numPr>
        <w:spacing w:after="200" w:line="276" w:lineRule="auto"/>
        <w:ind w:left="283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القدرة على التركيز . </w:t>
      </w:r>
    </w:p>
    <w:p w:rsidR="00C728C5" w:rsidRPr="009210B2" w:rsidRDefault="00C728C5" w:rsidP="00C728C5">
      <w:pPr>
        <w:numPr>
          <w:ilvl w:val="1"/>
          <w:numId w:val="3"/>
        </w:numPr>
        <w:spacing w:after="200" w:line="276" w:lineRule="auto"/>
        <w:ind w:left="283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القدرة على إدراك العلاقات بين الأشياء والأشكال . </w:t>
      </w:r>
    </w:p>
    <w:p w:rsidR="00C728C5" w:rsidRPr="009210B2" w:rsidRDefault="00C728C5" w:rsidP="00C728C5">
      <w:pPr>
        <w:numPr>
          <w:ilvl w:val="1"/>
          <w:numId w:val="3"/>
        </w:numPr>
        <w:spacing w:after="200" w:line="276" w:lineRule="auto"/>
        <w:ind w:left="283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الذاكرة . </w:t>
      </w:r>
    </w:p>
    <w:p w:rsidR="00C728C5" w:rsidRPr="009210B2" w:rsidRDefault="00C728C5" w:rsidP="00C728C5">
      <w:pPr>
        <w:numPr>
          <w:ilvl w:val="1"/>
          <w:numId w:val="3"/>
        </w:numPr>
        <w:spacing w:after="200" w:line="276" w:lineRule="auto"/>
        <w:ind w:left="283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القدرة اللفظية أو القدرة على التعبير و الحكم المنطقي . </w:t>
      </w:r>
    </w:p>
    <w:p w:rsidR="00C728C5" w:rsidRPr="009210B2" w:rsidRDefault="00C728C5" w:rsidP="00C728C5">
      <w:pPr>
        <w:spacing w:after="200" w:line="276" w:lineRule="auto"/>
        <w:ind w:left="4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ب/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اختبارات القدرات والاستعداد : </w:t>
      </w:r>
    </w:p>
    <w:p w:rsidR="00C728C5" w:rsidRPr="009210B2" w:rsidRDefault="00C728C5" w:rsidP="00C728C5">
      <w:pPr>
        <w:spacing w:after="200" w:line="276" w:lineRule="auto"/>
        <w:ind w:left="4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Calibri" w:eastAsia="Calibri" w:hAnsi="Calibri" w:cs="Arial" w:hint="cs"/>
          <w:b/>
          <w:bCs/>
          <w:rtl/>
        </w:rPr>
        <w:t xml:space="preserve">   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تهدف إلى التنبؤ بمدى قدرة واستعداد الفرد لأداء مجموعة الأعمال والأنشطة المتخصصة بنجاح كما يعد توفر القدرات أساس القابلية والاستعداد للتعلم والتدريب ، تقيس تلك الاختبارات الذكاء العام .(( القدرات اللفظية ، القدرات الحسابية ، القدرات الكتابية ، القدرات اليدوية )) .</w:t>
      </w:r>
    </w:p>
    <w:p w:rsidR="00C728C5" w:rsidRPr="009210B2" w:rsidRDefault="00C728C5" w:rsidP="00C728C5">
      <w:pPr>
        <w:spacing w:after="200" w:line="276" w:lineRule="auto"/>
        <w:ind w:left="4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ج/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اختبارات الشخصية :</w:t>
      </w:r>
    </w:p>
    <w:p w:rsidR="00C728C5" w:rsidRPr="009210B2" w:rsidRDefault="00C728C5" w:rsidP="00C728C5">
      <w:pPr>
        <w:spacing w:after="200" w:line="276" w:lineRule="auto"/>
        <w:ind w:left="4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    تهدف اختبارات الشخصية إلى قياس أبعاد شخصية الفرد كالدافعية ، وعلاقته الاجتماعية مثل : (( الاعتماد على النفس – الاتزان النفسي – الثقة بالنفس – التكيف العاطفي – التكيف الاجتماعي ( قدرة التعامل مع الآخرين ) – السيرة وقيادة الآخرين )) . </w:t>
      </w:r>
    </w:p>
    <w:p w:rsidR="00C728C5" w:rsidRPr="009210B2" w:rsidRDefault="00C728C5" w:rsidP="00C728C5">
      <w:pPr>
        <w:spacing w:after="200" w:line="276" w:lineRule="auto"/>
        <w:ind w:left="4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ء/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اختبارات الانجاز أو المعرفة الفنية : </w:t>
      </w:r>
    </w:p>
    <w:p w:rsidR="00C728C5" w:rsidRPr="009210B2" w:rsidRDefault="00C728C5" w:rsidP="00C728C5">
      <w:pPr>
        <w:spacing w:after="200" w:line="276" w:lineRule="auto"/>
        <w:ind w:left="4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   تقيس تلك الاختبارات مدى قدرة الفرد على استيعاب ما تعلمه ، كما تختلف تلك الاختبارات بحسب نوعية الوظائف ومن أمثلتها : (( الأعمال الميكانيكية – البرمجة الآلية )) . </w:t>
      </w:r>
    </w:p>
    <w:p w:rsidR="00C728C5" w:rsidRPr="009210B2" w:rsidRDefault="00C728C5" w:rsidP="00C728C5">
      <w:pPr>
        <w:spacing w:after="200" w:line="276" w:lineRule="auto"/>
        <w:ind w:left="4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هـ/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اختبارات نماذج الأداء : </w:t>
      </w:r>
    </w:p>
    <w:p w:rsidR="00C728C5" w:rsidRPr="009210B2" w:rsidRDefault="00C728C5" w:rsidP="00C728C5">
      <w:pPr>
        <w:spacing w:after="200" w:line="276" w:lineRule="auto"/>
        <w:ind w:left="4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Calibri" w:eastAsia="Calibri" w:hAnsi="Calibri" w:cs="Arial" w:hint="cs"/>
          <w:b/>
          <w:bCs/>
          <w:rtl/>
        </w:rPr>
        <w:t xml:space="preserve">  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تسعى تلك الاختبارات إلى التأكد أي مدى قدرة الفرد على أداء العمل المتوقع منه ومن أمثلتها : (( اختبارات العاملين في خطوط الإنتاج – اختبارات القدرة على استخدام برامج الحاسب الآلي )) . </w:t>
      </w:r>
    </w:p>
    <w:p w:rsidR="00C728C5" w:rsidRPr="009210B2" w:rsidRDefault="00C728C5" w:rsidP="00C728C5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</w:rPr>
      </w:pPr>
    </w:p>
    <w:p w:rsidR="00C728C5" w:rsidRPr="009210B2" w:rsidRDefault="00C728C5" w:rsidP="00C728C5">
      <w:pPr>
        <w:spacing w:after="200" w:line="276" w:lineRule="auto"/>
        <w:rPr>
          <w:rFonts w:ascii="Simplified Arabic" w:eastAsia="Calibri" w:hAnsi="Simplified Arabic" w:cs="Simplified Arabic"/>
          <w:sz w:val="28"/>
          <w:szCs w:val="28"/>
          <w:u w:val="single"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سادساً...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المقابلات</w:t>
      </w: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:</w:t>
      </w: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تهدف المقابلات كوسيلة للاختيار إلى : </w:t>
      </w:r>
    </w:p>
    <w:p w:rsidR="00C728C5" w:rsidRPr="009210B2" w:rsidRDefault="00C728C5" w:rsidP="00C728C5">
      <w:pPr>
        <w:numPr>
          <w:ilvl w:val="1"/>
          <w:numId w:val="4"/>
        </w:numPr>
        <w:tabs>
          <w:tab w:val="num" w:pos="0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التأكد من مدى استطاعة المرشح أداء الوظيفة فعلاً . </w:t>
      </w:r>
    </w:p>
    <w:p w:rsidR="00C728C5" w:rsidRPr="009210B2" w:rsidRDefault="00C728C5" w:rsidP="00C728C5">
      <w:pPr>
        <w:numPr>
          <w:ilvl w:val="1"/>
          <w:numId w:val="4"/>
        </w:numPr>
        <w:tabs>
          <w:tab w:val="num" w:pos="0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التأكد من دافعية المرشح للعمل باستمرار . </w:t>
      </w:r>
    </w:p>
    <w:p w:rsidR="00C728C5" w:rsidRPr="009210B2" w:rsidRDefault="00C728C5" w:rsidP="00C728C5">
      <w:pPr>
        <w:numPr>
          <w:ilvl w:val="1"/>
          <w:numId w:val="4"/>
        </w:numPr>
        <w:tabs>
          <w:tab w:val="num" w:pos="0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>التأكد من مدى قدرة المرشح على الانصهار في المنظمة .</w:t>
      </w:r>
    </w:p>
    <w:p w:rsidR="00C728C5" w:rsidRPr="009210B2" w:rsidRDefault="00C728C5" w:rsidP="00C728C5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</w:rPr>
      </w:pPr>
    </w:p>
    <w:p w:rsidR="00C728C5" w:rsidRPr="009210B2" w:rsidRDefault="00C728C5" w:rsidP="00C728C5">
      <w:pPr>
        <w:spacing w:after="200" w:line="276" w:lineRule="auto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شروط المقابلة الفعالة : </w:t>
      </w:r>
    </w:p>
    <w:p w:rsidR="00C728C5" w:rsidRPr="009210B2" w:rsidRDefault="00C728C5" w:rsidP="00C728C5">
      <w:pPr>
        <w:numPr>
          <w:ilvl w:val="1"/>
          <w:numId w:val="5"/>
        </w:numPr>
        <w:tabs>
          <w:tab w:val="num" w:pos="141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الإعداد الجيد لمكان المقابلة وتخصيص الوقت الكافي . </w:t>
      </w:r>
    </w:p>
    <w:p w:rsidR="00C728C5" w:rsidRPr="009210B2" w:rsidRDefault="00C728C5" w:rsidP="00C728C5">
      <w:pPr>
        <w:numPr>
          <w:ilvl w:val="1"/>
          <w:numId w:val="5"/>
        </w:numPr>
        <w:tabs>
          <w:tab w:val="num" w:pos="141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تجهيز الوثائق اللازمة للمقابلة . </w:t>
      </w:r>
    </w:p>
    <w:p w:rsidR="00C728C5" w:rsidRPr="009210B2" w:rsidRDefault="00C728C5" w:rsidP="00C728C5">
      <w:pPr>
        <w:numPr>
          <w:ilvl w:val="1"/>
          <w:numId w:val="5"/>
        </w:numPr>
        <w:tabs>
          <w:tab w:val="num" w:pos="141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التسلسل في توجيه الأسئلة .</w:t>
      </w:r>
    </w:p>
    <w:p w:rsidR="00C728C5" w:rsidRPr="009210B2" w:rsidRDefault="00C728C5" w:rsidP="00C728C5">
      <w:pPr>
        <w:numPr>
          <w:ilvl w:val="1"/>
          <w:numId w:val="5"/>
        </w:numPr>
        <w:tabs>
          <w:tab w:val="num" w:pos="141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التحديد المسبق لطريقة تقويم إجابات المرشحين وطريقة توزيع الدرجات . </w:t>
      </w:r>
    </w:p>
    <w:p w:rsidR="00C728C5" w:rsidRPr="009210B2" w:rsidRDefault="00C728C5" w:rsidP="00C728C5">
      <w:pPr>
        <w:numPr>
          <w:ilvl w:val="1"/>
          <w:numId w:val="5"/>
        </w:numPr>
        <w:tabs>
          <w:tab w:val="num" w:pos="141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المراجعة المسبقة لاستمارة طلب التوظيف . </w:t>
      </w:r>
    </w:p>
    <w:p w:rsidR="00C728C5" w:rsidRPr="009210B2" w:rsidRDefault="00C728C5" w:rsidP="00C728C5">
      <w:pPr>
        <w:numPr>
          <w:ilvl w:val="1"/>
          <w:numId w:val="5"/>
        </w:numPr>
        <w:tabs>
          <w:tab w:val="num" w:pos="141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تدريب المقابلة على طريقة الاستفادة القصوى من المقابلة . </w:t>
      </w:r>
    </w:p>
    <w:p w:rsidR="00C728C5" w:rsidRPr="009210B2" w:rsidRDefault="00C728C5" w:rsidP="00C728C5">
      <w:pPr>
        <w:numPr>
          <w:ilvl w:val="1"/>
          <w:numId w:val="5"/>
        </w:numPr>
        <w:tabs>
          <w:tab w:val="num" w:pos="141"/>
        </w:tabs>
        <w:spacing w:after="200" w:line="276" w:lineRule="auto"/>
        <w:ind w:left="567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التركيز على الأسئلة ذات العلاقة بالموضوع ، بدل إثارة الأسئلة الخاصة . </w:t>
      </w:r>
    </w:p>
    <w:p w:rsidR="00C728C5" w:rsidRPr="009210B2" w:rsidRDefault="00C728C5" w:rsidP="00C728C5">
      <w:pPr>
        <w:spacing w:after="200" w:line="276" w:lineRule="auto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أنواع المقابلات : </w:t>
      </w:r>
    </w:p>
    <w:p w:rsidR="00C728C5" w:rsidRPr="009210B2" w:rsidRDefault="00C728C5" w:rsidP="00C728C5">
      <w:pPr>
        <w:spacing w:after="200" w:line="276" w:lineRule="auto"/>
        <w:ind w:left="94"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1/ المقابلة غير الموجهة (( عامة )) :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 تقديم أسئلة غير موجهة تمليها طبيعة المقابلة أو إجابة المتقدم الأخيرة . </w:t>
      </w:r>
    </w:p>
    <w:p w:rsidR="00C728C5" w:rsidRPr="009210B2" w:rsidRDefault="00C728C5" w:rsidP="00C728C5">
      <w:pPr>
        <w:tabs>
          <w:tab w:val="right" w:pos="-86"/>
        </w:tabs>
        <w:spacing w:after="200" w:line="276" w:lineRule="auto"/>
        <w:ind w:left="94" w:hanging="810"/>
        <w:rPr>
          <w:rFonts w:ascii="Calibri" w:eastAsia="Calibri" w:hAnsi="Calibri" w:cs="Arial"/>
          <w:b/>
          <w:bCs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2/ المقابلة المقننة :</w:t>
      </w:r>
      <w:r w:rsidRPr="009210B2">
        <w:rPr>
          <w:rFonts w:ascii="Calibri" w:eastAsia="Calibri" w:hAnsi="Calibri" w:cs="Arial"/>
          <w:b/>
          <w:bCs/>
          <w:rtl/>
        </w:rPr>
        <w:t xml:space="preserve">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تقدم نفس الأسئلة لجميع 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>المرشحين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 .</w:t>
      </w:r>
      <w:r w:rsidRPr="009210B2">
        <w:rPr>
          <w:rFonts w:ascii="Calibri" w:eastAsia="Calibri" w:hAnsi="Calibri" w:cs="Arial"/>
          <w:b/>
          <w:bCs/>
          <w:rtl/>
        </w:rPr>
        <w:t xml:space="preserve"> </w:t>
      </w:r>
    </w:p>
    <w:p w:rsidR="00C728C5" w:rsidRPr="009210B2" w:rsidRDefault="00C728C5" w:rsidP="00C728C5">
      <w:pPr>
        <w:spacing w:after="200" w:line="276" w:lineRule="auto"/>
        <w:ind w:left="94"/>
        <w:contextualSpacing/>
        <w:rPr>
          <w:rFonts w:ascii="Calibri" w:eastAsia="Calibri" w:hAnsi="Calibri" w:cs="Arial"/>
          <w:b/>
          <w:bCs/>
        </w:rPr>
      </w:pP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3/ المقابلة الجماعية :</w:t>
      </w:r>
      <w:r w:rsidRPr="009210B2">
        <w:rPr>
          <w:rFonts w:ascii="Calibri" w:eastAsia="Calibri" w:hAnsi="Calibri" w:cs="Arial"/>
          <w:b/>
          <w:bCs/>
          <w:rtl/>
        </w:rPr>
        <w:t xml:space="preserve">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يمثل المتقدم أمام أعضاء لجنة المقابلة ، حيث يقوم كل عضو بطرح الأسئلة أمام الآخرين  ، ذات وقت أقصر خاصة عندما يكون عدد المتقدمين كبيراً .</w:t>
      </w:r>
      <w:r w:rsidRPr="009210B2">
        <w:rPr>
          <w:rFonts w:ascii="Calibri" w:eastAsia="Calibri" w:hAnsi="Calibri" w:cs="Arial"/>
          <w:b/>
          <w:bCs/>
          <w:rtl/>
        </w:rPr>
        <w:t xml:space="preserve"> </w:t>
      </w:r>
    </w:p>
    <w:p w:rsidR="00C728C5" w:rsidRPr="009210B2" w:rsidRDefault="00C728C5" w:rsidP="00C728C5">
      <w:pPr>
        <w:spacing w:after="200" w:line="276" w:lineRule="auto"/>
        <w:ind w:left="94"/>
        <w:contextualSpacing/>
        <w:rPr>
          <w:rFonts w:ascii="Calibri" w:eastAsia="Calibri" w:hAnsi="Calibri" w:cs="Arial"/>
          <w:b/>
          <w:bCs/>
        </w:rPr>
      </w:pP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4/ المقابلة المجهدة :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الهدف منها تدبير كيفية تصرف </w:t>
      </w:r>
      <w:r w:rsidRPr="009210B2">
        <w:rPr>
          <w:rFonts w:ascii="Simplified Arabic" w:eastAsia="Calibri" w:hAnsi="Simplified Arabic" w:cs="Simplified Arabic" w:hint="cs"/>
          <w:sz w:val="28"/>
          <w:szCs w:val="28"/>
          <w:rtl/>
        </w:rPr>
        <w:t>المرشح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 في بعض المواقف و الضغوط .</w:t>
      </w:r>
      <w:r w:rsidRPr="009210B2">
        <w:rPr>
          <w:rFonts w:ascii="Calibri" w:eastAsia="Calibri" w:hAnsi="Calibri" w:cs="Arial"/>
          <w:b/>
          <w:bCs/>
          <w:rtl/>
        </w:rPr>
        <w:t xml:space="preserve"> </w:t>
      </w:r>
    </w:p>
    <w:p w:rsidR="00C728C5" w:rsidRPr="009210B2" w:rsidRDefault="00C728C5" w:rsidP="00C728C5">
      <w:pPr>
        <w:spacing w:after="200" w:line="276" w:lineRule="auto"/>
        <w:ind w:left="94"/>
        <w:contextualSpacing/>
        <w:rPr>
          <w:rFonts w:ascii="Calibri" w:eastAsia="Calibri" w:hAnsi="Calibri" w:cs="Arial"/>
          <w:b/>
          <w:bCs/>
          <w:rtl/>
        </w:rPr>
      </w:pP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5/ المقابلة الموقفية : </w:t>
      </w: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>تهدف إلى التعرف على كيفية تصرف المتقدم غي موقف معينة لها علاقة بالوظيفة .</w:t>
      </w:r>
      <w:r w:rsidRPr="009210B2">
        <w:rPr>
          <w:rFonts w:ascii="Calibri" w:eastAsia="Calibri" w:hAnsi="Calibri" w:cs="Arial"/>
          <w:b/>
          <w:bCs/>
          <w:rtl/>
        </w:rPr>
        <w:t xml:space="preserve"> </w:t>
      </w:r>
    </w:p>
    <w:p w:rsidR="00C728C5" w:rsidRPr="009210B2" w:rsidRDefault="00C728C5" w:rsidP="00C728C5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</w:rPr>
      </w:pPr>
    </w:p>
    <w:p w:rsidR="00C728C5" w:rsidRDefault="00C728C5" w:rsidP="00C728C5">
      <w:pPr>
        <w:spacing w:after="200" w:line="276" w:lineRule="auto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9210B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سابعاً... </w:t>
      </w:r>
      <w:r w:rsidRPr="009210B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 xml:space="preserve">العدالة والمساواة في عملية الاختيار : </w:t>
      </w:r>
    </w:p>
    <w:p w:rsidR="00C728C5" w:rsidRPr="0092731E" w:rsidRDefault="00C728C5" w:rsidP="00C728C5">
      <w:pPr>
        <w:pStyle w:val="ListParagraph"/>
        <w:numPr>
          <w:ilvl w:val="2"/>
          <w:numId w:val="4"/>
        </w:numPr>
        <w:tabs>
          <w:tab w:val="clear" w:pos="2160"/>
        </w:tabs>
        <w:ind w:left="184" w:firstLine="90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92731E">
        <w:rPr>
          <w:rFonts w:ascii="Simplified Arabic" w:hAnsi="Simplified Arabic" w:cs="Simplified Arabic"/>
          <w:sz w:val="28"/>
          <w:szCs w:val="28"/>
          <w:rtl/>
        </w:rPr>
        <w:t xml:space="preserve">ضرورة اعتماد الموضوعية في إجراءات الاختيار . </w:t>
      </w:r>
    </w:p>
    <w:p w:rsidR="00C728C5" w:rsidRPr="0092731E" w:rsidRDefault="00C728C5" w:rsidP="00C728C5">
      <w:pPr>
        <w:pStyle w:val="ListParagraph"/>
        <w:numPr>
          <w:ilvl w:val="2"/>
          <w:numId w:val="4"/>
        </w:numPr>
        <w:tabs>
          <w:tab w:val="clear" w:pos="2160"/>
        </w:tabs>
        <w:ind w:left="184" w:firstLine="90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92731E">
        <w:rPr>
          <w:rFonts w:ascii="Simplified Arabic" w:hAnsi="Simplified Arabic" w:cs="Simplified Arabic"/>
          <w:sz w:val="28"/>
          <w:szCs w:val="28"/>
          <w:rtl/>
        </w:rPr>
        <w:t xml:space="preserve">الثبات والتوازن في عملية الاختيار . </w:t>
      </w:r>
    </w:p>
    <w:p w:rsidR="00C728C5" w:rsidRPr="009210B2" w:rsidRDefault="00C728C5" w:rsidP="00C728C5">
      <w:pPr>
        <w:numPr>
          <w:ilvl w:val="1"/>
          <w:numId w:val="1"/>
        </w:numPr>
        <w:tabs>
          <w:tab w:val="clear" w:pos="1440"/>
          <w:tab w:val="num" w:pos="94"/>
          <w:tab w:val="num" w:pos="141"/>
        </w:tabs>
        <w:spacing w:after="200" w:line="276" w:lineRule="auto"/>
        <w:ind w:left="184" w:firstLine="90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إعداد معايير موحدة للاختبارات والمقابلات والإجراءات . </w:t>
      </w:r>
    </w:p>
    <w:p w:rsidR="00C728C5" w:rsidRPr="009210B2" w:rsidRDefault="00C728C5" w:rsidP="00C728C5">
      <w:pPr>
        <w:numPr>
          <w:ilvl w:val="1"/>
          <w:numId w:val="1"/>
        </w:numPr>
        <w:tabs>
          <w:tab w:val="clear" w:pos="1440"/>
          <w:tab w:val="num" w:pos="94"/>
          <w:tab w:val="num" w:pos="141"/>
        </w:tabs>
        <w:spacing w:after="200" w:line="276" w:lineRule="auto"/>
        <w:ind w:left="184" w:firstLine="90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إسناد الاختبارات والمقابلات إلى خبراء مختصين في التجهيز والتنفيذ أو التصحيح . </w:t>
      </w:r>
    </w:p>
    <w:p w:rsidR="00C728C5" w:rsidRPr="009210B2" w:rsidRDefault="00C728C5" w:rsidP="00C728C5">
      <w:pPr>
        <w:numPr>
          <w:ilvl w:val="1"/>
          <w:numId w:val="1"/>
        </w:numPr>
        <w:tabs>
          <w:tab w:val="clear" w:pos="1440"/>
          <w:tab w:val="num" w:pos="94"/>
          <w:tab w:val="num" w:pos="141"/>
        </w:tabs>
        <w:spacing w:after="200" w:line="276" w:lineRule="auto"/>
        <w:ind w:left="184" w:firstLine="90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السرية في إجراءات الاختبار . </w:t>
      </w:r>
    </w:p>
    <w:p w:rsidR="00C728C5" w:rsidRPr="009210B2" w:rsidRDefault="00C728C5" w:rsidP="00C728C5">
      <w:pPr>
        <w:numPr>
          <w:ilvl w:val="1"/>
          <w:numId w:val="1"/>
        </w:numPr>
        <w:tabs>
          <w:tab w:val="clear" w:pos="1440"/>
          <w:tab w:val="num" w:pos="94"/>
          <w:tab w:val="num" w:pos="141"/>
        </w:tabs>
        <w:spacing w:after="200" w:line="276" w:lineRule="auto"/>
        <w:ind w:left="184" w:firstLine="90"/>
        <w:contextualSpacing/>
        <w:rPr>
          <w:rFonts w:ascii="Simplified Arabic" w:eastAsia="Calibri" w:hAnsi="Simplified Arabic" w:cs="Simplified Arabic"/>
          <w:sz w:val="28"/>
          <w:szCs w:val="28"/>
        </w:rPr>
      </w:pPr>
      <w:r w:rsidRPr="009210B2">
        <w:rPr>
          <w:rFonts w:ascii="Simplified Arabic" w:eastAsia="Calibri" w:hAnsi="Simplified Arabic" w:cs="Simplified Arabic"/>
          <w:sz w:val="28"/>
          <w:szCs w:val="28"/>
          <w:rtl/>
        </w:rPr>
        <w:t xml:space="preserve">تجنب الإيحاءات الشخصية في الأسئلة والتي قد تميز المرشحين من حيث اللون ، العرق ، الانتماء . </w:t>
      </w:r>
    </w:p>
    <w:p w:rsidR="00382FAB" w:rsidRPr="00C728C5" w:rsidRDefault="00382FAB" w:rsidP="00C728C5"/>
    <w:sectPr w:rsidR="00382FAB" w:rsidRPr="00C728C5" w:rsidSect="004760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0" w:right="922" w:bottom="850" w:left="634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3C" w:rsidRDefault="00C7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89982382"/>
      <w:docPartObj>
        <w:docPartGallery w:val="Page Numbers (Bottom of Page)"/>
        <w:docPartUnique/>
      </w:docPartObj>
    </w:sdtPr>
    <w:sdtEndPr/>
    <w:sdtContent>
      <w:p w:rsidR="005C573C" w:rsidRDefault="00C72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573C" w:rsidRDefault="00C72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3C" w:rsidRDefault="00C728C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3C" w:rsidRDefault="00C72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3C" w:rsidRDefault="00C72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3C" w:rsidRDefault="00C72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D8D"/>
    <w:multiLevelType w:val="hybridMultilevel"/>
    <w:tmpl w:val="09960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67AD0"/>
    <w:multiLevelType w:val="hybridMultilevel"/>
    <w:tmpl w:val="AA6ED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48E7"/>
    <w:multiLevelType w:val="hybridMultilevel"/>
    <w:tmpl w:val="FBBA9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77848"/>
    <w:multiLevelType w:val="hybridMultilevel"/>
    <w:tmpl w:val="8AB020AE"/>
    <w:lvl w:ilvl="0" w:tplc="E31C659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A220D"/>
    <w:multiLevelType w:val="hybridMultilevel"/>
    <w:tmpl w:val="11203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0C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C5"/>
    <w:rsid w:val="00382FAB"/>
    <w:rsid w:val="00C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7931C-3296-49F0-9A97-8D3D056E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C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72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C5"/>
  </w:style>
  <w:style w:type="paragraph" w:styleId="Footer">
    <w:name w:val="footer"/>
    <w:basedOn w:val="Normal"/>
    <w:link w:val="FooterChar"/>
    <w:uiPriority w:val="99"/>
    <w:unhideWhenUsed/>
    <w:rsid w:val="00C72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eader" Target="header2.xml"/><Relationship Id="rId5" Type="http://schemas.openxmlformats.org/officeDocument/2006/relationships/diagramData" Target="diagrams/data1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F0D6F3-C052-4624-AF90-0E9F4BC1D00D}" type="doc">
      <dgm:prSet loTypeId="urn:microsoft.com/office/officeart/2005/8/layout/pyramid3" loCatId="pyramid" qsTypeId="urn:microsoft.com/office/officeart/2005/8/quickstyle/simple3" qsCatId="simple" csTypeId="urn:microsoft.com/office/officeart/2005/8/colors/colorful1#1" csCatId="colorful" phldr="1"/>
      <dgm:spPr/>
    </dgm:pt>
    <dgm:pt modelId="{59CB582C-5023-4EE3-A9DB-07F078CEEE8D}">
      <dgm:prSet phldrT="[نص]" custT="1"/>
      <dgm:spPr>
        <a:xfrm rot="10800000">
          <a:off x="0" y="39564"/>
          <a:ext cx="5368925" cy="806450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r-SA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الاستقطاب</a:t>
          </a:r>
          <a:endParaRPr lang="en-US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9A5577-F08B-4F87-8433-6BE6D279069E}" type="parTrans" cxnId="{6732961E-1F93-42F7-AFDA-852E032F4607}">
      <dgm:prSet/>
      <dgm:spPr/>
      <dgm:t>
        <a:bodyPr/>
        <a:lstStyle/>
        <a:p>
          <a:endParaRPr lang="en-US"/>
        </a:p>
      </dgm:t>
    </dgm:pt>
    <dgm:pt modelId="{AA55713E-9248-4427-B7B4-1195F6D38F36}" type="sibTrans" cxnId="{6732961E-1F93-42F7-AFDA-852E032F4607}">
      <dgm:prSet/>
      <dgm:spPr/>
      <dgm:t>
        <a:bodyPr/>
        <a:lstStyle/>
        <a:p>
          <a:endParaRPr lang="en-US"/>
        </a:p>
      </dgm:t>
    </dgm:pt>
    <dgm:pt modelId="{19078B8F-F8FE-49EF-932D-BF70722CA3B1}">
      <dgm:prSet phldrT="[نص]" custT="1"/>
      <dgm:spPr>
        <a:xfrm rot="10800000">
          <a:off x="894820" y="806450"/>
          <a:ext cx="3579283" cy="806450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r-SA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الاختيار</a:t>
          </a:r>
          <a:endParaRPr lang="en-US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E4E7BE1-AC8A-44E4-A136-D37EB8BCFB3D}" type="parTrans" cxnId="{0791602E-89E6-43FA-93F9-2A1131670967}">
      <dgm:prSet/>
      <dgm:spPr/>
      <dgm:t>
        <a:bodyPr/>
        <a:lstStyle/>
        <a:p>
          <a:endParaRPr lang="en-US"/>
        </a:p>
      </dgm:t>
    </dgm:pt>
    <dgm:pt modelId="{1B8CF53B-AA98-4E7F-B5DB-2BA383C33E30}" type="sibTrans" cxnId="{0791602E-89E6-43FA-93F9-2A1131670967}">
      <dgm:prSet/>
      <dgm:spPr/>
      <dgm:t>
        <a:bodyPr/>
        <a:lstStyle/>
        <a:p>
          <a:endParaRPr lang="en-US"/>
        </a:p>
      </dgm:t>
    </dgm:pt>
    <dgm:pt modelId="{BEF96688-8898-4A92-858F-259A74B06027}">
      <dgm:prSet phldrT="[نص]" custT="1"/>
      <dgm:spPr>
        <a:xfrm rot="10800000">
          <a:off x="1866900" y="1612900"/>
          <a:ext cx="1635124" cy="806450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ar-SA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التعيين </a:t>
          </a:r>
          <a:endParaRPr lang="en-US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921AFF-7C73-4F7F-A57D-986684873A72}" type="parTrans" cxnId="{69400700-4B89-49D2-8607-E5ED691FDEE4}">
      <dgm:prSet/>
      <dgm:spPr/>
      <dgm:t>
        <a:bodyPr/>
        <a:lstStyle/>
        <a:p>
          <a:endParaRPr lang="en-US"/>
        </a:p>
      </dgm:t>
    </dgm:pt>
    <dgm:pt modelId="{21CB3222-00B7-499E-8F6C-1B7E049D6397}" type="sibTrans" cxnId="{69400700-4B89-49D2-8607-E5ED691FDEE4}">
      <dgm:prSet/>
      <dgm:spPr/>
      <dgm:t>
        <a:bodyPr/>
        <a:lstStyle/>
        <a:p>
          <a:endParaRPr lang="en-US"/>
        </a:p>
      </dgm:t>
    </dgm:pt>
    <dgm:pt modelId="{F448608C-71D7-4186-80F9-5EEC16A2BDBB}" type="pres">
      <dgm:prSet presAssocID="{64F0D6F3-C052-4624-AF90-0E9F4BC1D00D}" presName="Name0" presStyleCnt="0">
        <dgm:presLayoutVars>
          <dgm:dir/>
          <dgm:animLvl val="lvl"/>
          <dgm:resizeHandles val="exact"/>
        </dgm:presLayoutVars>
      </dgm:prSet>
      <dgm:spPr/>
    </dgm:pt>
    <dgm:pt modelId="{9022F2D9-BFE8-4F5F-84EE-C29E0BD24368}" type="pres">
      <dgm:prSet presAssocID="{59CB582C-5023-4EE3-A9DB-07F078CEEE8D}" presName="Name8" presStyleCnt="0"/>
      <dgm:spPr/>
    </dgm:pt>
    <dgm:pt modelId="{76E631BE-50CB-4783-9DB2-89779E3890E5}" type="pres">
      <dgm:prSet presAssocID="{59CB582C-5023-4EE3-A9DB-07F078CEEE8D}" presName="level" presStyleLbl="node1" presStyleIdx="0" presStyleCnt="3" custLinFactNeighborX="459" custLinFactNeighborY="4906">
        <dgm:presLayoutVars>
          <dgm:chMax val="1"/>
          <dgm:bulletEnabled val="1"/>
        </dgm:presLayoutVars>
      </dgm:prSet>
      <dgm:spPr>
        <a:prstGeom prst="trapezoid">
          <a:avLst>
            <a:gd name="adj" fmla="val 118732"/>
          </a:avLst>
        </a:prstGeom>
      </dgm:spPr>
      <dgm:t>
        <a:bodyPr/>
        <a:lstStyle/>
        <a:p>
          <a:endParaRPr lang="en-US"/>
        </a:p>
      </dgm:t>
    </dgm:pt>
    <dgm:pt modelId="{01BDF695-EB8B-4D32-A9DF-52E2E236E61E}" type="pres">
      <dgm:prSet presAssocID="{59CB582C-5023-4EE3-A9DB-07F078CEEE8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33F590-629C-4CFD-A09A-465E62BB2559}" type="pres">
      <dgm:prSet presAssocID="{19078B8F-F8FE-49EF-932D-BF70722CA3B1}" presName="Name8" presStyleCnt="0"/>
      <dgm:spPr/>
    </dgm:pt>
    <dgm:pt modelId="{50F59F39-6EA1-4401-B3E4-DAE418521231}" type="pres">
      <dgm:prSet presAssocID="{19078B8F-F8FE-49EF-932D-BF70722CA3B1}" presName="level" presStyleLbl="node1" presStyleIdx="1" presStyleCnt="3">
        <dgm:presLayoutVars>
          <dgm:chMax val="1"/>
          <dgm:bulletEnabled val="1"/>
        </dgm:presLayoutVars>
      </dgm:prSet>
      <dgm:spPr>
        <a:prstGeom prst="trapezoid">
          <a:avLst>
            <a:gd name="adj" fmla="val 118732"/>
          </a:avLst>
        </a:prstGeom>
      </dgm:spPr>
      <dgm:t>
        <a:bodyPr/>
        <a:lstStyle/>
        <a:p>
          <a:endParaRPr lang="en-US"/>
        </a:p>
      </dgm:t>
    </dgm:pt>
    <dgm:pt modelId="{26AA9442-A508-404D-8195-EDF9B114A558}" type="pres">
      <dgm:prSet presAssocID="{19078B8F-F8FE-49EF-932D-BF70722CA3B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850759-FDC9-40BD-9CBE-2FD81BB0A7AF}" type="pres">
      <dgm:prSet presAssocID="{BEF96688-8898-4A92-858F-259A74B06027}" presName="Name8" presStyleCnt="0"/>
      <dgm:spPr/>
    </dgm:pt>
    <dgm:pt modelId="{F0C160A9-C7FF-4999-A501-63D3FA885A89}" type="pres">
      <dgm:prSet presAssocID="{BEF96688-8898-4A92-858F-259A74B06027}" presName="level" presStyleLbl="node1" presStyleIdx="2" presStyleCnt="3" custScaleX="91366">
        <dgm:presLayoutVars>
          <dgm:chMax val="1"/>
          <dgm:bulletEnabled val="1"/>
        </dgm:presLayoutVars>
      </dgm:prSet>
      <dgm:spPr>
        <a:prstGeom prst="trapezoid">
          <a:avLst>
            <a:gd name="adj" fmla="val 118732"/>
          </a:avLst>
        </a:prstGeom>
      </dgm:spPr>
      <dgm:t>
        <a:bodyPr/>
        <a:lstStyle/>
        <a:p>
          <a:endParaRPr lang="en-US"/>
        </a:p>
      </dgm:t>
    </dgm:pt>
    <dgm:pt modelId="{EE2CA7C8-2E73-4C53-A378-0A57B3D762ED}" type="pres">
      <dgm:prSet presAssocID="{BEF96688-8898-4A92-858F-259A74B0602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8663F1-15FA-4F9B-A0C9-224E152572C2}" type="presOf" srcId="{BEF96688-8898-4A92-858F-259A74B06027}" destId="{EE2CA7C8-2E73-4C53-A378-0A57B3D762ED}" srcOrd="1" destOrd="0" presId="urn:microsoft.com/office/officeart/2005/8/layout/pyramid3"/>
    <dgm:cxn modelId="{EC43A830-D868-4A69-A588-C1226CC52225}" type="presOf" srcId="{59CB582C-5023-4EE3-A9DB-07F078CEEE8D}" destId="{76E631BE-50CB-4783-9DB2-89779E3890E5}" srcOrd="0" destOrd="0" presId="urn:microsoft.com/office/officeart/2005/8/layout/pyramid3"/>
    <dgm:cxn modelId="{6732961E-1F93-42F7-AFDA-852E032F4607}" srcId="{64F0D6F3-C052-4624-AF90-0E9F4BC1D00D}" destId="{59CB582C-5023-4EE3-A9DB-07F078CEEE8D}" srcOrd="0" destOrd="0" parTransId="{929A5577-F08B-4F87-8433-6BE6D279069E}" sibTransId="{AA55713E-9248-4427-B7B4-1195F6D38F36}"/>
    <dgm:cxn modelId="{6513C1DC-C70E-4CC0-8A53-B06A207C0406}" type="presOf" srcId="{19078B8F-F8FE-49EF-932D-BF70722CA3B1}" destId="{50F59F39-6EA1-4401-B3E4-DAE418521231}" srcOrd="0" destOrd="0" presId="urn:microsoft.com/office/officeart/2005/8/layout/pyramid3"/>
    <dgm:cxn modelId="{69400700-4B89-49D2-8607-E5ED691FDEE4}" srcId="{64F0D6F3-C052-4624-AF90-0E9F4BC1D00D}" destId="{BEF96688-8898-4A92-858F-259A74B06027}" srcOrd="2" destOrd="0" parTransId="{2F921AFF-7C73-4F7F-A57D-986684873A72}" sibTransId="{21CB3222-00B7-499E-8F6C-1B7E049D6397}"/>
    <dgm:cxn modelId="{472DA9E1-0EB4-4C93-81FD-1D41A6EF209B}" type="presOf" srcId="{64F0D6F3-C052-4624-AF90-0E9F4BC1D00D}" destId="{F448608C-71D7-4186-80F9-5EEC16A2BDBB}" srcOrd="0" destOrd="0" presId="urn:microsoft.com/office/officeart/2005/8/layout/pyramid3"/>
    <dgm:cxn modelId="{735C5AD3-BBFD-4C1C-9067-9115D9671F8D}" type="presOf" srcId="{59CB582C-5023-4EE3-A9DB-07F078CEEE8D}" destId="{01BDF695-EB8B-4D32-A9DF-52E2E236E61E}" srcOrd="1" destOrd="0" presId="urn:microsoft.com/office/officeart/2005/8/layout/pyramid3"/>
    <dgm:cxn modelId="{9FEF7C3F-D459-4A83-B32A-6E14928C35A5}" type="presOf" srcId="{19078B8F-F8FE-49EF-932D-BF70722CA3B1}" destId="{26AA9442-A508-404D-8195-EDF9B114A558}" srcOrd="1" destOrd="0" presId="urn:microsoft.com/office/officeart/2005/8/layout/pyramid3"/>
    <dgm:cxn modelId="{5042F8DA-946A-44DF-8533-F79F5684EA1B}" type="presOf" srcId="{BEF96688-8898-4A92-858F-259A74B06027}" destId="{F0C160A9-C7FF-4999-A501-63D3FA885A89}" srcOrd="0" destOrd="0" presId="urn:microsoft.com/office/officeart/2005/8/layout/pyramid3"/>
    <dgm:cxn modelId="{0791602E-89E6-43FA-93F9-2A1131670967}" srcId="{64F0D6F3-C052-4624-AF90-0E9F4BC1D00D}" destId="{19078B8F-F8FE-49EF-932D-BF70722CA3B1}" srcOrd="1" destOrd="0" parTransId="{4E4E7BE1-AC8A-44E4-A136-D37EB8BCFB3D}" sibTransId="{1B8CF53B-AA98-4E7F-B5DB-2BA383C33E30}"/>
    <dgm:cxn modelId="{BA3CE625-29D2-4E28-9480-B8DAAF5E5C39}" type="presParOf" srcId="{F448608C-71D7-4186-80F9-5EEC16A2BDBB}" destId="{9022F2D9-BFE8-4F5F-84EE-C29E0BD24368}" srcOrd="0" destOrd="0" presId="urn:microsoft.com/office/officeart/2005/8/layout/pyramid3"/>
    <dgm:cxn modelId="{670CB0F9-006B-4D17-AD46-87E176772495}" type="presParOf" srcId="{9022F2D9-BFE8-4F5F-84EE-C29E0BD24368}" destId="{76E631BE-50CB-4783-9DB2-89779E3890E5}" srcOrd="0" destOrd="0" presId="urn:microsoft.com/office/officeart/2005/8/layout/pyramid3"/>
    <dgm:cxn modelId="{CC71E23A-89A0-43C3-B77E-00A799A7454F}" type="presParOf" srcId="{9022F2D9-BFE8-4F5F-84EE-C29E0BD24368}" destId="{01BDF695-EB8B-4D32-A9DF-52E2E236E61E}" srcOrd="1" destOrd="0" presId="urn:microsoft.com/office/officeart/2005/8/layout/pyramid3"/>
    <dgm:cxn modelId="{8ABFC9B3-46B4-43E6-828C-A7451BBCDB87}" type="presParOf" srcId="{F448608C-71D7-4186-80F9-5EEC16A2BDBB}" destId="{3333F590-629C-4CFD-A09A-465E62BB2559}" srcOrd="1" destOrd="0" presId="urn:microsoft.com/office/officeart/2005/8/layout/pyramid3"/>
    <dgm:cxn modelId="{72BFAA58-9BC7-4A0A-A338-D6D8D03AAE9D}" type="presParOf" srcId="{3333F590-629C-4CFD-A09A-465E62BB2559}" destId="{50F59F39-6EA1-4401-B3E4-DAE418521231}" srcOrd="0" destOrd="0" presId="urn:microsoft.com/office/officeart/2005/8/layout/pyramid3"/>
    <dgm:cxn modelId="{215A6BDA-2295-4D61-A7B4-6B9E0F234582}" type="presParOf" srcId="{3333F590-629C-4CFD-A09A-465E62BB2559}" destId="{26AA9442-A508-404D-8195-EDF9B114A558}" srcOrd="1" destOrd="0" presId="urn:microsoft.com/office/officeart/2005/8/layout/pyramid3"/>
    <dgm:cxn modelId="{7B9779DD-6186-406D-8532-D63E2DFEA738}" type="presParOf" srcId="{F448608C-71D7-4186-80F9-5EEC16A2BDBB}" destId="{0C850759-FDC9-40BD-9CBE-2FD81BB0A7AF}" srcOrd="2" destOrd="0" presId="urn:microsoft.com/office/officeart/2005/8/layout/pyramid3"/>
    <dgm:cxn modelId="{41CC5A9F-C59B-4486-BCA8-33A907E70377}" type="presParOf" srcId="{0C850759-FDC9-40BD-9CBE-2FD81BB0A7AF}" destId="{F0C160A9-C7FF-4999-A501-63D3FA885A89}" srcOrd="0" destOrd="0" presId="urn:microsoft.com/office/officeart/2005/8/layout/pyramid3"/>
    <dgm:cxn modelId="{43E3575E-363A-41A7-A71D-8876B2D54424}" type="presParOf" srcId="{0C850759-FDC9-40BD-9CBE-2FD81BB0A7AF}" destId="{EE2CA7C8-2E73-4C53-A378-0A57B3D762ED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E631BE-50CB-4783-9DB2-89779E3890E5}">
      <dsp:nvSpPr>
        <dsp:cNvPr id="0" name=""/>
        <dsp:cNvSpPr/>
      </dsp:nvSpPr>
      <dsp:spPr>
        <a:xfrm rot="10800000">
          <a:off x="0" y="39564"/>
          <a:ext cx="5368925" cy="806450"/>
        </a:xfrm>
        <a:prstGeom prst="trapezoid">
          <a:avLst>
            <a:gd name="adj" fmla="val 1187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الاستقطاب</a:t>
          </a:r>
          <a:endParaRPr lang="en-US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939561" y="39564"/>
        <a:ext cx="3489801" cy="806450"/>
      </dsp:txXfrm>
    </dsp:sp>
    <dsp:sp modelId="{50F59F39-6EA1-4401-B3E4-DAE418521231}">
      <dsp:nvSpPr>
        <dsp:cNvPr id="0" name=""/>
        <dsp:cNvSpPr/>
      </dsp:nvSpPr>
      <dsp:spPr>
        <a:xfrm rot="10800000">
          <a:off x="894820" y="806450"/>
          <a:ext cx="3579283" cy="806450"/>
        </a:xfrm>
        <a:prstGeom prst="trapezoid">
          <a:avLst>
            <a:gd name="adj" fmla="val 1187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الاختيار</a:t>
          </a:r>
          <a:endParaRPr lang="en-US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1521195" y="806450"/>
        <a:ext cx="2326534" cy="806450"/>
      </dsp:txXfrm>
    </dsp:sp>
    <dsp:sp modelId="{F0C160A9-C7FF-4999-A501-63D3FA885A89}">
      <dsp:nvSpPr>
        <dsp:cNvPr id="0" name=""/>
        <dsp:cNvSpPr/>
      </dsp:nvSpPr>
      <dsp:spPr>
        <a:xfrm rot="10800000">
          <a:off x="1866900" y="1612900"/>
          <a:ext cx="1635124" cy="806450"/>
        </a:xfrm>
        <a:prstGeom prst="trapezoid">
          <a:avLst>
            <a:gd name="adj" fmla="val 1187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التعيين </a:t>
          </a:r>
          <a:endParaRPr lang="en-US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1866900" y="1612900"/>
        <a:ext cx="1635124" cy="806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sadik1</dc:creator>
  <cp:keywords/>
  <dc:description/>
  <cp:lastModifiedBy>sadik1</cp:lastModifiedBy>
  <cp:revision>1</cp:revision>
  <dcterms:created xsi:type="dcterms:W3CDTF">2017-12-15T13:27:00Z</dcterms:created>
  <dcterms:modified xsi:type="dcterms:W3CDTF">2017-12-15T13:28:00Z</dcterms:modified>
</cp:coreProperties>
</file>