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2D" w:rsidRDefault="00DD022D" w:rsidP="00DD022D">
      <w:pPr>
        <w:shd w:val="clear" w:color="auto" w:fill="FFFFFF"/>
        <w:bidi w:val="0"/>
        <w:spacing w:after="75" w:line="240" w:lineRule="auto"/>
        <w:outlineLvl w:val="1"/>
        <w:rPr>
          <w:rFonts w:ascii="Arial" w:eastAsia="Times New Roman" w:hAnsi="Arial" w:cs="Arial"/>
          <w:color w:val="444444"/>
          <w:sz w:val="25"/>
          <w:szCs w:val="25"/>
        </w:rPr>
      </w:pPr>
      <w:r w:rsidRPr="00DD022D">
        <w:rPr>
          <w:rFonts w:ascii="Arial" w:eastAsia="Times New Roman" w:hAnsi="Arial" w:cs="Arial"/>
          <w:color w:val="444444"/>
          <w:sz w:val="25"/>
          <w:szCs w:val="25"/>
        </w:rPr>
        <w:t>Laboratory Studies</w:t>
      </w:r>
    </w:p>
    <w:p w:rsidR="00FF219B" w:rsidRPr="00DD022D" w:rsidRDefault="00FF219B" w:rsidP="00FF219B">
      <w:pPr>
        <w:shd w:val="clear" w:color="auto" w:fill="FFFFFF"/>
        <w:bidi w:val="0"/>
        <w:spacing w:after="75" w:line="240" w:lineRule="auto"/>
        <w:outlineLvl w:val="1"/>
        <w:rPr>
          <w:rFonts w:ascii="Arial" w:eastAsia="Times New Roman" w:hAnsi="Arial" w:cs="Arial"/>
          <w:color w:val="444444"/>
          <w:sz w:val="25"/>
          <w:szCs w:val="25"/>
        </w:rPr>
      </w:pPr>
    </w:p>
    <w:p w:rsidR="00DD022D" w:rsidRPr="00FF219B" w:rsidRDefault="00DD022D" w:rsidP="00DD022D">
      <w:pPr>
        <w:shd w:val="clear" w:color="auto" w:fill="FFFFFF"/>
        <w:bidi w:val="0"/>
        <w:spacing w:after="180" w:line="240" w:lineRule="auto"/>
        <w:rPr>
          <w:rFonts w:ascii="Arial" w:eastAsia="Times New Roman" w:hAnsi="Arial" w:cs="Arial"/>
          <w:color w:val="000000"/>
          <w:sz w:val="28"/>
          <w:szCs w:val="28"/>
        </w:rPr>
      </w:pPr>
      <w:r w:rsidRPr="00FF219B">
        <w:rPr>
          <w:rFonts w:ascii="Arial" w:eastAsia="Times New Roman" w:hAnsi="Arial" w:cs="Arial"/>
          <w:color w:val="000000"/>
          <w:sz w:val="28"/>
          <w:szCs w:val="28"/>
        </w:rPr>
        <w:t>On initial evaluation, pulse oximetry may be useful to determine the extent and severity of the stridor and respiratory compromise. For moderate-to-severe cases, arterial blood gas evaluation may be needed.</w:t>
      </w:r>
    </w:p>
    <w:p w:rsidR="00DD022D" w:rsidRPr="00FF219B" w:rsidRDefault="00DD022D" w:rsidP="00DD022D">
      <w:pPr>
        <w:shd w:val="clear" w:color="auto" w:fill="FFFFFF"/>
        <w:bidi w:val="0"/>
        <w:spacing w:after="180" w:line="240" w:lineRule="auto"/>
        <w:rPr>
          <w:rFonts w:ascii="Arial" w:eastAsia="Times New Roman" w:hAnsi="Arial" w:cs="Arial"/>
          <w:color w:val="000000"/>
          <w:sz w:val="28"/>
          <w:szCs w:val="28"/>
        </w:rPr>
      </w:pPr>
      <w:r w:rsidRPr="00FF219B">
        <w:rPr>
          <w:rFonts w:ascii="Arial" w:eastAsia="Times New Roman" w:hAnsi="Arial" w:cs="Arial"/>
          <w:color w:val="000000"/>
          <w:sz w:val="28"/>
          <w:szCs w:val="28"/>
        </w:rPr>
        <w:t>Other laboratory evaluations may be performed as dictated by the clinical situation. Generally, no investigations are required for mild stridor.</w:t>
      </w:r>
    </w:p>
    <w:p w:rsidR="00DD022D" w:rsidRPr="00FF219B" w:rsidRDefault="00DD022D" w:rsidP="00DD022D">
      <w:pPr>
        <w:shd w:val="clear" w:color="auto" w:fill="FFFFFF"/>
        <w:bidi w:val="0"/>
        <w:spacing w:after="75" w:line="240" w:lineRule="auto"/>
        <w:outlineLvl w:val="1"/>
        <w:rPr>
          <w:rFonts w:ascii="Arial" w:eastAsia="Times New Roman" w:hAnsi="Arial" w:cs="Arial"/>
          <w:color w:val="444444"/>
          <w:sz w:val="40"/>
          <w:szCs w:val="40"/>
        </w:rPr>
      </w:pPr>
      <w:r w:rsidRPr="00FF219B">
        <w:rPr>
          <w:rFonts w:ascii="Arial" w:eastAsia="Times New Roman" w:hAnsi="Arial" w:cs="Arial"/>
          <w:color w:val="444444"/>
          <w:sz w:val="40"/>
          <w:szCs w:val="40"/>
        </w:rPr>
        <w:t>Imaging Studies</w:t>
      </w:r>
    </w:p>
    <w:p w:rsidR="00DD022D" w:rsidRPr="00FF219B" w:rsidRDefault="00DD022D" w:rsidP="00DD022D">
      <w:pPr>
        <w:shd w:val="clear" w:color="auto" w:fill="FFFFFF"/>
        <w:bidi w:val="0"/>
        <w:spacing w:after="180" w:line="240" w:lineRule="auto"/>
        <w:rPr>
          <w:rFonts w:ascii="Arial" w:eastAsia="Times New Roman" w:hAnsi="Arial" w:cs="Arial"/>
          <w:color w:val="000000"/>
          <w:sz w:val="28"/>
          <w:szCs w:val="28"/>
        </w:rPr>
      </w:pPr>
      <w:r w:rsidRPr="00FF219B">
        <w:rPr>
          <w:rFonts w:ascii="Arial" w:eastAsia="Times New Roman" w:hAnsi="Arial" w:cs="Arial"/>
          <w:color w:val="000000"/>
          <w:sz w:val="28"/>
          <w:szCs w:val="28"/>
        </w:rPr>
        <w:t>Anteroposterior (AP) and lateral radiographs of the neck and chest are useful for evaluating the airway and lungs. These radiographs may be supplemented by high-kilovoltage, short-exposure endolateral airway radiographs (useful for demonstrating upper airway structures) or inspiratory and expiratory or lateral decubitus radiographs (useful for demonstrating air trapping).</w:t>
      </w:r>
    </w:p>
    <w:p w:rsidR="00DD022D" w:rsidRPr="00FF219B" w:rsidRDefault="00DD022D" w:rsidP="00DD022D">
      <w:pPr>
        <w:shd w:val="clear" w:color="auto" w:fill="FFFFFF"/>
        <w:bidi w:val="0"/>
        <w:spacing w:after="180" w:line="240" w:lineRule="auto"/>
        <w:rPr>
          <w:rFonts w:ascii="Arial" w:eastAsia="Times New Roman" w:hAnsi="Arial" w:cs="Arial"/>
          <w:color w:val="000000"/>
          <w:sz w:val="28"/>
          <w:szCs w:val="28"/>
        </w:rPr>
      </w:pPr>
      <w:r w:rsidRPr="00FF219B">
        <w:rPr>
          <w:rFonts w:ascii="Arial" w:eastAsia="Times New Roman" w:hAnsi="Arial" w:cs="Arial"/>
          <w:color w:val="000000"/>
          <w:sz w:val="28"/>
          <w:szCs w:val="28"/>
        </w:rPr>
        <w:t>Barium esophagography may be performed if vascular compression, tracheoesophageal fistula, gastroesophageal reflux (GER), or neurologic dysfunction is suspected.</w:t>
      </w:r>
    </w:p>
    <w:p w:rsidR="00DD022D" w:rsidRPr="00FF219B" w:rsidRDefault="00DD022D" w:rsidP="00DD022D">
      <w:pPr>
        <w:shd w:val="clear" w:color="auto" w:fill="FFFFFF"/>
        <w:bidi w:val="0"/>
        <w:spacing w:after="180" w:line="240" w:lineRule="auto"/>
        <w:rPr>
          <w:rFonts w:ascii="Arial" w:eastAsia="Times New Roman" w:hAnsi="Arial" w:cs="Arial"/>
          <w:color w:val="000000"/>
          <w:sz w:val="28"/>
          <w:szCs w:val="28"/>
        </w:rPr>
      </w:pPr>
      <w:r w:rsidRPr="00FF219B">
        <w:rPr>
          <w:rFonts w:ascii="Arial" w:eastAsia="Times New Roman" w:hAnsi="Arial" w:cs="Arial"/>
          <w:color w:val="000000"/>
          <w:sz w:val="28"/>
          <w:szCs w:val="28"/>
        </w:rPr>
        <w:t>Contrast-enhanced computed tomography (CT) can demonstrate mediastinal masses or aberrant vessels. Magnetic resonance imaging (MRI) may be helpful in delineating lesions of the upper airway and vascular anomalies.</w:t>
      </w:r>
    </w:p>
    <w:p w:rsidR="00DD022D" w:rsidRPr="00FF219B" w:rsidRDefault="00DD022D" w:rsidP="00DD022D">
      <w:pPr>
        <w:shd w:val="clear" w:color="auto" w:fill="FFFFFF"/>
        <w:bidi w:val="0"/>
        <w:spacing w:after="180" w:line="240" w:lineRule="auto"/>
        <w:rPr>
          <w:rFonts w:ascii="Arial" w:eastAsia="Times New Roman" w:hAnsi="Arial" w:cs="Arial"/>
          <w:color w:val="000000"/>
          <w:sz w:val="28"/>
          <w:szCs w:val="28"/>
        </w:rPr>
      </w:pPr>
      <w:r w:rsidRPr="00FF219B">
        <w:rPr>
          <w:rFonts w:ascii="Arial" w:eastAsia="Times New Roman" w:hAnsi="Arial" w:cs="Arial"/>
          <w:color w:val="000000"/>
          <w:sz w:val="28"/>
          <w:szCs w:val="28"/>
        </w:rPr>
        <w:t>If GER is suspected, a pH probe or barium swallow may be performed to support the diagnosis.</w:t>
      </w:r>
    </w:p>
    <w:p w:rsidR="00DD022D" w:rsidRPr="00FF219B" w:rsidRDefault="00DD022D" w:rsidP="00DD022D">
      <w:pPr>
        <w:shd w:val="clear" w:color="auto" w:fill="FFFFFF"/>
        <w:bidi w:val="0"/>
        <w:spacing w:after="75" w:line="240" w:lineRule="auto"/>
        <w:outlineLvl w:val="1"/>
        <w:rPr>
          <w:rFonts w:ascii="Arial" w:eastAsia="Times New Roman" w:hAnsi="Arial" w:cs="Arial"/>
          <w:color w:val="444444"/>
          <w:sz w:val="40"/>
          <w:szCs w:val="40"/>
        </w:rPr>
      </w:pPr>
      <w:r w:rsidRPr="00FF219B">
        <w:rPr>
          <w:rFonts w:ascii="Arial" w:eastAsia="Times New Roman" w:hAnsi="Arial" w:cs="Arial"/>
          <w:color w:val="444444"/>
          <w:sz w:val="40"/>
          <w:szCs w:val="40"/>
        </w:rPr>
        <w:t>Other Tests</w:t>
      </w:r>
    </w:p>
    <w:p w:rsidR="00DD022D" w:rsidRPr="00FF219B" w:rsidRDefault="00DD022D" w:rsidP="00DD022D">
      <w:pPr>
        <w:shd w:val="clear" w:color="auto" w:fill="FFFFFF"/>
        <w:bidi w:val="0"/>
        <w:spacing w:after="180" w:line="240" w:lineRule="auto"/>
        <w:rPr>
          <w:rFonts w:ascii="Arial" w:eastAsia="Times New Roman" w:hAnsi="Arial" w:cs="Arial"/>
          <w:color w:val="000000"/>
          <w:sz w:val="28"/>
          <w:szCs w:val="28"/>
        </w:rPr>
      </w:pPr>
      <w:r w:rsidRPr="00FF219B">
        <w:rPr>
          <w:rFonts w:ascii="Arial" w:eastAsia="Times New Roman" w:hAnsi="Arial" w:cs="Arial"/>
          <w:color w:val="000000"/>
          <w:sz w:val="28"/>
          <w:szCs w:val="28"/>
        </w:rPr>
        <w:t>Pulmonary function testing may be helpful in differentiating restrictive and obstructive lung processes and defining whether the obstruction is in the upper or lower airway.</w:t>
      </w:r>
    </w:p>
    <w:p w:rsidR="00DD022D" w:rsidRPr="00FF219B" w:rsidRDefault="00DD022D" w:rsidP="00DD022D">
      <w:pPr>
        <w:shd w:val="clear" w:color="auto" w:fill="FFFFFF"/>
        <w:bidi w:val="0"/>
        <w:spacing w:after="180" w:line="240" w:lineRule="auto"/>
        <w:rPr>
          <w:rFonts w:ascii="Arial" w:eastAsia="Times New Roman" w:hAnsi="Arial" w:cs="Arial"/>
          <w:color w:val="000000"/>
          <w:sz w:val="28"/>
          <w:szCs w:val="28"/>
        </w:rPr>
      </w:pPr>
      <w:r w:rsidRPr="00FF219B">
        <w:rPr>
          <w:rFonts w:ascii="Arial" w:eastAsia="Times New Roman" w:hAnsi="Arial" w:cs="Arial"/>
          <w:color w:val="000000"/>
          <w:sz w:val="28"/>
          <w:szCs w:val="28"/>
        </w:rPr>
        <w:t>Polysomnography may be required under certain circumstances, especially if the history suggests obstructive sleep apnea.</w:t>
      </w:r>
    </w:p>
    <w:p w:rsidR="00DD022D" w:rsidRPr="00FF219B" w:rsidRDefault="00DD022D" w:rsidP="00DD022D">
      <w:pPr>
        <w:shd w:val="clear" w:color="auto" w:fill="FFFFFF"/>
        <w:bidi w:val="0"/>
        <w:spacing w:after="75" w:line="240" w:lineRule="auto"/>
        <w:outlineLvl w:val="1"/>
        <w:rPr>
          <w:rFonts w:ascii="Arial" w:eastAsia="Times New Roman" w:hAnsi="Arial" w:cs="Arial"/>
          <w:color w:val="444444"/>
          <w:sz w:val="40"/>
          <w:szCs w:val="40"/>
        </w:rPr>
      </w:pPr>
      <w:r w:rsidRPr="00FF219B">
        <w:rPr>
          <w:rFonts w:ascii="Arial" w:eastAsia="Times New Roman" w:hAnsi="Arial" w:cs="Arial"/>
          <w:color w:val="444444"/>
          <w:sz w:val="40"/>
          <w:szCs w:val="40"/>
        </w:rPr>
        <w:t>Procedures</w:t>
      </w:r>
    </w:p>
    <w:p w:rsidR="00DD022D" w:rsidRPr="00FF219B" w:rsidRDefault="00DD022D" w:rsidP="00DD022D">
      <w:pPr>
        <w:shd w:val="clear" w:color="auto" w:fill="FFFFFF"/>
        <w:bidi w:val="0"/>
        <w:spacing w:after="180" w:line="240" w:lineRule="auto"/>
        <w:rPr>
          <w:rFonts w:ascii="Arial" w:eastAsia="Times New Roman" w:hAnsi="Arial" w:cs="Arial"/>
          <w:color w:val="000000"/>
          <w:sz w:val="28"/>
          <w:szCs w:val="28"/>
        </w:rPr>
      </w:pPr>
      <w:r w:rsidRPr="00FF219B">
        <w:rPr>
          <w:rFonts w:ascii="Arial" w:eastAsia="Times New Roman" w:hAnsi="Arial" w:cs="Arial"/>
          <w:color w:val="000000"/>
          <w:sz w:val="28"/>
          <w:szCs w:val="28"/>
        </w:rPr>
        <w:t>The key to defining stridor of all phases is to evaluate the airway directly. Direct laryngoscopy with bronchoscopy is the criterion standard for making a diagnosis in infants and children with stridor.</w:t>
      </w:r>
    </w:p>
    <w:p w:rsidR="00DD022D" w:rsidRPr="00FF219B" w:rsidRDefault="00DD022D" w:rsidP="00DD022D">
      <w:pPr>
        <w:shd w:val="clear" w:color="auto" w:fill="FFFFFF"/>
        <w:bidi w:val="0"/>
        <w:spacing w:after="180" w:line="240" w:lineRule="auto"/>
        <w:rPr>
          <w:rFonts w:ascii="Arial" w:eastAsia="Times New Roman" w:hAnsi="Arial" w:cs="Arial"/>
          <w:color w:val="000000"/>
          <w:sz w:val="28"/>
          <w:szCs w:val="28"/>
        </w:rPr>
      </w:pPr>
      <w:r w:rsidRPr="00FF219B">
        <w:rPr>
          <w:rFonts w:ascii="Arial" w:eastAsia="Times New Roman" w:hAnsi="Arial" w:cs="Arial"/>
          <w:color w:val="000000"/>
          <w:sz w:val="28"/>
          <w:szCs w:val="28"/>
        </w:rPr>
        <w:lastRenderedPageBreak/>
        <w:t>If the child's oxygen saturations are stable and neither the findings on lateral neck radiography nor the clinical picture is indicative of acute epiglottitis, the initial procedure for evaluating stridor should be a flexible laryngoscopy performed by an otolaryngologist in the clinic with a topical vasoconstrictor, a topical anesthetic, or both as needed. The status of the larynx can be addressed, with an eye to abnormalities such as laryngomalacia, true vocal cord paresis or paralysis, laryngeal tumors or cysts, or signs and symptoms of GER.</w:t>
      </w:r>
    </w:p>
    <w:p w:rsidR="00DD022D" w:rsidRPr="00FF219B" w:rsidRDefault="00DD022D" w:rsidP="00DD022D">
      <w:pPr>
        <w:shd w:val="clear" w:color="auto" w:fill="FFFFFF"/>
        <w:bidi w:val="0"/>
        <w:spacing w:after="180" w:line="240" w:lineRule="auto"/>
        <w:rPr>
          <w:rFonts w:ascii="Arial" w:eastAsia="Times New Roman" w:hAnsi="Arial" w:cs="Arial"/>
          <w:color w:val="000000"/>
          <w:sz w:val="28"/>
          <w:szCs w:val="28"/>
        </w:rPr>
      </w:pPr>
      <w:r w:rsidRPr="00FF219B">
        <w:rPr>
          <w:rFonts w:ascii="Arial" w:eastAsia="Times New Roman" w:hAnsi="Arial" w:cs="Arial"/>
          <w:color w:val="000000"/>
          <w:sz w:val="28"/>
          <w:szCs w:val="28"/>
        </w:rPr>
        <w:t>Often, a good evaluation is possible; occasionally, only a glimpse of the subglottis is observed, which may help direct further evaluation, such as a formal direct laryngoscopy and bronchoscopy in the operating room.</w:t>
      </w:r>
    </w:p>
    <w:p w:rsidR="00DD022D" w:rsidRPr="00DD022D" w:rsidRDefault="00DD022D" w:rsidP="00DD022D">
      <w:pPr>
        <w:shd w:val="clear" w:color="auto" w:fill="FFFFFF"/>
        <w:bidi w:val="0"/>
        <w:spacing w:after="0" w:line="15" w:lineRule="atLeast"/>
        <w:rPr>
          <w:rFonts w:ascii="Arial" w:eastAsia="Times New Roman" w:hAnsi="Arial" w:cs="Arial"/>
          <w:color w:val="000000"/>
          <w:sz w:val="2"/>
          <w:szCs w:val="2"/>
        </w:rPr>
      </w:pPr>
      <w:r w:rsidRPr="00DD022D">
        <w:rPr>
          <w:rFonts w:ascii="Arial" w:eastAsia="Times New Roman" w:hAnsi="Arial" w:cs="Arial"/>
          <w:color w:val="000000"/>
          <w:sz w:val="2"/>
          <w:szCs w:val="2"/>
        </w:rPr>
        <w:t> </w:t>
      </w:r>
    </w:p>
    <w:p w:rsidR="00B10549" w:rsidRPr="00FF219B" w:rsidRDefault="00B10549">
      <w:pPr>
        <w:rPr>
          <w:rFonts w:hint="cs"/>
          <w:sz w:val="36"/>
          <w:szCs w:val="36"/>
          <w:lang w:bidi="ar-IQ"/>
        </w:rPr>
      </w:pPr>
    </w:p>
    <w:sectPr w:rsidR="00B10549" w:rsidRPr="00FF219B" w:rsidSect="003E5D1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022D"/>
    <w:rsid w:val="003E5D1C"/>
    <w:rsid w:val="00462DAF"/>
    <w:rsid w:val="00B10549"/>
    <w:rsid w:val="00DD022D"/>
    <w:rsid w:val="00FF21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49"/>
    <w:pPr>
      <w:bidi/>
    </w:pPr>
  </w:style>
  <w:style w:type="paragraph" w:styleId="2">
    <w:name w:val="heading 2"/>
    <w:basedOn w:val="a"/>
    <w:link w:val="2Char"/>
    <w:uiPriority w:val="9"/>
    <w:qFormat/>
    <w:rsid w:val="00DD022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D022D"/>
    <w:rPr>
      <w:rFonts w:ascii="Times New Roman" w:eastAsia="Times New Roman" w:hAnsi="Times New Roman" w:cs="Times New Roman"/>
      <w:b/>
      <w:bCs/>
      <w:sz w:val="36"/>
      <w:szCs w:val="36"/>
    </w:rPr>
  </w:style>
  <w:style w:type="paragraph" w:styleId="a3">
    <w:name w:val="Normal (Web)"/>
    <w:basedOn w:val="a"/>
    <w:uiPriority w:val="99"/>
    <w:semiHidden/>
    <w:unhideWhenUsed/>
    <w:rsid w:val="00DD02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D022D"/>
    <w:rPr>
      <w:color w:val="0000FF"/>
      <w:u w:val="single"/>
    </w:rPr>
  </w:style>
</w:styles>
</file>

<file path=word/webSettings.xml><?xml version="1.0" encoding="utf-8"?>
<w:webSettings xmlns:r="http://schemas.openxmlformats.org/officeDocument/2006/relationships" xmlns:w="http://schemas.openxmlformats.org/wordprocessingml/2006/main">
  <w:divs>
    <w:div w:id="1276719066">
      <w:bodyDiv w:val="1"/>
      <w:marLeft w:val="0"/>
      <w:marRight w:val="0"/>
      <w:marTop w:val="0"/>
      <w:marBottom w:val="0"/>
      <w:divBdr>
        <w:top w:val="none" w:sz="0" w:space="0" w:color="auto"/>
        <w:left w:val="none" w:sz="0" w:space="0" w:color="auto"/>
        <w:bottom w:val="none" w:sz="0" w:space="0" w:color="auto"/>
        <w:right w:val="none" w:sz="0" w:space="0" w:color="auto"/>
      </w:divBdr>
      <w:divsChild>
        <w:div w:id="1516262956">
          <w:marLeft w:val="0"/>
          <w:marRight w:val="0"/>
          <w:marTop w:val="0"/>
          <w:marBottom w:val="0"/>
          <w:divBdr>
            <w:top w:val="none" w:sz="0" w:space="0" w:color="auto"/>
            <w:left w:val="none" w:sz="0" w:space="0" w:color="auto"/>
            <w:bottom w:val="none" w:sz="0" w:space="0" w:color="auto"/>
            <w:right w:val="none" w:sz="0" w:space="0" w:color="auto"/>
          </w:divBdr>
        </w:div>
        <w:div w:id="5986583">
          <w:marLeft w:val="0"/>
          <w:marRight w:val="0"/>
          <w:marTop w:val="0"/>
          <w:marBottom w:val="0"/>
          <w:divBdr>
            <w:top w:val="none" w:sz="0" w:space="0" w:color="auto"/>
            <w:left w:val="none" w:sz="0" w:space="0" w:color="auto"/>
            <w:bottom w:val="none" w:sz="0" w:space="0" w:color="auto"/>
            <w:right w:val="none" w:sz="0" w:space="0" w:color="auto"/>
          </w:divBdr>
        </w:div>
        <w:div w:id="2082292471">
          <w:marLeft w:val="0"/>
          <w:marRight w:val="0"/>
          <w:marTop w:val="0"/>
          <w:marBottom w:val="0"/>
          <w:divBdr>
            <w:top w:val="none" w:sz="0" w:space="0" w:color="auto"/>
            <w:left w:val="none" w:sz="0" w:space="0" w:color="auto"/>
            <w:bottom w:val="none" w:sz="0" w:space="0" w:color="auto"/>
            <w:right w:val="none" w:sz="0" w:space="0" w:color="auto"/>
          </w:divBdr>
        </w:div>
        <w:div w:id="568542021">
          <w:marLeft w:val="0"/>
          <w:marRight w:val="0"/>
          <w:marTop w:val="0"/>
          <w:marBottom w:val="0"/>
          <w:divBdr>
            <w:top w:val="none" w:sz="0" w:space="0" w:color="auto"/>
            <w:left w:val="none" w:sz="0" w:space="0" w:color="auto"/>
            <w:bottom w:val="none" w:sz="0" w:space="0" w:color="auto"/>
            <w:right w:val="none" w:sz="0" w:space="0" w:color="auto"/>
          </w:divBdr>
        </w:div>
        <w:div w:id="952639586">
          <w:marLeft w:val="0"/>
          <w:marRight w:val="75"/>
          <w:marTop w:val="0"/>
          <w:marBottom w:val="225"/>
          <w:divBdr>
            <w:top w:val="single" w:sz="6" w:space="0" w:color="EEEEEE"/>
            <w:left w:val="single" w:sz="6" w:space="0" w:color="EEEEEE"/>
            <w:bottom w:val="single" w:sz="6" w:space="0" w:color="EEEEEE"/>
            <w:right w:val="single" w:sz="6" w:space="0" w:color="EEEEEE"/>
          </w:divBdr>
        </w:div>
        <w:div w:id="185704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2015-08-15T09:59:00Z</dcterms:created>
  <dcterms:modified xsi:type="dcterms:W3CDTF">2015-08-15T19:02:00Z</dcterms:modified>
</cp:coreProperties>
</file>