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2AD" w:rsidRPr="00553411" w:rsidRDefault="008232AD">
      <w:pPr>
        <w:rPr>
          <w:rFonts w:asciiTheme="majorBidi" w:hAnsiTheme="majorBidi" w:cstheme="majorBidi"/>
          <w:sz w:val="32"/>
          <w:szCs w:val="32"/>
          <w:lang w:bidi="ar-IQ"/>
        </w:rPr>
      </w:pPr>
    </w:p>
    <w:p w:rsidR="008232AD" w:rsidRPr="00553411" w:rsidRDefault="008232AD" w:rsidP="008232AD">
      <w:pPr>
        <w:rPr>
          <w:rFonts w:asciiTheme="majorBidi" w:hAnsiTheme="majorBidi" w:cstheme="majorBidi"/>
          <w:sz w:val="32"/>
          <w:szCs w:val="32"/>
          <w:lang w:bidi="ar-IQ"/>
        </w:rPr>
      </w:pPr>
    </w:p>
    <w:p w:rsidR="008232AD" w:rsidRPr="00553411" w:rsidRDefault="00C4186A" w:rsidP="008232AD">
      <w:pPr>
        <w:pStyle w:val="Title"/>
        <w:rPr>
          <w:rFonts w:asciiTheme="majorBidi" w:hAnsiTheme="majorBidi" w:cstheme="majorBidi"/>
          <w:sz w:val="32"/>
          <w:szCs w:val="32"/>
        </w:rPr>
      </w:pPr>
      <w:r>
        <w:rPr>
          <w:rFonts w:asciiTheme="majorBidi" w:hAnsiTheme="majorBidi" w:cstheme="majorBidi"/>
          <w:sz w:val="32"/>
          <w:szCs w:val="32"/>
        </w:rPr>
        <w:t>DR HENAN DH SKHEEL 2017</w:t>
      </w:r>
      <w:bookmarkStart w:id="0" w:name="_GoBack"/>
      <w:bookmarkEnd w:id="0"/>
    </w:p>
    <w:p w:rsidR="008232AD" w:rsidRPr="00553411" w:rsidRDefault="008232AD" w:rsidP="008232AD">
      <w:pPr>
        <w:pStyle w:val="Title"/>
        <w:rPr>
          <w:rFonts w:asciiTheme="majorBidi" w:hAnsiTheme="majorBidi" w:cstheme="majorBidi"/>
          <w:sz w:val="32"/>
          <w:szCs w:val="32"/>
        </w:rPr>
      </w:pPr>
      <w:r w:rsidRPr="00553411">
        <w:rPr>
          <w:rFonts w:asciiTheme="majorBidi" w:hAnsiTheme="majorBidi" w:cstheme="majorBidi"/>
          <w:sz w:val="32"/>
          <w:szCs w:val="32"/>
        </w:rPr>
        <w:t xml:space="preserve">  </w:t>
      </w:r>
      <w:proofErr w:type="spellStart"/>
      <w:r w:rsidRPr="00553411">
        <w:rPr>
          <w:rFonts w:asciiTheme="majorBidi" w:hAnsiTheme="majorBidi" w:cstheme="majorBidi"/>
          <w:sz w:val="32"/>
          <w:szCs w:val="32"/>
        </w:rPr>
        <w:t>Assis</w:t>
      </w:r>
      <w:proofErr w:type="spellEnd"/>
      <w:r w:rsidRPr="00553411">
        <w:rPr>
          <w:rFonts w:asciiTheme="majorBidi" w:hAnsiTheme="majorBidi" w:cstheme="majorBidi"/>
          <w:sz w:val="32"/>
          <w:szCs w:val="32"/>
        </w:rPr>
        <w:t xml:space="preserve">. Professor </w:t>
      </w:r>
      <w:proofErr w:type="spellStart"/>
      <w:proofErr w:type="gramStart"/>
      <w:r w:rsidRPr="00553411">
        <w:rPr>
          <w:rFonts w:asciiTheme="majorBidi" w:hAnsiTheme="majorBidi" w:cstheme="majorBidi"/>
          <w:sz w:val="32"/>
          <w:szCs w:val="32"/>
        </w:rPr>
        <w:t>gyn</w:t>
      </w:r>
      <w:proofErr w:type="spellEnd"/>
      <w:proofErr w:type="gramEnd"/>
      <w:r w:rsidRPr="00553411">
        <w:rPr>
          <w:rFonts w:asciiTheme="majorBidi" w:hAnsiTheme="majorBidi" w:cstheme="majorBidi"/>
          <w:sz w:val="32"/>
          <w:szCs w:val="32"/>
        </w:rPr>
        <w:t xml:space="preserve"> &amp; </w:t>
      </w:r>
      <w:proofErr w:type="spellStart"/>
      <w:r w:rsidRPr="00553411">
        <w:rPr>
          <w:rFonts w:asciiTheme="majorBidi" w:hAnsiTheme="majorBidi" w:cstheme="majorBidi"/>
          <w:sz w:val="32"/>
          <w:szCs w:val="32"/>
        </w:rPr>
        <w:t>obs</w:t>
      </w:r>
      <w:proofErr w:type="spellEnd"/>
    </w:p>
    <w:p w:rsidR="008232AD" w:rsidRPr="00553411" w:rsidRDefault="008232AD" w:rsidP="008232AD">
      <w:pPr>
        <w:pStyle w:val="Title"/>
        <w:rPr>
          <w:rFonts w:asciiTheme="majorBidi" w:hAnsiTheme="majorBidi" w:cstheme="majorBidi"/>
          <w:color w:val="1F4E79"/>
          <w:sz w:val="32"/>
          <w:szCs w:val="32"/>
        </w:rPr>
      </w:pPr>
      <w:r w:rsidRPr="00553411">
        <w:rPr>
          <w:rFonts w:asciiTheme="majorBidi" w:hAnsiTheme="majorBidi" w:cstheme="majorBidi"/>
          <w:sz w:val="32"/>
          <w:szCs w:val="32"/>
        </w:rPr>
        <w:t> </w:t>
      </w:r>
      <w:r w:rsidRPr="00553411">
        <w:rPr>
          <w:rFonts w:asciiTheme="majorBidi" w:hAnsiTheme="majorBidi" w:cstheme="majorBidi"/>
          <w:color w:val="1F4E79"/>
          <w:sz w:val="32"/>
          <w:szCs w:val="32"/>
        </w:rPr>
        <w:t xml:space="preserve">Objectives </w:t>
      </w:r>
    </w:p>
    <w:p w:rsidR="008232AD" w:rsidRPr="00553411" w:rsidRDefault="008232AD" w:rsidP="008232AD">
      <w:pPr>
        <w:pStyle w:val="Title"/>
        <w:numPr>
          <w:ilvl w:val="0"/>
          <w:numId w:val="10"/>
        </w:numPr>
        <w:rPr>
          <w:rFonts w:asciiTheme="majorBidi" w:hAnsiTheme="majorBidi" w:cstheme="majorBidi"/>
          <w:sz w:val="32"/>
          <w:szCs w:val="32"/>
        </w:rPr>
      </w:pPr>
      <w:r w:rsidRPr="00553411">
        <w:rPr>
          <w:rFonts w:asciiTheme="majorBidi" w:hAnsiTheme="majorBidi" w:cstheme="majorBidi"/>
          <w:sz w:val="32"/>
          <w:szCs w:val="32"/>
        </w:rPr>
        <w:t xml:space="preserve">To know how to diagnosis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w:t>
      </w:r>
    </w:p>
    <w:p w:rsidR="008232AD" w:rsidRPr="00553411" w:rsidRDefault="008232AD" w:rsidP="008232AD">
      <w:pPr>
        <w:pStyle w:val="Title"/>
        <w:numPr>
          <w:ilvl w:val="0"/>
          <w:numId w:val="10"/>
        </w:numPr>
        <w:rPr>
          <w:rFonts w:asciiTheme="majorBidi" w:hAnsiTheme="majorBidi" w:cstheme="majorBidi"/>
          <w:sz w:val="32"/>
          <w:szCs w:val="32"/>
        </w:rPr>
      </w:pPr>
      <w:r w:rsidRPr="00553411">
        <w:rPr>
          <w:rFonts w:asciiTheme="majorBidi" w:hAnsiTheme="majorBidi" w:cstheme="majorBidi"/>
          <w:sz w:val="32"/>
          <w:szCs w:val="32"/>
        </w:rPr>
        <w:t xml:space="preserve">To be able to discuss and manage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w:t>
      </w:r>
    </w:p>
    <w:p w:rsidR="008232AD" w:rsidRPr="00553411" w:rsidRDefault="008232AD" w:rsidP="008232AD">
      <w:pPr>
        <w:pStyle w:val="Title"/>
        <w:numPr>
          <w:ilvl w:val="0"/>
          <w:numId w:val="10"/>
        </w:numPr>
        <w:rPr>
          <w:rFonts w:asciiTheme="majorBidi" w:hAnsiTheme="majorBidi" w:cstheme="majorBidi"/>
          <w:sz w:val="32"/>
          <w:szCs w:val="32"/>
        </w:rPr>
      </w:pPr>
      <w:r w:rsidRPr="00553411">
        <w:rPr>
          <w:rFonts w:asciiTheme="majorBidi" w:hAnsiTheme="majorBidi" w:cstheme="majorBidi"/>
          <w:sz w:val="32"/>
          <w:szCs w:val="32"/>
        </w:rPr>
        <w:t xml:space="preserve">To have an idea about possible causes </w:t>
      </w:r>
    </w:p>
    <w:p w:rsidR="008232AD" w:rsidRPr="00553411" w:rsidRDefault="008232AD" w:rsidP="008232AD">
      <w:pPr>
        <w:pStyle w:val="Title"/>
        <w:numPr>
          <w:ilvl w:val="0"/>
          <w:numId w:val="10"/>
        </w:numPr>
        <w:rPr>
          <w:rFonts w:asciiTheme="majorBidi" w:hAnsiTheme="majorBidi" w:cstheme="majorBidi"/>
          <w:sz w:val="32"/>
          <w:szCs w:val="32"/>
        </w:rPr>
      </w:pPr>
      <w:r w:rsidRPr="00553411">
        <w:rPr>
          <w:rFonts w:asciiTheme="majorBidi" w:hAnsiTheme="majorBidi" w:cstheme="majorBidi"/>
          <w:sz w:val="32"/>
          <w:szCs w:val="32"/>
        </w:rPr>
        <w:t>How to prevent recurrence</w:t>
      </w:r>
    </w:p>
    <w:p w:rsidR="008232AD" w:rsidRPr="00553411" w:rsidRDefault="008232AD" w:rsidP="008232AD">
      <w:pPr>
        <w:pStyle w:val="Title"/>
        <w:rPr>
          <w:rFonts w:asciiTheme="majorBidi" w:hAnsiTheme="majorBidi" w:cstheme="majorBidi"/>
          <w:sz w:val="32"/>
          <w:szCs w:val="32"/>
        </w:rPr>
      </w:pPr>
      <w:r w:rsidRPr="00553411">
        <w:rPr>
          <w:rFonts w:asciiTheme="majorBidi" w:hAnsiTheme="majorBidi" w:cstheme="majorBidi"/>
          <w:sz w:val="32"/>
          <w:szCs w:val="32"/>
        </w:rPr>
        <w:t xml:space="preserve">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w:t>
      </w:r>
      <w:proofErr w:type="spellStart"/>
      <w:r w:rsidRPr="00553411">
        <w:rPr>
          <w:rFonts w:asciiTheme="majorBidi" w:hAnsiTheme="majorBidi" w:cstheme="majorBidi"/>
          <w:sz w:val="32"/>
          <w:szCs w:val="32"/>
        </w:rPr>
        <w:t>etiology</w:t>
      </w:r>
      <w:proofErr w:type="spellEnd"/>
      <w:r w:rsidRPr="00553411">
        <w:rPr>
          <w:rFonts w:asciiTheme="majorBidi" w:hAnsiTheme="majorBidi" w:cstheme="majorBidi"/>
          <w:sz w:val="32"/>
          <w:szCs w:val="32"/>
        </w:rPr>
        <w:t xml:space="preserve"> and pathological findings</w:t>
      </w:r>
    </w:p>
    <w:p w:rsidR="008232AD" w:rsidRPr="00553411" w:rsidRDefault="008232AD" w:rsidP="008232AD">
      <w:pPr>
        <w:pStyle w:val="Subtitle"/>
        <w:rPr>
          <w:rFonts w:asciiTheme="majorBidi" w:hAnsiTheme="majorBidi" w:cstheme="majorBidi"/>
          <w:sz w:val="32"/>
          <w:szCs w:val="32"/>
        </w:rPr>
      </w:pPr>
      <w:r w:rsidRPr="00553411">
        <w:rPr>
          <w:rFonts w:asciiTheme="majorBidi" w:hAnsiTheme="majorBidi" w:cstheme="majorBidi"/>
          <w:sz w:val="32"/>
          <w:szCs w:val="32"/>
        </w:rPr>
        <w:t> </w:t>
      </w:r>
      <w:r w:rsidRPr="00553411">
        <w:rPr>
          <w:rFonts w:asciiTheme="majorBidi" w:hAnsiTheme="majorBidi" w:cstheme="majorBidi"/>
          <w:sz w:val="32"/>
          <w:szCs w:val="32"/>
          <w:lang w:val="en-US"/>
        </w:rPr>
        <w:t>Intrauterine fetal death (IUFD)</w:t>
      </w:r>
    </w:p>
    <w:p w:rsidR="008232AD" w:rsidRPr="00553411" w:rsidRDefault="008232AD" w:rsidP="008232AD">
      <w:pPr>
        <w:pStyle w:val="Subtitle"/>
        <w:rPr>
          <w:rFonts w:asciiTheme="majorBidi" w:hAnsiTheme="majorBidi" w:cstheme="majorBidi"/>
          <w:sz w:val="32"/>
          <w:szCs w:val="32"/>
        </w:rPr>
      </w:pPr>
      <w:r w:rsidRPr="00553411">
        <w:rPr>
          <w:rFonts w:asciiTheme="majorBidi" w:hAnsiTheme="majorBidi" w:cstheme="majorBidi"/>
          <w:sz w:val="32"/>
          <w:szCs w:val="32"/>
          <w:lang w:val="en-US"/>
        </w:rPr>
        <w:t>Fetal death at any time after 20 weeks of gestation and/or weight of &gt; 500 grams</w:t>
      </w:r>
      <w:r w:rsidRPr="00553411">
        <w:rPr>
          <w:rFonts w:asciiTheme="majorBidi" w:hAnsiTheme="majorBidi" w:cstheme="majorBidi"/>
          <w:sz w:val="32"/>
          <w:szCs w:val="32"/>
        </w:rPr>
        <w:t xml:space="preserve"> and before the start of </w:t>
      </w:r>
      <w:proofErr w:type="spellStart"/>
      <w:r w:rsidRPr="00553411">
        <w:rPr>
          <w:rFonts w:asciiTheme="majorBidi" w:hAnsiTheme="majorBidi" w:cstheme="majorBidi"/>
          <w:sz w:val="32"/>
          <w:szCs w:val="32"/>
        </w:rPr>
        <w:t>labor.It</w:t>
      </w:r>
      <w:proofErr w:type="spellEnd"/>
      <w:r w:rsidRPr="00553411">
        <w:rPr>
          <w:rFonts w:asciiTheme="majorBidi" w:hAnsiTheme="majorBidi" w:cstheme="majorBidi"/>
          <w:sz w:val="32"/>
          <w:szCs w:val="32"/>
        </w:rPr>
        <w:t xml:space="preserve"> complicate 1% of pregnancies.</w:t>
      </w:r>
    </w:p>
    <w:p w:rsidR="008232AD" w:rsidRPr="00553411" w:rsidRDefault="008232AD" w:rsidP="008232AD">
      <w:pPr>
        <w:pBdr>
          <w:bottom w:val="double" w:sz="6" w:space="2" w:color="003366"/>
        </w:pBdr>
        <w:shd w:val="clear" w:color="auto" w:fill="FFFFFF"/>
        <w:spacing w:after="150" w:line="270" w:lineRule="atLeast"/>
        <w:outlineLvl w:val="2"/>
        <w:rPr>
          <w:rFonts w:asciiTheme="majorBidi" w:hAnsiTheme="majorBidi" w:cstheme="majorBidi"/>
          <w:b/>
          <w:bCs/>
          <w:color w:val="003366"/>
          <w:sz w:val="32"/>
          <w:szCs w:val="32"/>
        </w:rPr>
      </w:pPr>
      <w:r w:rsidRPr="00553411">
        <w:rPr>
          <w:rFonts w:asciiTheme="majorBidi" w:hAnsiTheme="majorBidi" w:cstheme="majorBidi"/>
          <w:b/>
          <w:bCs/>
          <w:color w:val="003366"/>
          <w:sz w:val="32"/>
          <w:szCs w:val="32"/>
        </w:rPr>
        <w:t xml:space="preserve">Causes of </w:t>
      </w:r>
      <w:proofErr w:type="spellStart"/>
      <w:r w:rsidRPr="00553411">
        <w:rPr>
          <w:rFonts w:asciiTheme="majorBidi" w:hAnsiTheme="majorBidi" w:cstheme="majorBidi"/>
          <w:b/>
          <w:bCs/>
          <w:color w:val="003366"/>
          <w:sz w:val="32"/>
          <w:szCs w:val="32"/>
        </w:rPr>
        <w:t>Fetal</w:t>
      </w:r>
      <w:proofErr w:type="spellEnd"/>
      <w:r w:rsidRPr="00553411">
        <w:rPr>
          <w:rFonts w:asciiTheme="majorBidi" w:hAnsiTheme="majorBidi" w:cstheme="majorBidi"/>
          <w:b/>
          <w:bCs/>
          <w:color w:val="003366"/>
          <w:sz w:val="32"/>
          <w:szCs w:val="32"/>
        </w:rPr>
        <w:t xml:space="preserve"> Death</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bookmarkStart w:id="1" w:name="CausesofFetalDeath"/>
      <w:bookmarkEnd w:id="1"/>
      <w:r w:rsidRPr="00553411">
        <w:rPr>
          <w:rFonts w:asciiTheme="majorBidi" w:hAnsiTheme="majorBidi" w:cstheme="majorBidi"/>
          <w:sz w:val="32"/>
          <w:szCs w:val="32"/>
        </w:rPr>
        <w:t xml:space="preserve">The aetiology of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demise is unknown in 25-60% of all cases. In cases where a cause is clearly identified, the cause of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can be attributable to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maternal, or placental pathology.</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 xml:space="preserve"> </w:t>
      </w:r>
      <w:r w:rsidRPr="00553411">
        <w:rPr>
          <w:rFonts w:asciiTheme="majorBidi" w:hAnsiTheme="majorBidi" w:cstheme="majorBidi"/>
          <w:b/>
          <w:bCs/>
          <w:sz w:val="32"/>
          <w:szCs w:val="32"/>
        </w:rPr>
        <w:t>Maternal</w:t>
      </w:r>
    </w:p>
    <w:p w:rsidR="008232AD" w:rsidRPr="00553411" w:rsidRDefault="008232AD"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Prolonged pregnancy (&gt;42 </w:t>
      </w:r>
      <w:proofErr w:type="spellStart"/>
      <w:r w:rsidRPr="00553411">
        <w:rPr>
          <w:rFonts w:asciiTheme="majorBidi" w:hAnsiTheme="majorBidi" w:cstheme="majorBidi"/>
          <w:sz w:val="32"/>
          <w:szCs w:val="32"/>
        </w:rPr>
        <w:t>wk</w:t>
      </w:r>
      <w:proofErr w:type="spellEnd"/>
      <w:r w:rsidRPr="00553411">
        <w:rPr>
          <w:rFonts w:asciiTheme="majorBidi" w:hAnsiTheme="majorBidi" w:cstheme="majorBidi"/>
          <w:sz w:val="32"/>
          <w:szCs w:val="32"/>
        </w:rPr>
        <w:t xml:space="preserve">) </w:t>
      </w:r>
    </w:p>
    <w:p w:rsidR="008232AD" w:rsidRPr="00553411" w:rsidRDefault="00C4186A"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hyperlink r:id="rId5" w:history="1">
        <w:r w:rsidR="008232AD" w:rsidRPr="00553411">
          <w:rPr>
            <w:rFonts w:asciiTheme="majorBidi" w:hAnsiTheme="majorBidi" w:cstheme="majorBidi"/>
            <w:color w:val="004276"/>
            <w:sz w:val="32"/>
            <w:szCs w:val="32"/>
            <w:u w:val="single"/>
          </w:rPr>
          <w:t>Diabetes</w:t>
        </w:r>
      </w:hyperlink>
      <w:r w:rsidR="008232AD" w:rsidRPr="00553411">
        <w:rPr>
          <w:rFonts w:asciiTheme="majorBidi" w:hAnsiTheme="majorBidi" w:cstheme="majorBidi"/>
          <w:sz w:val="32"/>
          <w:szCs w:val="32"/>
        </w:rPr>
        <w:t xml:space="preserve"> (poorly controlled) </w:t>
      </w:r>
    </w:p>
    <w:p w:rsidR="008232AD" w:rsidRPr="00553411" w:rsidRDefault="00C4186A"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hyperlink r:id="rId6" w:history="1">
        <w:r w:rsidR="008232AD" w:rsidRPr="00553411">
          <w:rPr>
            <w:rFonts w:asciiTheme="majorBidi" w:hAnsiTheme="majorBidi" w:cstheme="majorBidi"/>
            <w:color w:val="004276"/>
            <w:sz w:val="32"/>
            <w:szCs w:val="32"/>
            <w:u w:val="single"/>
          </w:rPr>
          <w:t xml:space="preserve">Systemic lupus </w:t>
        </w:r>
        <w:proofErr w:type="spellStart"/>
        <w:r w:rsidR="008232AD" w:rsidRPr="00553411">
          <w:rPr>
            <w:rFonts w:asciiTheme="majorBidi" w:hAnsiTheme="majorBidi" w:cstheme="majorBidi"/>
            <w:color w:val="004276"/>
            <w:sz w:val="32"/>
            <w:szCs w:val="32"/>
            <w:u w:val="single"/>
          </w:rPr>
          <w:t>erythematosus</w:t>
        </w:r>
        <w:proofErr w:type="spellEnd"/>
      </w:hyperlink>
      <w:r w:rsidR="008232AD" w:rsidRPr="00553411">
        <w:rPr>
          <w:rFonts w:asciiTheme="majorBidi" w:hAnsiTheme="majorBidi" w:cstheme="majorBidi"/>
          <w:sz w:val="32"/>
          <w:szCs w:val="32"/>
        </w:rPr>
        <w:t xml:space="preserve"> </w:t>
      </w:r>
    </w:p>
    <w:p w:rsidR="008232AD" w:rsidRPr="00553411" w:rsidRDefault="00C4186A"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hyperlink r:id="rId7" w:history="1">
        <w:proofErr w:type="spellStart"/>
        <w:r w:rsidR="008232AD" w:rsidRPr="00553411">
          <w:rPr>
            <w:rFonts w:asciiTheme="majorBidi" w:hAnsiTheme="majorBidi" w:cstheme="majorBidi"/>
            <w:color w:val="004276"/>
            <w:sz w:val="32"/>
            <w:szCs w:val="32"/>
            <w:u w:val="single"/>
          </w:rPr>
          <w:t>Antiphospholipid</w:t>
        </w:r>
        <w:proofErr w:type="spellEnd"/>
        <w:r w:rsidR="008232AD" w:rsidRPr="00553411">
          <w:rPr>
            <w:rFonts w:asciiTheme="majorBidi" w:hAnsiTheme="majorBidi" w:cstheme="majorBidi"/>
            <w:color w:val="004276"/>
            <w:sz w:val="32"/>
            <w:szCs w:val="32"/>
            <w:u w:val="single"/>
          </w:rPr>
          <w:t xml:space="preserve"> syndrome</w:t>
        </w:r>
      </w:hyperlink>
      <w:r w:rsidR="008232AD" w:rsidRPr="00553411">
        <w:rPr>
          <w:rFonts w:asciiTheme="majorBidi" w:hAnsiTheme="majorBidi" w:cstheme="majorBidi"/>
          <w:sz w:val="32"/>
          <w:szCs w:val="32"/>
        </w:rPr>
        <w:t xml:space="preserve"> </w:t>
      </w:r>
    </w:p>
    <w:p w:rsidR="008232AD" w:rsidRPr="00553411" w:rsidRDefault="008232AD"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Infection </w:t>
      </w:r>
    </w:p>
    <w:p w:rsidR="008232AD" w:rsidRPr="00553411" w:rsidRDefault="008232AD"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Hypertension </w:t>
      </w:r>
    </w:p>
    <w:p w:rsidR="008232AD" w:rsidRPr="00553411" w:rsidRDefault="00C4186A"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hyperlink r:id="rId8" w:history="1">
        <w:r w:rsidR="008232AD" w:rsidRPr="00553411">
          <w:rPr>
            <w:rFonts w:asciiTheme="majorBidi" w:hAnsiTheme="majorBidi" w:cstheme="majorBidi"/>
            <w:color w:val="004276"/>
            <w:sz w:val="32"/>
            <w:szCs w:val="32"/>
            <w:u w:val="single"/>
          </w:rPr>
          <w:t>Preeclampsia</w:t>
        </w:r>
      </w:hyperlink>
      <w:r w:rsidR="008232AD" w:rsidRPr="00553411">
        <w:rPr>
          <w:rFonts w:asciiTheme="majorBidi" w:hAnsiTheme="majorBidi" w:cstheme="majorBidi"/>
          <w:sz w:val="32"/>
          <w:szCs w:val="32"/>
        </w:rPr>
        <w:t xml:space="preserve"> </w:t>
      </w:r>
    </w:p>
    <w:p w:rsidR="008232AD" w:rsidRPr="00553411" w:rsidRDefault="00C4186A"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hyperlink r:id="rId9" w:history="1">
        <w:proofErr w:type="spellStart"/>
        <w:r w:rsidR="008232AD" w:rsidRPr="00553411">
          <w:rPr>
            <w:rFonts w:asciiTheme="majorBidi" w:hAnsiTheme="majorBidi" w:cstheme="majorBidi"/>
            <w:color w:val="004276"/>
            <w:sz w:val="32"/>
            <w:szCs w:val="32"/>
            <w:u w:val="single"/>
          </w:rPr>
          <w:t>Eclampsia</w:t>
        </w:r>
        <w:proofErr w:type="spellEnd"/>
      </w:hyperlink>
      <w:r w:rsidR="008232AD" w:rsidRPr="00553411">
        <w:rPr>
          <w:rFonts w:asciiTheme="majorBidi" w:hAnsiTheme="majorBidi" w:cstheme="majorBidi"/>
          <w:sz w:val="32"/>
          <w:szCs w:val="32"/>
        </w:rPr>
        <w:t xml:space="preserve"> </w:t>
      </w:r>
    </w:p>
    <w:p w:rsidR="008232AD" w:rsidRPr="00553411" w:rsidRDefault="008232AD"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proofErr w:type="spellStart"/>
      <w:r w:rsidRPr="00553411">
        <w:rPr>
          <w:rFonts w:asciiTheme="majorBidi" w:hAnsiTheme="majorBidi" w:cstheme="majorBidi"/>
          <w:sz w:val="32"/>
          <w:szCs w:val="32"/>
        </w:rPr>
        <w:t>Hemoglobinopathy</w:t>
      </w:r>
      <w:proofErr w:type="spellEnd"/>
      <w:r w:rsidRPr="00553411">
        <w:rPr>
          <w:rFonts w:asciiTheme="majorBidi" w:hAnsiTheme="majorBidi" w:cstheme="majorBidi"/>
          <w:sz w:val="32"/>
          <w:szCs w:val="32"/>
        </w:rPr>
        <w:t xml:space="preserve"> </w:t>
      </w:r>
    </w:p>
    <w:p w:rsidR="008232AD" w:rsidRPr="00553411" w:rsidRDefault="008232AD"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lastRenderedPageBreak/>
        <w:t xml:space="preserve">Advanced maternal age </w:t>
      </w:r>
    </w:p>
    <w:p w:rsidR="008232AD" w:rsidRPr="00553411" w:rsidRDefault="008232AD"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Rh disease </w:t>
      </w:r>
    </w:p>
    <w:p w:rsidR="008232AD" w:rsidRPr="00553411" w:rsidRDefault="008232AD"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Uterine rupture </w:t>
      </w:r>
    </w:p>
    <w:p w:rsidR="008232AD" w:rsidRPr="00553411" w:rsidRDefault="008232AD"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Maternal trauma or death </w:t>
      </w:r>
    </w:p>
    <w:p w:rsidR="008232AD" w:rsidRPr="00553411" w:rsidRDefault="008232AD" w:rsidP="008232AD">
      <w:pPr>
        <w:numPr>
          <w:ilvl w:val="0"/>
          <w:numId w:val="1"/>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Inherited </w:t>
      </w:r>
      <w:proofErr w:type="spellStart"/>
      <w:r w:rsidRPr="00553411">
        <w:rPr>
          <w:rFonts w:asciiTheme="majorBidi" w:hAnsiTheme="majorBidi" w:cstheme="majorBidi"/>
          <w:sz w:val="32"/>
          <w:szCs w:val="32"/>
        </w:rPr>
        <w:t>thrombophilias</w:t>
      </w:r>
      <w:proofErr w:type="spellEnd"/>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proofErr w:type="spellStart"/>
      <w:r w:rsidRPr="00553411">
        <w:rPr>
          <w:rFonts w:asciiTheme="majorBidi" w:hAnsiTheme="majorBidi" w:cstheme="majorBidi"/>
          <w:b/>
          <w:bCs/>
          <w:sz w:val="32"/>
          <w:szCs w:val="32"/>
        </w:rPr>
        <w:t>Fetal</w:t>
      </w:r>
      <w:proofErr w:type="spellEnd"/>
    </w:p>
    <w:p w:rsidR="008232AD" w:rsidRPr="00553411" w:rsidRDefault="008232AD" w:rsidP="008232AD">
      <w:pPr>
        <w:numPr>
          <w:ilvl w:val="0"/>
          <w:numId w:val="2"/>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Multiple gestations </w:t>
      </w:r>
    </w:p>
    <w:p w:rsidR="008232AD" w:rsidRPr="00553411" w:rsidRDefault="008232AD" w:rsidP="008232AD">
      <w:pPr>
        <w:numPr>
          <w:ilvl w:val="0"/>
          <w:numId w:val="2"/>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Intrauterine growth restriction </w:t>
      </w:r>
    </w:p>
    <w:p w:rsidR="008232AD" w:rsidRPr="00553411" w:rsidRDefault="008232AD" w:rsidP="008232AD">
      <w:pPr>
        <w:numPr>
          <w:ilvl w:val="0"/>
          <w:numId w:val="2"/>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Congenital abnormality </w:t>
      </w:r>
    </w:p>
    <w:p w:rsidR="008232AD" w:rsidRPr="00553411" w:rsidRDefault="008232AD" w:rsidP="008232AD">
      <w:pPr>
        <w:numPr>
          <w:ilvl w:val="0"/>
          <w:numId w:val="2"/>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Genetic abnormality </w:t>
      </w:r>
    </w:p>
    <w:p w:rsidR="008232AD" w:rsidRPr="00553411" w:rsidRDefault="008232AD" w:rsidP="008232AD">
      <w:pPr>
        <w:numPr>
          <w:ilvl w:val="0"/>
          <w:numId w:val="2"/>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Infection (</w:t>
      </w:r>
      <w:proofErr w:type="spellStart"/>
      <w:r w:rsidRPr="00553411">
        <w:rPr>
          <w:rFonts w:asciiTheme="majorBidi" w:hAnsiTheme="majorBidi" w:cstheme="majorBidi"/>
          <w:sz w:val="32"/>
          <w:szCs w:val="32"/>
        </w:rPr>
        <w:t>ie</w:t>
      </w:r>
      <w:proofErr w:type="spellEnd"/>
      <w:r w:rsidRPr="00553411">
        <w:rPr>
          <w:rFonts w:asciiTheme="majorBidi" w:hAnsiTheme="majorBidi" w:cstheme="majorBidi"/>
          <w:sz w:val="32"/>
          <w:szCs w:val="32"/>
        </w:rPr>
        <w:t xml:space="preserve">, parvovirus B19, CMV, listeria) </w:t>
      </w:r>
    </w:p>
    <w:p w:rsidR="008232AD" w:rsidRPr="00553411" w:rsidRDefault="008232AD" w:rsidP="008232AD">
      <w:pPr>
        <w:numPr>
          <w:ilvl w:val="0"/>
          <w:numId w:val="2"/>
        </w:numPr>
        <w:shd w:val="clear" w:color="auto" w:fill="FFFFFF"/>
        <w:spacing w:before="100" w:beforeAutospacing="1" w:after="100" w:afterAutospacing="1" w:line="270" w:lineRule="atLeast"/>
        <w:rPr>
          <w:rFonts w:asciiTheme="majorBidi" w:hAnsiTheme="majorBidi" w:cstheme="majorBidi"/>
          <w:sz w:val="32"/>
          <w:szCs w:val="32"/>
        </w:rPr>
      </w:pPr>
      <w:proofErr w:type="spellStart"/>
      <w:r w:rsidRPr="00553411">
        <w:rPr>
          <w:rFonts w:asciiTheme="majorBidi" w:hAnsiTheme="majorBidi" w:cstheme="majorBidi"/>
          <w:sz w:val="32"/>
          <w:szCs w:val="32"/>
        </w:rPr>
        <w:t>Hydrops</w:t>
      </w:r>
      <w:proofErr w:type="spellEnd"/>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b/>
          <w:bCs/>
          <w:sz w:val="32"/>
          <w:szCs w:val="32"/>
        </w:rPr>
        <w:t>Placental</w:t>
      </w:r>
    </w:p>
    <w:p w:rsidR="008232AD" w:rsidRPr="00553411" w:rsidRDefault="008232AD" w:rsidP="008232AD">
      <w:pPr>
        <w:numPr>
          <w:ilvl w:val="0"/>
          <w:numId w:val="3"/>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Cord accident </w:t>
      </w:r>
    </w:p>
    <w:p w:rsidR="008232AD" w:rsidRPr="00553411" w:rsidRDefault="008232AD" w:rsidP="008232AD">
      <w:pPr>
        <w:numPr>
          <w:ilvl w:val="0"/>
          <w:numId w:val="3"/>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Abruption </w:t>
      </w:r>
    </w:p>
    <w:p w:rsidR="008232AD" w:rsidRPr="00553411" w:rsidRDefault="008232AD" w:rsidP="008232AD">
      <w:pPr>
        <w:numPr>
          <w:ilvl w:val="0"/>
          <w:numId w:val="3"/>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Premature rupture of membranes </w:t>
      </w:r>
    </w:p>
    <w:p w:rsidR="008232AD" w:rsidRPr="00553411" w:rsidRDefault="008232AD" w:rsidP="008232AD">
      <w:pPr>
        <w:numPr>
          <w:ilvl w:val="0"/>
          <w:numId w:val="3"/>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Vasa </w:t>
      </w:r>
      <w:proofErr w:type="spellStart"/>
      <w:r w:rsidRPr="00553411">
        <w:rPr>
          <w:rFonts w:asciiTheme="majorBidi" w:hAnsiTheme="majorBidi" w:cstheme="majorBidi"/>
          <w:sz w:val="32"/>
          <w:szCs w:val="32"/>
        </w:rPr>
        <w:t>previa</w:t>
      </w:r>
      <w:proofErr w:type="spellEnd"/>
      <w:r w:rsidRPr="00553411">
        <w:rPr>
          <w:rFonts w:asciiTheme="majorBidi" w:hAnsiTheme="majorBidi" w:cstheme="majorBidi"/>
          <w:sz w:val="32"/>
          <w:szCs w:val="32"/>
        </w:rPr>
        <w:t xml:space="preserve"> </w:t>
      </w:r>
    </w:p>
    <w:p w:rsidR="008232AD" w:rsidRPr="00553411" w:rsidRDefault="008232AD" w:rsidP="008232AD">
      <w:pPr>
        <w:numPr>
          <w:ilvl w:val="0"/>
          <w:numId w:val="3"/>
        </w:numPr>
        <w:shd w:val="clear" w:color="auto" w:fill="FFFFFF"/>
        <w:spacing w:before="100" w:beforeAutospacing="1" w:after="100" w:afterAutospacing="1" w:line="270" w:lineRule="atLeast"/>
        <w:rPr>
          <w:rFonts w:asciiTheme="majorBidi" w:hAnsiTheme="majorBidi" w:cstheme="majorBidi"/>
          <w:sz w:val="32"/>
          <w:szCs w:val="32"/>
        </w:rPr>
      </w:pPr>
      <w:proofErr w:type="spellStart"/>
      <w:r w:rsidRPr="00553411">
        <w:rPr>
          <w:rFonts w:asciiTheme="majorBidi" w:hAnsiTheme="majorBidi" w:cstheme="majorBidi"/>
          <w:sz w:val="32"/>
          <w:szCs w:val="32"/>
        </w:rPr>
        <w:t>Fetomaternal</w:t>
      </w:r>
      <w:proofErr w:type="spellEnd"/>
      <w:r w:rsidRPr="00553411">
        <w:rPr>
          <w:rFonts w:asciiTheme="majorBidi" w:hAnsiTheme="majorBidi" w:cstheme="majorBidi"/>
          <w:sz w:val="32"/>
          <w:szCs w:val="32"/>
        </w:rPr>
        <w:t xml:space="preserve"> </w:t>
      </w:r>
      <w:proofErr w:type="spellStart"/>
      <w:r w:rsidRPr="00553411">
        <w:rPr>
          <w:rFonts w:asciiTheme="majorBidi" w:hAnsiTheme="majorBidi" w:cstheme="majorBidi"/>
          <w:sz w:val="32"/>
          <w:szCs w:val="32"/>
        </w:rPr>
        <w:t>hemorrhage</w:t>
      </w:r>
      <w:proofErr w:type="spellEnd"/>
      <w:r w:rsidRPr="00553411">
        <w:rPr>
          <w:rFonts w:asciiTheme="majorBidi" w:hAnsiTheme="majorBidi" w:cstheme="majorBidi"/>
          <w:sz w:val="32"/>
          <w:szCs w:val="32"/>
        </w:rPr>
        <w:t xml:space="preserve"> </w:t>
      </w:r>
    </w:p>
    <w:p w:rsidR="008232AD" w:rsidRPr="00553411" w:rsidRDefault="008232AD" w:rsidP="008232AD">
      <w:pPr>
        <w:numPr>
          <w:ilvl w:val="0"/>
          <w:numId w:val="3"/>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Placental insufficiency</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b/>
          <w:bCs/>
          <w:sz w:val="32"/>
          <w:szCs w:val="32"/>
        </w:rPr>
        <w:t>Risk factors (weak predictive value)</w:t>
      </w:r>
    </w:p>
    <w:p w:rsidR="008232AD" w:rsidRPr="00553411" w:rsidRDefault="008232AD" w:rsidP="008232AD">
      <w:pPr>
        <w:numPr>
          <w:ilvl w:val="0"/>
          <w:numId w:val="4"/>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African American race </w:t>
      </w:r>
    </w:p>
    <w:p w:rsidR="008232AD" w:rsidRPr="00553411" w:rsidRDefault="008232AD" w:rsidP="008232AD">
      <w:pPr>
        <w:numPr>
          <w:ilvl w:val="0"/>
          <w:numId w:val="4"/>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Advanced maternal age </w:t>
      </w:r>
    </w:p>
    <w:p w:rsidR="008232AD" w:rsidRPr="00553411" w:rsidRDefault="008232AD" w:rsidP="008232AD">
      <w:pPr>
        <w:numPr>
          <w:ilvl w:val="0"/>
          <w:numId w:val="4"/>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History of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demise </w:t>
      </w:r>
    </w:p>
    <w:p w:rsidR="008232AD" w:rsidRPr="00553411" w:rsidRDefault="008232AD" w:rsidP="008232AD">
      <w:pPr>
        <w:numPr>
          <w:ilvl w:val="0"/>
          <w:numId w:val="4"/>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Maternal infertility </w:t>
      </w:r>
    </w:p>
    <w:p w:rsidR="008232AD" w:rsidRPr="00553411" w:rsidRDefault="008232AD" w:rsidP="008232AD">
      <w:pPr>
        <w:numPr>
          <w:ilvl w:val="0"/>
          <w:numId w:val="4"/>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History of small for gestational age infant </w:t>
      </w:r>
    </w:p>
    <w:p w:rsidR="008232AD" w:rsidRPr="00553411" w:rsidRDefault="008232AD" w:rsidP="008232AD">
      <w:pPr>
        <w:numPr>
          <w:ilvl w:val="0"/>
          <w:numId w:val="4"/>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Small for gestational age infant </w:t>
      </w:r>
    </w:p>
    <w:p w:rsidR="008232AD" w:rsidRPr="00553411" w:rsidRDefault="008232AD" w:rsidP="008232AD">
      <w:pPr>
        <w:numPr>
          <w:ilvl w:val="0"/>
          <w:numId w:val="4"/>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Obesity </w:t>
      </w:r>
    </w:p>
    <w:p w:rsidR="008232AD" w:rsidRPr="00553411" w:rsidRDefault="008232AD" w:rsidP="00553411">
      <w:pPr>
        <w:numPr>
          <w:ilvl w:val="0"/>
          <w:numId w:val="4"/>
        </w:numPr>
        <w:shd w:val="clear" w:color="auto" w:fill="FFFFFF"/>
        <w:spacing w:before="100" w:beforeAutospacing="1" w:after="100" w:afterAutospacing="1" w:line="270" w:lineRule="atLeast"/>
        <w:jc w:val="both"/>
        <w:rPr>
          <w:rFonts w:asciiTheme="majorBidi" w:hAnsiTheme="majorBidi" w:cstheme="majorBidi"/>
          <w:sz w:val="32"/>
          <w:szCs w:val="32"/>
        </w:rPr>
      </w:pPr>
      <w:r w:rsidRPr="00553411">
        <w:rPr>
          <w:rFonts w:asciiTheme="majorBidi" w:hAnsiTheme="majorBidi" w:cstheme="majorBidi"/>
          <w:sz w:val="32"/>
          <w:szCs w:val="32"/>
        </w:rPr>
        <w:t>Paternal age</w:t>
      </w:r>
    </w:p>
    <w:p w:rsidR="008232AD" w:rsidRPr="00553411" w:rsidRDefault="008232AD" w:rsidP="008232AD">
      <w:pPr>
        <w:pStyle w:val="Subtitle"/>
        <w:rPr>
          <w:rFonts w:asciiTheme="majorBidi" w:hAnsiTheme="majorBidi" w:cstheme="majorBidi"/>
          <w:sz w:val="32"/>
          <w:szCs w:val="32"/>
        </w:rPr>
      </w:pPr>
      <w:r w:rsidRPr="00553411">
        <w:rPr>
          <w:rFonts w:asciiTheme="majorBidi" w:hAnsiTheme="majorBidi" w:cstheme="majorBidi"/>
          <w:b/>
          <w:bCs/>
          <w:color w:val="003366"/>
          <w:sz w:val="32"/>
          <w:szCs w:val="32"/>
        </w:rPr>
        <w:t xml:space="preserve">Diagnosis of </w:t>
      </w:r>
      <w:proofErr w:type="spellStart"/>
      <w:r w:rsidRPr="00553411">
        <w:rPr>
          <w:rFonts w:asciiTheme="majorBidi" w:hAnsiTheme="majorBidi" w:cstheme="majorBidi"/>
          <w:b/>
          <w:bCs/>
          <w:color w:val="003366"/>
          <w:sz w:val="32"/>
          <w:szCs w:val="32"/>
        </w:rPr>
        <w:t>Fetal</w:t>
      </w:r>
      <w:proofErr w:type="spellEnd"/>
      <w:r w:rsidRPr="00553411">
        <w:rPr>
          <w:rFonts w:asciiTheme="majorBidi" w:hAnsiTheme="majorBidi" w:cstheme="majorBidi"/>
          <w:b/>
          <w:bCs/>
          <w:color w:val="003366"/>
          <w:sz w:val="32"/>
          <w:szCs w:val="32"/>
        </w:rPr>
        <w:t xml:space="preserve"> Death</w:t>
      </w:r>
    </w:p>
    <w:p w:rsidR="008232AD" w:rsidRPr="00553411" w:rsidRDefault="008232AD" w:rsidP="008232AD">
      <w:pPr>
        <w:autoSpaceDE w:val="0"/>
        <w:autoSpaceDN w:val="0"/>
        <w:adjustRightInd w:val="0"/>
        <w:rPr>
          <w:rFonts w:asciiTheme="majorBidi" w:hAnsiTheme="majorBidi" w:cstheme="majorBidi"/>
          <w:sz w:val="32"/>
          <w:szCs w:val="32"/>
        </w:rPr>
      </w:pPr>
      <w:bookmarkStart w:id="2" w:name="DiagnosisofFetalDeath"/>
      <w:bookmarkEnd w:id="2"/>
      <w:r w:rsidRPr="00553411">
        <w:rPr>
          <w:rFonts w:asciiTheme="majorBidi" w:hAnsiTheme="majorBidi" w:cstheme="majorBidi"/>
          <w:sz w:val="32"/>
          <w:szCs w:val="32"/>
        </w:rPr>
        <w:t xml:space="preserve">History and physical examination are of limited value in the diagnosis of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In most patients, the only symptom is </w:t>
      </w:r>
      <w:r w:rsidRPr="00553411">
        <w:rPr>
          <w:rFonts w:asciiTheme="majorBidi" w:hAnsiTheme="majorBidi" w:cstheme="majorBidi"/>
          <w:sz w:val="32"/>
          <w:szCs w:val="32"/>
        </w:rPr>
        <w:lastRenderedPageBreak/>
        <w:t xml:space="preserve">decreased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movement. An inability to obtain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heart tones upon examination suggests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demise; however</w:t>
      </w:r>
      <w:r w:rsidRPr="00553411">
        <w:rPr>
          <w:rFonts w:asciiTheme="majorBidi" w:hAnsiTheme="majorBidi" w:cstheme="majorBidi"/>
          <w:b/>
          <w:sz w:val="32"/>
          <w:szCs w:val="32"/>
        </w:rPr>
        <w:t xml:space="preserve">, this is not diagnostic and death must be confirmed by </w:t>
      </w:r>
      <w:proofErr w:type="spellStart"/>
      <w:r w:rsidRPr="00553411">
        <w:rPr>
          <w:rFonts w:asciiTheme="majorBidi" w:hAnsiTheme="majorBidi" w:cstheme="majorBidi"/>
          <w:b/>
          <w:sz w:val="32"/>
          <w:szCs w:val="32"/>
        </w:rPr>
        <w:t>ultrasonographic</w:t>
      </w:r>
      <w:proofErr w:type="spellEnd"/>
      <w:r w:rsidRPr="00553411">
        <w:rPr>
          <w:rFonts w:asciiTheme="majorBidi" w:hAnsiTheme="majorBidi" w:cstheme="majorBidi"/>
          <w:b/>
          <w:sz w:val="32"/>
          <w:szCs w:val="32"/>
        </w:rPr>
        <w:t xml:space="preserve"> examination.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cannot be confirmed by auscultation and CTG may be misleading as maternal heart rate may be recorded. Suspected IUD should be confirmed by US imaging of the FH by a Practitioner experienced in Ultrasonography and who is able to discuss the findings, with minimum delay. Other relevant findings may include overlapping skull bones, </w:t>
      </w:r>
      <w:proofErr w:type="spellStart"/>
      <w:r w:rsidRPr="00553411">
        <w:rPr>
          <w:rFonts w:asciiTheme="majorBidi" w:hAnsiTheme="majorBidi" w:cstheme="majorBidi"/>
          <w:sz w:val="32"/>
          <w:szCs w:val="32"/>
        </w:rPr>
        <w:t>hydrops</w:t>
      </w:r>
      <w:proofErr w:type="spellEnd"/>
      <w:r w:rsidRPr="00553411">
        <w:rPr>
          <w:rFonts w:asciiTheme="majorBidi" w:hAnsiTheme="majorBidi" w:cstheme="majorBidi"/>
          <w:sz w:val="32"/>
          <w:szCs w:val="32"/>
        </w:rPr>
        <w:t xml:space="preserve"> or </w:t>
      </w:r>
      <w:proofErr w:type="spellStart"/>
      <w:r w:rsidRPr="00553411">
        <w:rPr>
          <w:rFonts w:asciiTheme="majorBidi" w:hAnsiTheme="majorBidi" w:cstheme="majorBidi"/>
          <w:sz w:val="32"/>
          <w:szCs w:val="32"/>
        </w:rPr>
        <w:t>oligohydramnios.</w:t>
      </w:r>
      <w:r w:rsidRPr="00553411">
        <w:rPr>
          <w:rFonts w:asciiTheme="majorBidi" w:hAnsiTheme="majorBidi" w:cstheme="majorBidi"/>
          <w:color w:val="FF0000"/>
          <w:sz w:val="32"/>
          <w:szCs w:val="32"/>
        </w:rPr>
        <w:t>Fetal</w:t>
      </w:r>
      <w:proofErr w:type="spellEnd"/>
      <w:r w:rsidRPr="00553411">
        <w:rPr>
          <w:rFonts w:asciiTheme="majorBidi" w:hAnsiTheme="majorBidi" w:cstheme="majorBidi"/>
          <w:color w:val="FF0000"/>
          <w:sz w:val="32"/>
          <w:szCs w:val="32"/>
        </w:rPr>
        <w:t xml:space="preserve"> demise is diagnosed by visualization of the </w:t>
      </w:r>
      <w:proofErr w:type="spellStart"/>
      <w:r w:rsidRPr="00553411">
        <w:rPr>
          <w:rFonts w:asciiTheme="majorBidi" w:hAnsiTheme="majorBidi" w:cstheme="majorBidi"/>
          <w:color w:val="FF0000"/>
          <w:sz w:val="32"/>
          <w:szCs w:val="32"/>
        </w:rPr>
        <w:t>fetal</w:t>
      </w:r>
      <w:proofErr w:type="spellEnd"/>
      <w:r w:rsidRPr="00553411">
        <w:rPr>
          <w:rFonts w:asciiTheme="majorBidi" w:hAnsiTheme="majorBidi" w:cstheme="majorBidi"/>
          <w:color w:val="FF0000"/>
          <w:sz w:val="32"/>
          <w:szCs w:val="32"/>
        </w:rPr>
        <w:t xml:space="preserve"> heart and the absence of cardiac activity</w:t>
      </w:r>
      <w:r w:rsidRPr="00553411">
        <w:rPr>
          <w:rFonts w:asciiTheme="majorBidi" w:hAnsiTheme="majorBidi" w:cstheme="majorBidi"/>
          <w:sz w:val="32"/>
          <w:szCs w:val="32"/>
        </w:rPr>
        <w:t>.</w:t>
      </w:r>
    </w:p>
    <w:p w:rsidR="008232AD" w:rsidRPr="00553411" w:rsidRDefault="008232AD" w:rsidP="008232AD">
      <w:pPr>
        <w:rPr>
          <w:rFonts w:asciiTheme="majorBidi" w:hAnsiTheme="majorBidi" w:cstheme="majorBidi"/>
          <w:sz w:val="32"/>
          <w:szCs w:val="32"/>
        </w:rPr>
      </w:pPr>
      <w:r w:rsidRPr="00553411">
        <w:rPr>
          <w:rFonts w:asciiTheme="majorBidi" w:hAnsiTheme="majorBidi" w:cstheme="majorBidi"/>
          <w:sz w:val="32"/>
          <w:szCs w:val="32"/>
        </w:rPr>
        <w:t>Straight- X-ray abdomen (Spalding sign):  collapse of skull bones it usually appears 7 days after I.U.F.D. Hyper flexion of the spine crowding of the ribs shadow  (Robert’s sign) Appearance of gas shadow in great vessels: 12 hours</w:t>
      </w:r>
    </w:p>
    <w:p w:rsidR="008232AD" w:rsidRPr="00553411" w:rsidRDefault="008232AD" w:rsidP="008232AD">
      <w:pPr>
        <w:rPr>
          <w:rFonts w:asciiTheme="majorBidi" w:hAnsiTheme="majorBidi" w:cstheme="majorBidi"/>
          <w:color w:val="2E74B5"/>
          <w:sz w:val="32"/>
          <w:szCs w:val="32"/>
        </w:rPr>
      </w:pPr>
      <w:r w:rsidRPr="00553411">
        <w:rPr>
          <w:rFonts w:asciiTheme="majorBidi" w:hAnsiTheme="majorBidi" w:cstheme="majorBidi"/>
          <w:color w:val="2E74B5"/>
          <w:sz w:val="32"/>
          <w:szCs w:val="32"/>
        </w:rPr>
        <w:t>Complications</w:t>
      </w:r>
    </w:p>
    <w:p w:rsidR="008232AD" w:rsidRPr="00553411" w:rsidRDefault="008232AD" w:rsidP="008232AD">
      <w:pPr>
        <w:rPr>
          <w:rFonts w:asciiTheme="majorBidi" w:hAnsiTheme="majorBidi" w:cstheme="majorBidi"/>
          <w:sz w:val="32"/>
          <w:szCs w:val="32"/>
        </w:rPr>
      </w:pPr>
      <w:r w:rsidRPr="00553411">
        <w:rPr>
          <w:rFonts w:asciiTheme="majorBidi" w:hAnsiTheme="majorBidi" w:cstheme="majorBidi"/>
          <w:color w:val="0056CC"/>
          <w:sz w:val="32"/>
          <w:szCs w:val="32"/>
        </w:rPr>
        <w:t xml:space="preserve"> </w:t>
      </w:r>
      <w:r w:rsidRPr="00553411">
        <w:rPr>
          <w:rFonts w:asciiTheme="majorBidi" w:hAnsiTheme="majorBidi" w:cstheme="majorBidi"/>
          <w:sz w:val="32"/>
          <w:szCs w:val="32"/>
        </w:rPr>
        <w:t xml:space="preserve">Psychological upset </w:t>
      </w:r>
    </w:p>
    <w:p w:rsidR="008232AD" w:rsidRPr="00553411" w:rsidRDefault="008232AD" w:rsidP="008232AD">
      <w:pPr>
        <w:rPr>
          <w:rFonts w:asciiTheme="majorBidi" w:hAnsiTheme="majorBidi" w:cstheme="majorBidi"/>
          <w:sz w:val="32"/>
          <w:szCs w:val="32"/>
        </w:rPr>
      </w:pPr>
      <w:r w:rsidRPr="00553411">
        <w:rPr>
          <w:rFonts w:asciiTheme="majorBidi" w:hAnsiTheme="majorBidi" w:cstheme="majorBidi"/>
          <w:sz w:val="32"/>
          <w:szCs w:val="32"/>
        </w:rPr>
        <w:t xml:space="preserve">Infection: Once the membranes rupture, infection, especially by gas forming organism like CI. </w:t>
      </w:r>
      <w:proofErr w:type="spellStart"/>
      <w:r w:rsidRPr="00553411">
        <w:rPr>
          <w:rFonts w:asciiTheme="majorBidi" w:hAnsiTheme="majorBidi" w:cstheme="majorBidi"/>
          <w:sz w:val="32"/>
          <w:szCs w:val="32"/>
        </w:rPr>
        <w:t>Welchi</w:t>
      </w:r>
      <w:proofErr w:type="spellEnd"/>
      <w:r w:rsidRPr="00553411">
        <w:rPr>
          <w:rFonts w:asciiTheme="majorBidi" w:hAnsiTheme="majorBidi" w:cstheme="majorBidi"/>
          <w:sz w:val="32"/>
          <w:szCs w:val="32"/>
        </w:rPr>
        <w:t xml:space="preserve">. </w:t>
      </w:r>
    </w:p>
    <w:p w:rsidR="008232AD" w:rsidRPr="00553411" w:rsidRDefault="008232AD" w:rsidP="008232AD">
      <w:pPr>
        <w:rPr>
          <w:rFonts w:asciiTheme="majorBidi" w:hAnsiTheme="majorBidi" w:cstheme="majorBidi"/>
          <w:sz w:val="32"/>
          <w:szCs w:val="32"/>
        </w:rPr>
      </w:pPr>
      <w:r w:rsidRPr="00553411">
        <w:rPr>
          <w:rFonts w:asciiTheme="majorBidi" w:hAnsiTheme="majorBidi" w:cstheme="majorBidi"/>
          <w:sz w:val="32"/>
          <w:szCs w:val="32"/>
        </w:rPr>
        <w:t xml:space="preserve">Blood coagulation disorders </w:t>
      </w:r>
    </w:p>
    <w:p w:rsidR="008232AD" w:rsidRPr="00553411" w:rsidRDefault="008232AD" w:rsidP="008232AD">
      <w:pPr>
        <w:rPr>
          <w:rFonts w:asciiTheme="majorBidi" w:hAnsiTheme="majorBidi" w:cstheme="majorBidi"/>
          <w:sz w:val="32"/>
          <w:szCs w:val="32"/>
        </w:rPr>
      </w:pPr>
      <w:r w:rsidRPr="00553411">
        <w:rPr>
          <w:rFonts w:asciiTheme="majorBidi" w:hAnsiTheme="majorBidi" w:cstheme="majorBidi"/>
          <w:sz w:val="32"/>
          <w:szCs w:val="32"/>
        </w:rPr>
        <w:t xml:space="preserve">During </w:t>
      </w:r>
      <w:proofErr w:type="spellStart"/>
      <w:proofErr w:type="gramStart"/>
      <w:r w:rsidRPr="00553411">
        <w:rPr>
          <w:rFonts w:asciiTheme="majorBidi" w:hAnsiTheme="majorBidi" w:cstheme="majorBidi"/>
          <w:sz w:val="32"/>
          <w:szCs w:val="32"/>
        </w:rPr>
        <w:t>labor</w:t>
      </w:r>
      <w:proofErr w:type="spellEnd"/>
      <w:r w:rsidRPr="00553411">
        <w:rPr>
          <w:rFonts w:asciiTheme="majorBidi" w:hAnsiTheme="majorBidi" w:cstheme="majorBidi"/>
          <w:sz w:val="32"/>
          <w:szCs w:val="32"/>
        </w:rPr>
        <w:t xml:space="preserve"> .</w:t>
      </w:r>
      <w:proofErr w:type="gramEnd"/>
      <w:r w:rsidRPr="00553411">
        <w:rPr>
          <w:rFonts w:asciiTheme="majorBidi" w:hAnsiTheme="majorBidi" w:cstheme="majorBidi"/>
          <w:sz w:val="32"/>
          <w:szCs w:val="32"/>
        </w:rPr>
        <w:t xml:space="preserve"> Uterine inertia and PPH</w:t>
      </w:r>
    </w:p>
    <w:p w:rsidR="008232AD" w:rsidRPr="00553411" w:rsidRDefault="008232AD" w:rsidP="008232AD">
      <w:pPr>
        <w:rPr>
          <w:rFonts w:asciiTheme="majorBidi" w:hAnsiTheme="majorBidi" w:cstheme="majorBidi"/>
          <w:color w:val="0056CC"/>
          <w:sz w:val="32"/>
          <w:szCs w:val="32"/>
        </w:rPr>
      </w:pPr>
      <w:r w:rsidRPr="00553411">
        <w:rPr>
          <w:rFonts w:asciiTheme="majorBidi" w:hAnsiTheme="majorBidi" w:cstheme="majorBidi"/>
          <w:color w:val="0056CC"/>
          <w:sz w:val="32"/>
          <w:szCs w:val="32"/>
        </w:rPr>
        <w:t>Management depends on</w:t>
      </w:r>
    </w:p>
    <w:p w:rsidR="008232AD" w:rsidRPr="00553411" w:rsidRDefault="008232AD" w:rsidP="008232AD">
      <w:pPr>
        <w:rPr>
          <w:rFonts w:asciiTheme="majorBidi" w:hAnsiTheme="majorBidi" w:cstheme="majorBidi"/>
          <w:color w:val="0056CC"/>
          <w:sz w:val="32"/>
          <w:szCs w:val="32"/>
        </w:rPr>
      </w:pPr>
      <w:r w:rsidRPr="00553411">
        <w:rPr>
          <w:rFonts w:asciiTheme="majorBidi" w:hAnsiTheme="majorBidi" w:cstheme="majorBidi"/>
          <w:color w:val="0056CC"/>
          <w:sz w:val="32"/>
          <w:szCs w:val="32"/>
        </w:rPr>
        <w:t xml:space="preserve">1-Single or multiple gestation </w:t>
      </w:r>
    </w:p>
    <w:p w:rsidR="008232AD" w:rsidRPr="00553411" w:rsidRDefault="008232AD" w:rsidP="008232AD">
      <w:pPr>
        <w:rPr>
          <w:rFonts w:asciiTheme="majorBidi" w:hAnsiTheme="majorBidi" w:cstheme="majorBidi"/>
          <w:color w:val="0056CC"/>
          <w:sz w:val="32"/>
          <w:szCs w:val="32"/>
        </w:rPr>
      </w:pPr>
      <w:r w:rsidRPr="00553411">
        <w:rPr>
          <w:rFonts w:asciiTheme="majorBidi" w:hAnsiTheme="majorBidi" w:cstheme="majorBidi"/>
          <w:color w:val="0056CC"/>
          <w:sz w:val="32"/>
          <w:szCs w:val="32"/>
        </w:rPr>
        <w:t xml:space="preserve">2-Gestational age at death </w:t>
      </w:r>
    </w:p>
    <w:p w:rsidR="008232AD" w:rsidRPr="00553411" w:rsidRDefault="008232AD" w:rsidP="008232AD">
      <w:pPr>
        <w:rPr>
          <w:rFonts w:asciiTheme="majorBidi" w:hAnsiTheme="majorBidi" w:cstheme="majorBidi"/>
          <w:sz w:val="32"/>
          <w:szCs w:val="32"/>
        </w:rPr>
      </w:pPr>
      <w:r w:rsidRPr="00553411">
        <w:rPr>
          <w:rFonts w:asciiTheme="majorBidi" w:hAnsiTheme="majorBidi" w:cstheme="majorBidi"/>
          <w:color w:val="0056CC"/>
          <w:sz w:val="32"/>
          <w:szCs w:val="32"/>
        </w:rPr>
        <w:t>3-The parents wish</w:t>
      </w:r>
    </w:p>
    <w:p w:rsidR="008232AD" w:rsidRPr="00553411" w:rsidRDefault="008232AD" w:rsidP="008232AD">
      <w:pPr>
        <w:rPr>
          <w:rFonts w:asciiTheme="majorBidi" w:hAnsiTheme="majorBidi" w:cstheme="majorBidi"/>
          <w:sz w:val="32"/>
          <w:szCs w:val="32"/>
        </w:rPr>
      </w:pPr>
    </w:p>
    <w:p w:rsidR="008232AD" w:rsidRPr="00553411" w:rsidRDefault="008232AD" w:rsidP="008232AD">
      <w:pPr>
        <w:rPr>
          <w:rFonts w:asciiTheme="majorBidi" w:hAnsiTheme="majorBidi" w:cstheme="majorBidi"/>
          <w:sz w:val="32"/>
          <w:szCs w:val="32"/>
        </w:rPr>
      </w:pPr>
      <w:r w:rsidRPr="00553411">
        <w:rPr>
          <w:rFonts w:asciiTheme="majorBidi" w:hAnsiTheme="majorBidi" w:cstheme="majorBidi"/>
          <w:b/>
          <w:bCs/>
          <w:color w:val="003366"/>
          <w:sz w:val="32"/>
          <w:szCs w:val="32"/>
        </w:rPr>
        <w:t xml:space="preserve">Management of </w:t>
      </w:r>
      <w:proofErr w:type="spellStart"/>
      <w:r w:rsidRPr="00553411">
        <w:rPr>
          <w:rFonts w:asciiTheme="majorBidi" w:hAnsiTheme="majorBidi" w:cstheme="majorBidi"/>
          <w:b/>
          <w:bCs/>
          <w:color w:val="003366"/>
          <w:sz w:val="32"/>
          <w:szCs w:val="32"/>
        </w:rPr>
        <w:t>Fetal</w:t>
      </w:r>
      <w:proofErr w:type="spellEnd"/>
      <w:r w:rsidRPr="00553411">
        <w:rPr>
          <w:rFonts w:asciiTheme="majorBidi" w:hAnsiTheme="majorBidi" w:cstheme="majorBidi"/>
          <w:b/>
          <w:bCs/>
          <w:color w:val="003366"/>
          <w:sz w:val="32"/>
          <w:szCs w:val="32"/>
        </w:rPr>
        <w:t xml:space="preserve"> Death</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bookmarkStart w:id="3" w:name="ManagementofFetalDeath"/>
      <w:bookmarkEnd w:id="3"/>
      <w:r w:rsidRPr="00553411">
        <w:rPr>
          <w:rFonts w:asciiTheme="majorBidi" w:hAnsiTheme="majorBidi" w:cstheme="majorBidi"/>
          <w:sz w:val="32"/>
          <w:szCs w:val="32"/>
        </w:rPr>
        <w:t xml:space="preserve">Once the diagnosis of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demise has been confirmed, the patient should be informed of her condition. Often, allowing the mother to see the lack of cardiac activity helps her to accept the diagnosis. </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 xml:space="preserve">If expectant management is planned: Await spontaneous onset of labour during the next four weeks Reassure the woman that in 90% of cases the </w:t>
      </w:r>
      <w:proofErr w:type="spellStart"/>
      <w:r w:rsidRPr="00553411">
        <w:rPr>
          <w:rFonts w:asciiTheme="majorBidi" w:hAnsiTheme="majorBidi" w:cstheme="majorBidi"/>
          <w:sz w:val="32"/>
          <w:szCs w:val="32"/>
        </w:rPr>
        <w:t>fetus</w:t>
      </w:r>
      <w:proofErr w:type="spellEnd"/>
      <w:r w:rsidRPr="00553411">
        <w:rPr>
          <w:rFonts w:asciiTheme="majorBidi" w:hAnsiTheme="majorBidi" w:cstheme="majorBidi"/>
          <w:sz w:val="32"/>
          <w:szCs w:val="32"/>
        </w:rPr>
        <w:t xml:space="preserve"> is spontaneously expelled during the waiting period with no </w:t>
      </w:r>
      <w:proofErr w:type="spellStart"/>
      <w:r w:rsidRPr="00553411">
        <w:rPr>
          <w:rFonts w:asciiTheme="majorBidi" w:hAnsiTheme="majorBidi" w:cstheme="majorBidi"/>
          <w:sz w:val="32"/>
          <w:szCs w:val="32"/>
        </w:rPr>
        <w:t>complicatons</w:t>
      </w:r>
      <w:proofErr w:type="spellEnd"/>
      <w:r w:rsidRPr="00553411">
        <w:rPr>
          <w:rFonts w:asciiTheme="majorBidi" w:hAnsiTheme="majorBidi" w:cstheme="majorBidi"/>
          <w:sz w:val="32"/>
          <w:szCs w:val="32"/>
        </w:rPr>
        <w:t>.</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proofErr w:type="spellStart"/>
      <w:r w:rsidRPr="00553411">
        <w:rPr>
          <w:rFonts w:asciiTheme="majorBidi" w:hAnsiTheme="majorBidi" w:cstheme="majorBidi"/>
          <w:sz w:val="32"/>
          <w:szCs w:val="32"/>
        </w:rPr>
        <w:lastRenderedPageBreak/>
        <w:t>Labor</w:t>
      </w:r>
      <w:proofErr w:type="spellEnd"/>
      <w:r w:rsidRPr="00553411">
        <w:rPr>
          <w:rFonts w:asciiTheme="majorBidi" w:hAnsiTheme="majorBidi" w:cstheme="majorBidi"/>
          <w:sz w:val="32"/>
          <w:szCs w:val="32"/>
        </w:rPr>
        <w:t xml:space="preserve"> induction should be offered after diagnosis. Patient responses vary in regard to this recommendation; some wish to begin induction immediately, while others wish to delay induction for a period of hours or days until they are emotionally prepared.</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 xml:space="preserve">When a dead </w:t>
      </w:r>
      <w:proofErr w:type="spellStart"/>
      <w:r w:rsidRPr="00553411">
        <w:rPr>
          <w:rFonts w:asciiTheme="majorBidi" w:hAnsiTheme="majorBidi" w:cstheme="majorBidi"/>
          <w:sz w:val="32"/>
          <w:szCs w:val="32"/>
        </w:rPr>
        <w:t>fetus</w:t>
      </w:r>
      <w:proofErr w:type="spellEnd"/>
      <w:r w:rsidRPr="00553411">
        <w:rPr>
          <w:rFonts w:asciiTheme="majorBidi" w:hAnsiTheme="majorBidi" w:cstheme="majorBidi"/>
          <w:sz w:val="32"/>
          <w:szCs w:val="32"/>
        </w:rPr>
        <w:t xml:space="preserve"> has been in utero for 3-4 weeks, fibrinogen levels may drop, leading to a </w:t>
      </w:r>
      <w:r w:rsidRPr="00553411">
        <w:rPr>
          <w:rFonts w:asciiTheme="majorBidi" w:hAnsiTheme="majorBidi" w:cstheme="majorBidi"/>
          <w:color w:val="FF0000"/>
          <w:sz w:val="32"/>
          <w:szCs w:val="32"/>
        </w:rPr>
        <w:t>coagulopathy.</w:t>
      </w:r>
      <w:r w:rsidRPr="00553411">
        <w:rPr>
          <w:rFonts w:asciiTheme="majorBidi" w:hAnsiTheme="majorBidi" w:cstheme="majorBidi"/>
          <w:sz w:val="32"/>
          <w:szCs w:val="32"/>
        </w:rPr>
        <w:t xml:space="preserve"> This is rarely a problem because of earlier recognition and induction. In some cases of twin pregnancies, induction after the death of a twin may be delayed to allow the viable twin to mature.</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 xml:space="preserve">Induction may be accomplished with </w:t>
      </w:r>
      <w:proofErr w:type="spellStart"/>
      <w:r w:rsidRPr="00553411">
        <w:rPr>
          <w:rFonts w:asciiTheme="majorBidi" w:hAnsiTheme="majorBidi" w:cstheme="majorBidi"/>
          <w:sz w:val="32"/>
          <w:szCs w:val="32"/>
        </w:rPr>
        <w:t>preinduction</w:t>
      </w:r>
      <w:proofErr w:type="spellEnd"/>
      <w:r w:rsidRPr="00553411">
        <w:rPr>
          <w:rFonts w:asciiTheme="majorBidi" w:hAnsiTheme="majorBidi" w:cstheme="majorBidi"/>
          <w:sz w:val="32"/>
          <w:szCs w:val="32"/>
        </w:rPr>
        <w:t xml:space="preserve"> cervical ripening followed by intravenous </w:t>
      </w:r>
      <w:proofErr w:type="gramStart"/>
      <w:r w:rsidRPr="00553411">
        <w:rPr>
          <w:rFonts w:asciiTheme="majorBidi" w:hAnsiTheme="majorBidi" w:cstheme="majorBidi"/>
          <w:sz w:val="32"/>
          <w:szCs w:val="32"/>
        </w:rPr>
        <w:t>oxytocin .</w:t>
      </w:r>
      <w:proofErr w:type="gramEnd"/>
      <w:r w:rsidRPr="00553411">
        <w:rPr>
          <w:rFonts w:asciiTheme="majorBidi" w:hAnsiTheme="majorBidi" w:cstheme="majorBidi"/>
          <w:sz w:val="32"/>
          <w:szCs w:val="32"/>
        </w:rPr>
        <w:t xml:space="preserve"> Patients with a history of a prior </w:t>
      </w:r>
      <w:proofErr w:type="spellStart"/>
      <w:r w:rsidRPr="00553411">
        <w:rPr>
          <w:rFonts w:asciiTheme="majorBidi" w:hAnsiTheme="majorBidi" w:cstheme="majorBidi"/>
          <w:sz w:val="32"/>
          <w:szCs w:val="32"/>
        </w:rPr>
        <w:t>cesarean</w:t>
      </w:r>
      <w:proofErr w:type="spellEnd"/>
      <w:r w:rsidRPr="00553411">
        <w:rPr>
          <w:rFonts w:asciiTheme="majorBidi" w:hAnsiTheme="majorBidi" w:cstheme="majorBidi"/>
          <w:sz w:val="32"/>
          <w:szCs w:val="32"/>
        </w:rPr>
        <w:t xml:space="preserve"> delivery should be treated cautiously because of the risk of uterine rupture, just as in any birth following </w:t>
      </w:r>
      <w:proofErr w:type="spellStart"/>
      <w:r w:rsidRPr="00553411">
        <w:rPr>
          <w:rFonts w:asciiTheme="majorBidi" w:hAnsiTheme="majorBidi" w:cstheme="majorBidi"/>
          <w:sz w:val="32"/>
          <w:szCs w:val="32"/>
        </w:rPr>
        <w:t>cesarean</w:t>
      </w:r>
      <w:proofErr w:type="spellEnd"/>
      <w:r w:rsidRPr="00553411">
        <w:rPr>
          <w:rFonts w:asciiTheme="majorBidi" w:hAnsiTheme="majorBidi" w:cstheme="majorBidi"/>
          <w:sz w:val="32"/>
          <w:szCs w:val="32"/>
        </w:rPr>
        <w:t xml:space="preserve"> </w:t>
      </w:r>
      <w:proofErr w:type="gramStart"/>
      <w:r w:rsidRPr="00553411">
        <w:rPr>
          <w:rFonts w:asciiTheme="majorBidi" w:hAnsiTheme="majorBidi" w:cstheme="majorBidi"/>
          <w:sz w:val="32"/>
          <w:szCs w:val="32"/>
        </w:rPr>
        <w:t>delivery .</w:t>
      </w:r>
      <w:proofErr w:type="gramEnd"/>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 xml:space="preserve">Early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demise may be managed with </w:t>
      </w:r>
      <w:proofErr w:type="spellStart"/>
      <w:r w:rsidRPr="00553411">
        <w:rPr>
          <w:rFonts w:asciiTheme="majorBidi" w:hAnsiTheme="majorBidi" w:cstheme="majorBidi"/>
          <w:sz w:val="32"/>
          <w:szCs w:val="32"/>
        </w:rPr>
        <w:t>laminaria</w:t>
      </w:r>
      <w:proofErr w:type="spellEnd"/>
      <w:r w:rsidRPr="00553411">
        <w:rPr>
          <w:rFonts w:asciiTheme="majorBidi" w:hAnsiTheme="majorBidi" w:cstheme="majorBidi"/>
          <w:sz w:val="32"/>
          <w:szCs w:val="32"/>
        </w:rPr>
        <w:t xml:space="preserve"> insertion followed by dilatation and evacuation. In women with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before 28 weeks' gestation, induction may be accomplished using prostaglandin E2 vaginal suppositories (10-20 mg q4-6h), misoprostol (</w:t>
      </w:r>
      <w:proofErr w:type="spellStart"/>
      <w:r w:rsidRPr="00553411">
        <w:rPr>
          <w:rFonts w:asciiTheme="majorBidi" w:hAnsiTheme="majorBidi" w:cstheme="majorBidi"/>
          <w:sz w:val="32"/>
          <w:szCs w:val="32"/>
        </w:rPr>
        <w:t>ie</w:t>
      </w:r>
      <w:proofErr w:type="spellEnd"/>
      <w:r w:rsidRPr="00553411">
        <w:rPr>
          <w:rFonts w:asciiTheme="majorBidi" w:hAnsiTheme="majorBidi" w:cstheme="majorBidi"/>
          <w:sz w:val="32"/>
          <w:szCs w:val="32"/>
        </w:rPr>
        <w:t xml:space="preserve">, prostaglandin E1) vaginally or orally (400 mcg q4-6h), and/or oxytocin (preferred in women with prior uterine surgery). In women with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after 28 weeks' gestation, lower doses should be used.</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 xml:space="preserve">. Pain management in patients undergoing induction of </w:t>
      </w:r>
      <w:proofErr w:type="spellStart"/>
      <w:r w:rsidRPr="00553411">
        <w:rPr>
          <w:rFonts w:asciiTheme="majorBidi" w:hAnsiTheme="majorBidi" w:cstheme="majorBidi"/>
          <w:sz w:val="32"/>
          <w:szCs w:val="32"/>
        </w:rPr>
        <w:t>labor</w:t>
      </w:r>
      <w:proofErr w:type="spellEnd"/>
      <w:r w:rsidRPr="00553411">
        <w:rPr>
          <w:rFonts w:asciiTheme="majorBidi" w:hAnsiTheme="majorBidi" w:cstheme="majorBidi"/>
          <w:sz w:val="32"/>
          <w:szCs w:val="32"/>
        </w:rPr>
        <w:t xml:space="preserve"> for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demise is usually easier to manage than in patients with live </w:t>
      </w:r>
      <w:proofErr w:type="spellStart"/>
      <w:r w:rsidRPr="00553411">
        <w:rPr>
          <w:rFonts w:asciiTheme="majorBidi" w:hAnsiTheme="majorBidi" w:cstheme="majorBidi"/>
          <w:sz w:val="32"/>
          <w:szCs w:val="32"/>
        </w:rPr>
        <w:t>fetuses</w:t>
      </w:r>
      <w:proofErr w:type="spellEnd"/>
      <w:r w:rsidRPr="00553411">
        <w:rPr>
          <w:rFonts w:asciiTheme="majorBidi" w:hAnsiTheme="majorBidi" w:cstheme="majorBidi"/>
          <w:sz w:val="32"/>
          <w:szCs w:val="32"/>
        </w:rPr>
        <w:t xml:space="preserve">. Higher doses of narcotics are available to the patient and often a </w:t>
      </w:r>
      <w:proofErr w:type="gramStart"/>
      <w:r w:rsidRPr="00553411">
        <w:rPr>
          <w:rFonts w:asciiTheme="majorBidi" w:hAnsiTheme="majorBidi" w:cstheme="majorBidi"/>
          <w:sz w:val="32"/>
          <w:szCs w:val="32"/>
        </w:rPr>
        <w:t>morphine  is</w:t>
      </w:r>
      <w:proofErr w:type="gramEnd"/>
      <w:r w:rsidRPr="00553411">
        <w:rPr>
          <w:rFonts w:asciiTheme="majorBidi" w:hAnsiTheme="majorBidi" w:cstheme="majorBidi"/>
          <w:sz w:val="32"/>
          <w:szCs w:val="32"/>
        </w:rPr>
        <w:t xml:space="preserve"> sufficient for successful pain control. Should a patient desire superior pain control to intravenous narcotics, epidural </w:t>
      </w:r>
      <w:proofErr w:type="spellStart"/>
      <w:r w:rsidRPr="00553411">
        <w:rPr>
          <w:rFonts w:asciiTheme="majorBidi" w:hAnsiTheme="majorBidi" w:cstheme="majorBidi"/>
          <w:sz w:val="32"/>
          <w:szCs w:val="32"/>
        </w:rPr>
        <w:t>anesthesia</w:t>
      </w:r>
      <w:proofErr w:type="spellEnd"/>
      <w:r w:rsidRPr="00553411">
        <w:rPr>
          <w:rFonts w:asciiTheme="majorBidi" w:hAnsiTheme="majorBidi" w:cstheme="majorBidi"/>
          <w:sz w:val="32"/>
          <w:szCs w:val="32"/>
        </w:rPr>
        <w:t xml:space="preserve"> should be offered.</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w:t>
      </w:r>
    </w:p>
    <w:p w:rsidR="008232AD" w:rsidRPr="00553411" w:rsidRDefault="008232AD" w:rsidP="008232AD">
      <w:pPr>
        <w:pBdr>
          <w:bottom w:val="double" w:sz="6" w:space="2" w:color="003366"/>
        </w:pBdr>
        <w:shd w:val="clear" w:color="auto" w:fill="FFFFFF"/>
        <w:spacing w:after="150" w:line="270" w:lineRule="atLeast"/>
        <w:outlineLvl w:val="2"/>
        <w:rPr>
          <w:rFonts w:asciiTheme="majorBidi" w:hAnsiTheme="majorBidi" w:cstheme="majorBidi"/>
          <w:b/>
          <w:bCs/>
          <w:color w:val="003366"/>
          <w:sz w:val="32"/>
          <w:szCs w:val="32"/>
        </w:rPr>
      </w:pPr>
      <w:r w:rsidRPr="00553411">
        <w:rPr>
          <w:rFonts w:asciiTheme="majorBidi" w:hAnsiTheme="majorBidi" w:cstheme="majorBidi"/>
          <w:b/>
          <w:bCs/>
          <w:color w:val="003366"/>
          <w:sz w:val="32"/>
          <w:szCs w:val="32"/>
        </w:rPr>
        <w:t xml:space="preserve">Evaluation of </w:t>
      </w:r>
      <w:proofErr w:type="spellStart"/>
      <w:r w:rsidRPr="00553411">
        <w:rPr>
          <w:rFonts w:asciiTheme="majorBidi" w:hAnsiTheme="majorBidi" w:cstheme="majorBidi"/>
          <w:b/>
          <w:bCs/>
          <w:color w:val="003366"/>
          <w:sz w:val="32"/>
          <w:szCs w:val="32"/>
        </w:rPr>
        <w:t>Fetal</w:t>
      </w:r>
      <w:proofErr w:type="spellEnd"/>
      <w:r w:rsidRPr="00553411">
        <w:rPr>
          <w:rFonts w:asciiTheme="majorBidi" w:hAnsiTheme="majorBidi" w:cstheme="majorBidi"/>
          <w:b/>
          <w:bCs/>
          <w:color w:val="003366"/>
          <w:sz w:val="32"/>
          <w:szCs w:val="32"/>
        </w:rPr>
        <w:t xml:space="preserve"> Demise</w:t>
      </w:r>
    </w:p>
    <w:p w:rsidR="008232AD" w:rsidRPr="00553411" w:rsidRDefault="008232AD" w:rsidP="008232AD">
      <w:pPr>
        <w:shd w:val="clear" w:color="auto" w:fill="FFFFFF"/>
        <w:spacing w:before="75" w:after="240" w:line="270" w:lineRule="atLeast"/>
        <w:rPr>
          <w:rFonts w:asciiTheme="majorBidi" w:hAnsiTheme="majorBidi" w:cstheme="majorBidi"/>
          <w:sz w:val="32"/>
          <w:szCs w:val="32"/>
        </w:rPr>
      </w:pPr>
      <w:bookmarkStart w:id="4" w:name="EvaluationofFetalDemise"/>
      <w:bookmarkEnd w:id="4"/>
      <w:r w:rsidRPr="00553411">
        <w:rPr>
          <w:rFonts w:asciiTheme="majorBidi" w:hAnsiTheme="majorBidi" w:cstheme="majorBidi"/>
          <w:sz w:val="32"/>
          <w:szCs w:val="32"/>
        </w:rPr>
        <w:t xml:space="preserve">The time following a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is extremely difficult for both the family and the health care providers. In this stressful time, </w:t>
      </w:r>
      <w:r w:rsidRPr="00553411">
        <w:rPr>
          <w:rFonts w:asciiTheme="majorBidi" w:hAnsiTheme="majorBidi" w:cstheme="majorBidi"/>
          <w:sz w:val="32"/>
          <w:szCs w:val="32"/>
        </w:rPr>
        <w:lastRenderedPageBreak/>
        <w:t xml:space="preserve">use of a checklist is helpful to prevent oversights in the evaluation of the mother, </w:t>
      </w:r>
      <w:proofErr w:type="spellStart"/>
      <w:r w:rsidRPr="00553411">
        <w:rPr>
          <w:rFonts w:asciiTheme="majorBidi" w:hAnsiTheme="majorBidi" w:cstheme="majorBidi"/>
          <w:sz w:val="32"/>
          <w:szCs w:val="32"/>
        </w:rPr>
        <w:t>fetus</w:t>
      </w:r>
      <w:proofErr w:type="spellEnd"/>
      <w:r w:rsidRPr="00553411">
        <w:rPr>
          <w:rFonts w:asciiTheme="majorBidi" w:hAnsiTheme="majorBidi" w:cstheme="majorBidi"/>
          <w:sz w:val="32"/>
          <w:szCs w:val="32"/>
        </w:rPr>
        <w:t xml:space="preserve">, and placenta as well as to ensure that the emotional needs of the family are met. </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 xml:space="preserve">Up to 60% of stillbirths have no identifiable </w:t>
      </w:r>
      <w:proofErr w:type="spellStart"/>
      <w:r w:rsidRPr="00553411">
        <w:rPr>
          <w:rFonts w:asciiTheme="majorBidi" w:hAnsiTheme="majorBidi" w:cstheme="majorBidi"/>
          <w:sz w:val="32"/>
          <w:szCs w:val="32"/>
        </w:rPr>
        <w:t>etiology</w:t>
      </w:r>
      <w:proofErr w:type="spellEnd"/>
      <w:r w:rsidRPr="00553411">
        <w:rPr>
          <w:rFonts w:asciiTheme="majorBidi" w:hAnsiTheme="majorBidi" w:cstheme="majorBidi"/>
          <w:sz w:val="32"/>
          <w:szCs w:val="32"/>
        </w:rPr>
        <w:t xml:space="preserve">. Attempting to determine the cause of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remains important because it may influence estimates of recurrence and future </w:t>
      </w:r>
      <w:proofErr w:type="spellStart"/>
      <w:r w:rsidRPr="00553411">
        <w:rPr>
          <w:rFonts w:asciiTheme="majorBidi" w:hAnsiTheme="majorBidi" w:cstheme="majorBidi"/>
          <w:sz w:val="32"/>
          <w:szCs w:val="32"/>
        </w:rPr>
        <w:t>preconceptional</w:t>
      </w:r>
      <w:proofErr w:type="spellEnd"/>
      <w:r w:rsidRPr="00553411">
        <w:rPr>
          <w:rFonts w:asciiTheme="majorBidi" w:hAnsiTheme="majorBidi" w:cstheme="majorBidi"/>
          <w:sz w:val="32"/>
          <w:szCs w:val="32"/>
        </w:rPr>
        <w:t xml:space="preserve"> </w:t>
      </w:r>
      <w:proofErr w:type="spellStart"/>
      <w:r w:rsidRPr="00553411">
        <w:rPr>
          <w:rFonts w:asciiTheme="majorBidi" w:hAnsiTheme="majorBidi" w:cstheme="majorBidi"/>
          <w:sz w:val="32"/>
          <w:szCs w:val="32"/>
        </w:rPr>
        <w:t>counseling</w:t>
      </w:r>
      <w:proofErr w:type="spellEnd"/>
      <w:r w:rsidRPr="00553411">
        <w:rPr>
          <w:rFonts w:asciiTheme="majorBidi" w:hAnsiTheme="majorBidi" w:cstheme="majorBidi"/>
          <w:sz w:val="32"/>
          <w:szCs w:val="32"/>
        </w:rPr>
        <w:t>, pregnancy management, prenatal diagnostic procedures, and neonatal management.</w:t>
      </w:r>
    </w:p>
    <w:p w:rsidR="008232AD" w:rsidRPr="00553411" w:rsidRDefault="008232AD" w:rsidP="008232AD">
      <w:pPr>
        <w:shd w:val="clear" w:color="auto" w:fill="FFFFFF"/>
        <w:spacing w:line="270" w:lineRule="atLeast"/>
        <w:rPr>
          <w:rFonts w:asciiTheme="majorBidi" w:hAnsiTheme="majorBidi" w:cstheme="majorBidi"/>
          <w:sz w:val="32"/>
          <w:szCs w:val="32"/>
        </w:rPr>
      </w:pPr>
      <w:r w:rsidRPr="00553411">
        <w:rPr>
          <w:rFonts w:asciiTheme="majorBidi" w:hAnsiTheme="majorBidi" w:cstheme="majorBidi"/>
          <w:sz w:val="32"/>
          <w:szCs w:val="32"/>
        </w:rPr>
        <w:t xml:space="preserve">Many institutions use a selective workup based on clinical findings. For example, when clinical findings strongly suggest a cause for the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demise either no further testing or limited testing is performed. Causes deemed fairly obvious include cord accident (</w:t>
      </w:r>
      <w:proofErr w:type="spellStart"/>
      <w:r w:rsidRPr="00553411">
        <w:rPr>
          <w:rFonts w:asciiTheme="majorBidi" w:hAnsiTheme="majorBidi" w:cstheme="majorBidi"/>
          <w:sz w:val="32"/>
          <w:szCs w:val="32"/>
        </w:rPr>
        <w:t>ie</w:t>
      </w:r>
      <w:proofErr w:type="spellEnd"/>
      <w:r w:rsidRPr="00553411">
        <w:rPr>
          <w:rFonts w:asciiTheme="majorBidi" w:hAnsiTheme="majorBidi" w:cstheme="majorBidi"/>
          <w:sz w:val="32"/>
          <w:szCs w:val="32"/>
        </w:rPr>
        <w:t xml:space="preserve">, prolapse, entanglement, true knot, tight nuchal cord), anencephaly, or previously known lethal karyotype. In such cases, no further workup is necessary. </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If severe clinical abruption is present, testing can be limited to toxicology screening and possibly a thrombophilia workup.</w:t>
      </w:r>
    </w:p>
    <w:tbl>
      <w:tblPr>
        <w:tblW w:w="5085" w:type="pct"/>
        <w:tblInd w:w="-142" w:type="dxa"/>
        <w:tblBorders>
          <w:top w:val="dotted" w:sz="6" w:space="0" w:color="auto"/>
          <w:left w:val="dotted" w:sz="6" w:space="0" w:color="auto"/>
          <w:bottom w:val="dotted" w:sz="6" w:space="0" w:color="auto"/>
          <w:right w:val="dotted" w:sz="6" w:space="0" w:color="auto"/>
        </w:tblBorders>
        <w:tblCellMar>
          <w:top w:w="15" w:type="dxa"/>
          <w:left w:w="15" w:type="dxa"/>
          <w:bottom w:w="15" w:type="dxa"/>
          <w:right w:w="15" w:type="dxa"/>
        </w:tblCellMar>
        <w:tblLook w:val="04A0" w:firstRow="1" w:lastRow="0" w:firstColumn="1" w:lastColumn="0" w:noHBand="0" w:noVBand="1"/>
      </w:tblPr>
      <w:tblGrid>
        <w:gridCol w:w="8447"/>
      </w:tblGrid>
      <w:tr w:rsidR="008232AD" w:rsidRPr="00553411" w:rsidTr="00CC45B9">
        <w:tc>
          <w:tcPr>
            <w:tcW w:w="5000" w:type="pct"/>
            <w:tcBorders>
              <w:top w:val="nil"/>
              <w:left w:val="nil"/>
              <w:bottom w:val="nil"/>
              <w:right w:val="nil"/>
            </w:tcBorders>
            <w:vAlign w:val="center"/>
            <w:hideMark/>
          </w:tcPr>
          <w:tbl>
            <w:tblPr>
              <w:tblW w:w="5000" w:type="pct"/>
              <w:tblCellSpacing w:w="15" w:type="dxa"/>
              <w:tblCellMar>
                <w:left w:w="30" w:type="dxa"/>
                <w:bottom w:w="30" w:type="dxa"/>
                <w:right w:w="30" w:type="dxa"/>
              </w:tblCellMar>
              <w:tblLook w:val="04A0" w:firstRow="1" w:lastRow="0" w:firstColumn="1" w:lastColumn="0" w:noHBand="0" w:noVBand="1"/>
            </w:tblPr>
            <w:tblGrid>
              <w:gridCol w:w="142"/>
              <w:gridCol w:w="8275"/>
            </w:tblGrid>
            <w:tr w:rsidR="008232AD" w:rsidRPr="00553411" w:rsidTr="00CC45B9">
              <w:trPr>
                <w:tblCellSpacing w:w="15" w:type="dxa"/>
              </w:trPr>
              <w:tc>
                <w:tcPr>
                  <w:tcW w:w="57" w:type="pct"/>
                  <w:vAlign w:val="center"/>
                  <w:hideMark/>
                </w:tcPr>
                <w:p w:rsidR="008232AD" w:rsidRPr="00553411" w:rsidRDefault="008232AD" w:rsidP="00CC45B9">
                  <w:pPr>
                    <w:rPr>
                      <w:rFonts w:asciiTheme="majorBidi" w:hAnsiTheme="majorBidi" w:cstheme="majorBidi"/>
                      <w:sz w:val="32"/>
                      <w:szCs w:val="32"/>
                    </w:rPr>
                  </w:pPr>
                </w:p>
              </w:tc>
              <w:tc>
                <w:tcPr>
                  <w:tcW w:w="4889" w:type="pct"/>
                  <w:vAlign w:val="center"/>
                  <w:hideMark/>
                </w:tcPr>
                <w:p w:rsidR="008232AD" w:rsidRPr="00553411" w:rsidRDefault="008232AD" w:rsidP="00CC45B9">
                  <w:pPr>
                    <w:rPr>
                      <w:rFonts w:asciiTheme="majorBidi" w:hAnsiTheme="majorBidi" w:cstheme="majorBidi"/>
                      <w:sz w:val="32"/>
                      <w:szCs w:val="32"/>
                    </w:rPr>
                  </w:pPr>
                  <w:r w:rsidRPr="00553411">
                    <w:rPr>
                      <w:rFonts w:asciiTheme="majorBidi" w:hAnsiTheme="majorBidi" w:cstheme="majorBidi"/>
                      <w:sz w:val="32"/>
                      <w:szCs w:val="32"/>
                    </w:rPr>
                    <w:t xml:space="preserve">A systematic approach to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is valuable in determining the </w:t>
                  </w:r>
                  <w:proofErr w:type="spellStart"/>
                  <w:r w:rsidRPr="00553411">
                    <w:rPr>
                      <w:rFonts w:asciiTheme="majorBidi" w:hAnsiTheme="majorBidi" w:cstheme="majorBidi"/>
                      <w:sz w:val="32"/>
                      <w:szCs w:val="32"/>
                    </w:rPr>
                    <w:t>etiology</w:t>
                  </w:r>
                  <w:proofErr w:type="spellEnd"/>
                  <w:r w:rsidRPr="00553411">
                    <w:rPr>
                      <w:rFonts w:asciiTheme="majorBidi" w:hAnsiTheme="majorBidi" w:cstheme="majorBidi"/>
                      <w:sz w:val="32"/>
                      <w:szCs w:val="32"/>
                    </w:rPr>
                    <w:t xml:space="preserve"> </w:t>
                  </w:r>
                </w:p>
                <w:p w:rsidR="008232AD" w:rsidRPr="00553411" w:rsidRDefault="008232AD" w:rsidP="00CC45B9">
                  <w:pPr>
                    <w:rPr>
                      <w:rFonts w:asciiTheme="majorBidi" w:hAnsiTheme="majorBidi" w:cstheme="majorBidi"/>
                      <w:color w:val="FF0000"/>
                      <w:sz w:val="32"/>
                      <w:szCs w:val="32"/>
                    </w:rPr>
                  </w:pPr>
                  <w:r w:rsidRPr="00553411">
                    <w:rPr>
                      <w:rFonts w:asciiTheme="majorBidi" w:hAnsiTheme="majorBidi" w:cstheme="majorBidi"/>
                      <w:color w:val="FF0000"/>
                      <w:sz w:val="32"/>
                      <w:szCs w:val="32"/>
                    </w:rPr>
                    <w:t>1-History</w:t>
                  </w:r>
                </w:p>
                <w:p w:rsidR="008232AD" w:rsidRPr="00553411" w:rsidRDefault="008232AD" w:rsidP="00CC45B9">
                  <w:pPr>
                    <w:rPr>
                      <w:rFonts w:asciiTheme="majorBidi" w:hAnsiTheme="majorBidi" w:cstheme="majorBidi"/>
                      <w:sz w:val="32"/>
                      <w:szCs w:val="32"/>
                    </w:rPr>
                  </w:pPr>
                  <w:r w:rsidRPr="00553411">
                    <w:rPr>
                      <w:rFonts w:asciiTheme="majorBidi" w:hAnsiTheme="majorBidi" w:cstheme="majorBidi"/>
                      <w:sz w:val="32"/>
                      <w:szCs w:val="32"/>
                    </w:rPr>
                    <w:t xml:space="preserve"> A-Family history Recurrent abortions Congenital anomalies Abnormal karyotype Hereditary conditions Developmental delay</w:t>
                  </w:r>
                </w:p>
                <w:p w:rsidR="008232AD" w:rsidRPr="00553411" w:rsidRDefault="008232AD" w:rsidP="00CC45B9">
                  <w:pPr>
                    <w:rPr>
                      <w:rFonts w:asciiTheme="majorBidi" w:hAnsiTheme="majorBidi" w:cstheme="majorBidi"/>
                      <w:sz w:val="32"/>
                      <w:szCs w:val="32"/>
                    </w:rPr>
                  </w:pPr>
                  <w:r w:rsidRPr="00553411">
                    <w:rPr>
                      <w:rFonts w:asciiTheme="majorBidi" w:hAnsiTheme="majorBidi" w:cstheme="majorBidi"/>
                      <w:sz w:val="32"/>
                      <w:szCs w:val="32"/>
                    </w:rPr>
                    <w:t xml:space="preserve"> B-Maternal History I-Maternal medical conditions DM HPT Thrombophilia Autoimmune disease Severe </w:t>
                  </w:r>
                  <w:proofErr w:type="spellStart"/>
                  <w:r w:rsidRPr="00553411">
                    <w:rPr>
                      <w:rFonts w:asciiTheme="majorBidi" w:hAnsiTheme="majorBidi" w:cstheme="majorBidi"/>
                      <w:sz w:val="32"/>
                      <w:szCs w:val="32"/>
                    </w:rPr>
                    <w:t>Anemia</w:t>
                  </w:r>
                  <w:proofErr w:type="spellEnd"/>
                  <w:r w:rsidRPr="00553411">
                    <w:rPr>
                      <w:rFonts w:asciiTheme="majorBidi" w:hAnsiTheme="majorBidi" w:cstheme="majorBidi"/>
                      <w:sz w:val="32"/>
                      <w:szCs w:val="32"/>
                    </w:rPr>
                    <w:t xml:space="preserve"> Epilepsy Consanguinity Heart disease </w:t>
                  </w:r>
                </w:p>
                <w:p w:rsidR="008232AD" w:rsidRPr="00553411" w:rsidRDefault="008232AD" w:rsidP="00CC45B9">
                  <w:pPr>
                    <w:rPr>
                      <w:rFonts w:asciiTheme="majorBidi" w:hAnsiTheme="majorBidi" w:cstheme="majorBidi"/>
                      <w:sz w:val="32"/>
                      <w:szCs w:val="32"/>
                    </w:rPr>
                  </w:pPr>
                  <w:r w:rsidRPr="00553411">
                    <w:rPr>
                      <w:rFonts w:asciiTheme="majorBidi" w:hAnsiTheme="majorBidi" w:cstheme="majorBidi"/>
                      <w:sz w:val="32"/>
                      <w:szCs w:val="32"/>
                    </w:rPr>
                    <w:t xml:space="preserve">II-Past OB </w:t>
                  </w:r>
                  <w:proofErr w:type="spellStart"/>
                  <w:r w:rsidRPr="00553411">
                    <w:rPr>
                      <w:rFonts w:asciiTheme="majorBidi" w:hAnsiTheme="majorBidi" w:cstheme="majorBidi"/>
                      <w:sz w:val="32"/>
                      <w:szCs w:val="32"/>
                    </w:rPr>
                    <w:t>Hx</w:t>
                  </w:r>
                  <w:proofErr w:type="spellEnd"/>
                  <w:r w:rsidRPr="00553411">
                    <w:rPr>
                      <w:rFonts w:asciiTheme="majorBidi" w:hAnsiTheme="majorBidi" w:cstheme="majorBidi"/>
                      <w:sz w:val="32"/>
                      <w:szCs w:val="32"/>
                    </w:rPr>
                    <w:t xml:space="preserve"> Baby with congenital anomaly / hereditary condition IUGR Gestational HPT with adverse sequel Placental abruption IUFD Recurrent abortions </w:t>
                  </w:r>
                </w:p>
              </w:tc>
            </w:tr>
          </w:tbl>
          <w:p w:rsidR="008232AD" w:rsidRPr="00553411" w:rsidRDefault="008232AD" w:rsidP="00CC45B9">
            <w:pPr>
              <w:rPr>
                <w:rFonts w:asciiTheme="majorBidi" w:hAnsiTheme="majorBidi" w:cstheme="majorBidi"/>
                <w:sz w:val="32"/>
                <w:szCs w:val="32"/>
              </w:rPr>
            </w:pPr>
          </w:p>
        </w:tc>
      </w:tr>
      <w:tr w:rsidR="008232AD" w:rsidRPr="00553411" w:rsidTr="00CC45B9">
        <w:tc>
          <w:tcPr>
            <w:tcW w:w="5000" w:type="pct"/>
            <w:tcBorders>
              <w:top w:val="nil"/>
              <w:left w:val="nil"/>
              <w:bottom w:val="nil"/>
              <w:right w:val="nil"/>
            </w:tcBorders>
            <w:vAlign w:val="center"/>
            <w:hideMark/>
          </w:tcPr>
          <w:tbl>
            <w:tblPr>
              <w:tblW w:w="5000" w:type="pct"/>
              <w:tblCellSpacing w:w="15" w:type="dxa"/>
              <w:tblCellMar>
                <w:left w:w="30" w:type="dxa"/>
                <w:bottom w:w="30" w:type="dxa"/>
                <w:right w:w="30" w:type="dxa"/>
              </w:tblCellMar>
              <w:tblLook w:val="04A0" w:firstRow="1" w:lastRow="0" w:firstColumn="1" w:lastColumn="0" w:noHBand="0" w:noVBand="1"/>
            </w:tblPr>
            <w:tblGrid>
              <w:gridCol w:w="142"/>
              <w:gridCol w:w="8275"/>
            </w:tblGrid>
            <w:tr w:rsidR="008232AD" w:rsidRPr="00553411" w:rsidTr="00CC45B9">
              <w:trPr>
                <w:tblCellSpacing w:w="15" w:type="dxa"/>
              </w:trPr>
              <w:tc>
                <w:tcPr>
                  <w:tcW w:w="57" w:type="pct"/>
                  <w:vAlign w:val="center"/>
                  <w:hideMark/>
                </w:tcPr>
                <w:p w:rsidR="008232AD" w:rsidRPr="00553411" w:rsidRDefault="008232AD" w:rsidP="00CC45B9">
                  <w:pPr>
                    <w:rPr>
                      <w:rFonts w:asciiTheme="majorBidi" w:hAnsiTheme="majorBidi" w:cstheme="majorBidi"/>
                      <w:sz w:val="32"/>
                      <w:szCs w:val="32"/>
                    </w:rPr>
                  </w:pPr>
                </w:p>
              </w:tc>
              <w:tc>
                <w:tcPr>
                  <w:tcW w:w="4889" w:type="pct"/>
                  <w:vAlign w:val="center"/>
                  <w:hideMark/>
                </w:tcPr>
                <w:p w:rsidR="008232AD" w:rsidRPr="00553411" w:rsidRDefault="008232AD" w:rsidP="00CC45B9">
                  <w:pPr>
                    <w:rPr>
                      <w:rFonts w:asciiTheme="majorBidi" w:hAnsiTheme="majorBidi" w:cstheme="majorBidi"/>
                      <w:sz w:val="32"/>
                      <w:szCs w:val="32"/>
                    </w:rPr>
                  </w:pPr>
                  <w:r w:rsidRPr="00553411">
                    <w:rPr>
                      <w:rFonts w:asciiTheme="majorBidi" w:hAnsiTheme="majorBidi" w:cstheme="majorBidi"/>
                      <w:sz w:val="32"/>
                      <w:szCs w:val="32"/>
                    </w:rPr>
                    <w:t xml:space="preserve">Current Pregnancy </w:t>
                  </w:r>
                  <w:proofErr w:type="spellStart"/>
                  <w:r w:rsidRPr="00553411">
                    <w:rPr>
                      <w:rFonts w:asciiTheme="majorBidi" w:hAnsiTheme="majorBidi" w:cstheme="majorBidi"/>
                      <w:sz w:val="32"/>
                      <w:szCs w:val="32"/>
                    </w:rPr>
                    <w:t>Hx</w:t>
                  </w:r>
                  <w:proofErr w:type="spellEnd"/>
                  <w:r w:rsidRPr="00553411">
                    <w:rPr>
                      <w:rFonts w:asciiTheme="majorBidi" w:hAnsiTheme="majorBidi" w:cstheme="majorBidi"/>
                      <w:sz w:val="32"/>
                      <w:szCs w:val="32"/>
                    </w:rPr>
                    <w:t xml:space="preserve"> Maternal age Gestational age at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HPT DM/ Gestational DM </w:t>
                  </w:r>
                  <w:proofErr w:type="spellStart"/>
                  <w:r w:rsidRPr="00553411">
                    <w:rPr>
                      <w:rFonts w:asciiTheme="majorBidi" w:hAnsiTheme="majorBidi" w:cstheme="majorBidi"/>
                      <w:sz w:val="32"/>
                      <w:szCs w:val="32"/>
                    </w:rPr>
                    <w:t>Smooking</w:t>
                  </w:r>
                  <w:proofErr w:type="spellEnd"/>
                  <w:r w:rsidRPr="00553411">
                    <w:rPr>
                      <w:rFonts w:asciiTheme="majorBidi" w:hAnsiTheme="majorBidi" w:cstheme="majorBidi"/>
                      <w:sz w:val="32"/>
                      <w:szCs w:val="32"/>
                    </w:rPr>
                    <w:t xml:space="preserve"> , alcohol, or drug abuse Abdominal trauma Placental abruption PROM or </w:t>
                  </w:r>
                  <w:proofErr w:type="spellStart"/>
                  <w:r w:rsidRPr="00553411">
                    <w:rPr>
                      <w:rFonts w:asciiTheme="majorBidi" w:hAnsiTheme="majorBidi" w:cstheme="majorBidi"/>
                      <w:sz w:val="32"/>
                      <w:szCs w:val="32"/>
                    </w:rPr>
                    <w:t>prelabor</w:t>
                  </w:r>
                  <w:proofErr w:type="spellEnd"/>
                  <w:r w:rsidRPr="00553411">
                    <w:rPr>
                      <w:rFonts w:asciiTheme="majorBidi" w:hAnsiTheme="majorBidi" w:cstheme="majorBidi"/>
                      <w:sz w:val="32"/>
                      <w:szCs w:val="32"/>
                    </w:rPr>
                    <w:t xml:space="preserve"> SROM</w:t>
                  </w:r>
                </w:p>
                <w:p w:rsidR="008232AD" w:rsidRPr="00553411" w:rsidRDefault="008232AD" w:rsidP="00CC45B9">
                  <w:pPr>
                    <w:rPr>
                      <w:rFonts w:asciiTheme="majorBidi" w:hAnsiTheme="majorBidi" w:cstheme="majorBidi"/>
                      <w:sz w:val="32"/>
                      <w:szCs w:val="32"/>
                    </w:rPr>
                  </w:pPr>
                  <w:r w:rsidRPr="00553411">
                    <w:rPr>
                      <w:rFonts w:asciiTheme="majorBidi" w:hAnsiTheme="majorBidi" w:cstheme="majorBidi"/>
                      <w:sz w:val="32"/>
                      <w:szCs w:val="32"/>
                    </w:rPr>
                    <w:lastRenderedPageBreak/>
                    <w:t xml:space="preserve"> Specific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conditions </w:t>
                  </w:r>
                  <w:proofErr w:type="spellStart"/>
                  <w:r w:rsidRPr="00553411">
                    <w:rPr>
                      <w:rFonts w:asciiTheme="majorBidi" w:hAnsiTheme="majorBidi" w:cstheme="majorBidi"/>
                      <w:sz w:val="32"/>
                      <w:szCs w:val="32"/>
                    </w:rPr>
                    <w:t>Nonimmune</w:t>
                  </w:r>
                  <w:proofErr w:type="spellEnd"/>
                  <w:r w:rsidRPr="00553411">
                    <w:rPr>
                      <w:rFonts w:asciiTheme="majorBidi" w:hAnsiTheme="majorBidi" w:cstheme="majorBidi"/>
                      <w:sz w:val="32"/>
                      <w:szCs w:val="32"/>
                    </w:rPr>
                    <w:t xml:space="preserve"> </w:t>
                  </w:r>
                  <w:proofErr w:type="spellStart"/>
                  <w:r w:rsidRPr="00553411">
                    <w:rPr>
                      <w:rFonts w:asciiTheme="majorBidi" w:hAnsiTheme="majorBidi" w:cstheme="majorBidi"/>
                      <w:sz w:val="32"/>
                      <w:szCs w:val="32"/>
                    </w:rPr>
                    <w:t>hydrops</w:t>
                  </w:r>
                  <w:proofErr w:type="spellEnd"/>
                  <w:r w:rsidRPr="00553411">
                    <w:rPr>
                      <w:rFonts w:asciiTheme="majorBidi" w:hAnsiTheme="majorBidi" w:cstheme="majorBidi"/>
                      <w:sz w:val="32"/>
                      <w:szCs w:val="32"/>
                    </w:rPr>
                    <w:t xml:space="preserve"> IUGR Infections Congenital anomalies Chromosomal abnormalities Complications of multiple gestation </w:t>
                  </w:r>
                </w:p>
                <w:p w:rsidR="008232AD" w:rsidRPr="00553411" w:rsidRDefault="008232AD" w:rsidP="00CC45B9">
                  <w:pPr>
                    <w:rPr>
                      <w:rFonts w:asciiTheme="majorBidi" w:hAnsiTheme="majorBidi" w:cstheme="majorBidi"/>
                      <w:color w:val="FF0000"/>
                      <w:sz w:val="32"/>
                      <w:szCs w:val="32"/>
                    </w:rPr>
                  </w:pPr>
                  <w:r w:rsidRPr="00553411">
                    <w:rPr>
                      <w:rFonts w:asciiTheme="majorBidi" w:hAnsiTheme="majorBidi" w:cstheme="majorBidi"/>
                      <w:color w:val="FF0000"/>
                      <w:sz w:val="32"/>
                      <w:szCs w:val="32"/>
                    </w:rPr>
                    <w:t xml:space="preserve">Work up </w:t>
                  </w:r>
                </w:p>
              </w:tc>
            </w:tr>
          </w:tbl>
          <w:p w:rsidR="008232AD" w:rsidRPr="00553411" w:rsidRDefault="008232AD" w:rsidP="00CC45B9">
            <w:pPr>
              <w:rPr>
                <w:rFonts w:asciiTheme="majorBidi" w:hAnsiTheme="majorBidi" w:cstheme="majorBidi"/>
                <w:sz w:val="32"/>
                <w:szCs w:val="32"/>
              </w:rPr>
            </w:pPr>
          </w:p>
        </w:tc>
      </w:tr>
    </w:tbl>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lastRenderedPageBreak/>
        <w:t xml:space="preserve">The most important part of the work-up of a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demise is the autopsy of the </w:t>
      </w:r>
      <w:proofErr w:type="spellStart"/>
      <w:r w:rsidRPr="00553411">
        <w:rPr>
          <w:rFonts w:asciiTheme="majorBidi" w:hAnsiTheme="majorBidi" w:cstheme="majorBidi"/>
          <w:sz w:val="32"/>
          <w:szCs w:val="32"/>
        </w:rPr>
        <w:t>fetus</w:t>
      </w:r>
      <w:proofErr w:type="spellEnd"/>
      <w:r w:rsidRPr="00553411">
        <w:rPr>
          <w:rFonts w:asciiTheme="majorBidi" w:hAnsiTheme="majorBidi" w:cstheme="majorBidi"/>
          <w:sz w:val="32"/>
          <w:szCs w:val="32"/>
        </w:rPr>
        <w:t xml:space="preserve">. The decision to proceed with an autopsy must be made by the parents and informed consent is necessary. With parents who are resistant to the idea of a complete autopsy, a limited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evaluation should be discussed with the family. Although uncommon, </w:t>
      </w:r>
      <w:proofErr w:type="spellStart"/>
      <w:r w:rsidRPr="00553411">
        <w:rPr>
          <w:rFonts w:asciiTheme="majorBidi" w:hAnsiTheme="majorBidi" w:cstheme="majorBidi"/>
          <w:sz w:val="32"/>
          <w:szCs w:val="32"/>
        </w:rPr>
        <w:t>postmortem</w:t>
      </w:r>
      <w:proofErr w:type="spellEnd"/>
      <w:r w:rsidRPr="00553411">
        <w:rPr>
          <w:rFonts w:asciiTheme="majorBidi" w:hAnsiTheme="majorBidi" w:cstheme="majorBidi"/>
          <w:sz w:val="32"/>
          <w:szCs w:val="32"/>
        </w:rPr>
        <w:t xml:space="preserve"> MRIs can provide valuable information in the evaluation of a </w:t>
      </w:r>
      <w:proofErr w:type="spellStart"/>
      <w:r w:rsidRPr="00553411">
        <w:rPr>
          <w:rFonts w:asciiTheme="majorBidi" w:hAnsiTheme="majorBidi" w:cstheme="majorBidi"/>
          <w:sz w:val="32"/>
          <w:szCs w:val="32"/>
        </w:rPr>
        <w:t>fetus</w:t>
      </w:r>
      <w:proofErr w:type="spellEnd"/>
      <w:r w:rsidRPr="00553411">
        <w:rPr>
          <w:rFonts w:asciiTheme="majorBidi" w:hAnsiTheme="majorBidi" w:cstheme="majorBidi"/>
          <w:sz w:val="32"/>
          <w:szCs w:val="32"/>
        </w:rPr>
        <w:t xml:space="preserve"> when an autopsy cannot be performed.</w:t>
      </w:r>
    </w:p>
    <w:p w:rsidR="008232AD" w:rsidRPr="00553411" w:rsidRDefault="008232AD" w:rsidP="008232AD">
      <w:pPr>
        <w:shd w:val="clear" w:color="auto" w:fill="FFFFFF"/>
        <w:spacing w:before="75" w:after="240" w:line="270" w:lineRule="atLeast"/>
        <w:rPr>
          <w:rFonts w:asciiTheme="majorBidi" w:hAnsiTheme="majorBidi" w:cstheme="majorBidi"/>
          <w:sz w:val="32"/>
          <w:szCs w:val="32"/>
        </w:rPr>
      </w:pPr>
      <w:r w:rsidRPr="00553411">
        <w:rPr>
          <w:rFonts w:asciiTheme="majorBidi" w:hAnsiTheme="majorBidi" w:cstheme="majorBidi"/>
          <w:sz w:val="32"/>
          <w:szCs w:val="32"/>
        </w:rPr>
        <w:t xml:space="preserve">The placenta and the membranes should be carefully examined, including cultures. Placenta Weight Staining Adherent clots Structural abnormality </w:t>
      </w:r>
      <w:proofErr w:type="spellStart"/>
      <w:r w:rsidRPr="00553411">
        <w:rPr>
          <w:rFonts w:asciiTheme="majorBidi" w:hAnsiTheme="majorBidi" w:cstheme="majorBidi"/>
          <w:sz w:val="32"/>
          <w:szCs w:val="32"/>
        </w:rPr>
        <w:t>Velamentous</w:t>
      </w:r>
      <w:proofErr w:type="spellEnd"/>
      <w:r w:rsidRPr="00553411">
        <w:rPr>
          <w:rFonts w:asciiTheme="majorBidi" w:hAnsiTheme="majorBidi" w:cstheme="majorBidi"/>
          <w:sz w:val="32"/>
          <w:szCs w:val="32"/>
        </w:rPr>
        <w:t xml:space="preserve"> insertion </w:t>
      </w:r>
      <w:proofErr w:type="spellStart"/>
      <w:r w:rsidRPr="00553411">
        <w:rPr>
          <w:rFonts w:asciiTheme="majorBidi" w:hAnsiTheme="majorBidi" w:cstheme="majorBidi"/>
          <w:sz w:val="32"/>
          <w:szCs w:val="32"/>
        </w:rPr>
        <w:t>Edema</w:t>
      </w:r>
      <w:proofErr w:type="spellEnd"/>
      <w:r w:rsidRPr="00553411">
        <w:rPr>
          <w:rFonts w:asciiTheme="majorBidi" w:hAnsiTheme="majorBidi" w:cstheme="majorBidi"/>
          <w:sz w:val="32"/>
          <w:szCs w:val="32"/>
        </w:rPr>
        <w:t xml:space="preserve">/ </w:t>
      </w:r>
      <w:proofErr w:type="spellStart"/>
      <w:r w:rsidRPr="00553411">
        <w:rPr>
          <w:rFonts w:asciiTheme="majorBidi" w:hAnsiTheme="majorBidi" w:cstheme="majorBidi"/>
          <w:sz w:val="32"/>
          <w:szCs w:val="32"/>
        </w:rPr>
        <w:t>hydropic</w:t>
      </w:r>
      <w:proofErr w:type="spellEnd"/>
      <w:r w:rsidRPr="00553411">
        <w:rPr>
          <w:rFonts w:asciiTheme="majorBidi" w:hAnsiTheme="majorBidi" w:cstheme="majorBidi"/>
          <w:sz w:val="32"/>
          <w:szCs w:val="32"/>
        </w:rPr>
        <w:t xml:space="preserve"> changes Membranes Stained Thickening</w:t>
      </w:r>
    </w:p>
    <w:p w:rsidR="008232AD" w:rsidRPr="00553411" w:rsidRDefault="008232AD" w:rsidP="008232AD">
      <w:pPr>
        <w:shd w:val="clear" w:color="auto" w:fill="FFFFFF"/>
        <w:spacing w:line="270" w:lineRule="atLeast"/>
        <w:jc w:val="right"/>
        <w:rPr>
          <w:rFonts w:asciiTheme="majorBidi" w:hAnsiTheme="majorBidi" w:cstheme="majorBidi"/>
          <w:vanish/>
          <w:color w:val="105781"/>
          <w:sz w:val="32"/>
          <w:szCs w:val="32"/>
        </w:rPr>
      </w:pPr>
      <w:r w:rsidRPr="00553411">
        <w:rPr>
          <w:rFonts w:asciiTheme="majorBidi" w:hAnsiTheme="majorBidi" w:cstheme="majorBidi"/>
          <w:vanish/>
          <w:color w:val="105781"/>
          <w:sz w:val="32"/>
          <w:szCs w:val="32"/>
        </w:rPr>
        <w:t xml:space="preserve"> [ </w:t>
      </w:r>
      <w:hyperlink r:id="rId10" w:history="1">
        <w:r w:rsidRPr="00553411">
          <w:rPr>
            <w:rFonts w:asciiTheme="majorBidi" w:hAnsiTheme="majorBidi" w:cstheme="majorBidi"/>
            <w:vanish/>
            <w:color w:val="004276"/>
            <w:sz w:val="32"/>
            <w:szCs w:val="32"/>
            <w:u w:val="single"/>
          </w:rPr>
          <w:t>CLOSE WINDOW</w:t>
        </w:r>
      </w:hyperlink>
      <w:r w:rsidRPr="00553411">
        <w:rPr>
          <w:rFonts w:asciiTheme="majorBidi" w:hAnsiTheme="majorBidi" w:cstheme="majorBidi"/>
          <w:vanish/>
          <w:color w:val="105781"/>
          <w:sz w:val="32"/>
          <w:szCs w:val="32"/>
        </w:rPr>
        <w:t xml:space="preserve"> ]</w:t>
      </w:r>
    </w:p>
    <w:p w:rsidR="008232AD" w:rsidRPr="00553411" w:rsidRDefault="008232AD" w:rsidP="008232AD">
      <w:pPr>
        <w:shd w:val="clear" w:color="auto" w:fill="FFFFFF"/>
        <w:spacing w:line="270" w:lineRule="atLeast"/>
        <w:rPr>
          <w:rFonts w:asciiTheme="majorBidi" w:hAnsiTheme="majorBidi" w:cstheme="majorBidi"/>
          <w:vanish/>
          <w:sz w:val="32"/>
          <w:szCs w:val="32"/>
        </w:rPr>
      </w:pPr>
      <w:r w:rsidRPr="00553411">
        <w:rPr>
          <w:rFonts w:asciiTheme="majorBidi" w:hAnsiTheme="majorBidi" w:cstheme="majorBidi"/>
          <w:vanish/>
          <w:sz w:val="32"/>
          <w:szCs w:val="32"/>
        </w:rPr>
        <w:fldChar w:fldCharType="begin"/>
      </w:r>
      <w:r w:rsidRPr="00553411">
        <w:rPr>
          <w:rFonts w:asciiTheme="majorBidi" w:hAnsiTheme="majorBidi" w:cstheme="majorBidi"/>
          <w:vanish/>
          <w:sz w:val="32"/>
          <w:szCs w:val="32"/>
        </w:rPr>
        <w:instrText xml:space="preserve"> INCLUDEPICTURE "http://img.medscape.com/pi/emed/ckb/obstetrics_gynecology/252558-1336964-259165-259228.jpg" \* MERGEFORMATINET </w:instrText>
      </w:r>
      <w:r w:rsidRPr="00553411">
        <w:rPr>
          <w:rFonts w:asciiTheme="majorBidi" w:hAnsiTheme="majorBidi" w:cstheme="majorBidi"/>
          <w:vanish/>
          <w:sz w:val="32"/>
          <w:szCs w:val="32"/>
        </w:rPr>
        <w:fldChar w:fldCharType="separate"/>
      </w:r>
      <w:r w:rsidR="00553411" w:rsidRPr="00553411">
        <w:rPr>
          <w:rFonts w:asciiTheme="majorBidi" w:hAnsiTheme="majorBidi" w:cstheme="majorBidi"/>
          <w:vanish/>
          <w:sz w:val="32"/>
          <w:szCs w:val="32"/>
        </w:rPr>
        <w:fldChar w:fldCharType="begin"/>
      </w:r>
      <w:r w:rsidR="00553411" w:rsidRPr="00553411">
        <w:rPr>
          <w:rFonts w:asciiTheme="majorBidi" w:hAnsiTheme="majorBidi" w:cstheme="majorBidi"/>
          <w:vanish/>
          <w:sz w:val="32"/>
          <w:szCs w:val="32"/>
        </w:rPr>
        <w:instrText xml:space="preserve"> INCLUDEPICTURE  "http://img.medscape.com/pi/emed/ckb/obstetrics_gynecology/252558-1336964-259165-259228.jpg" \* MERGEFORMATINET </w:instrText>
      </w:r>
      <w:r w:rsidR="00553411" w:rsidRPr="00553411">
        <w:rPr>
          <w:rFonts w:asciiTheme="majorBidi" w:hAnsiTheme="majorBidi" w:cstheme="majorBidi"/>
          <w:vanish/>
          <w:sz w:val="32"/>
          <w:szCs w:val="32"/>
        </w:rPr>
        <w:fldChar w:fldCharType="separate"/>
      </w:r>
      <w:r w:rsidR="00C4186A">
        <w:rPr>
          <w:rFonts w:asciiTheme="majorBidi" w:hAnsiTheme="majorBidi" w:cstheme="majorBidi"/>
          <w:vanish/>
          <w:sz w:val="32"/>
          <w:szCs w:val="32"/>
        </w:rPr>
        <w:fldChar w:fldCharType="begin"/>
      </w:r>
      <w:r w:rsidR="00C4186A">
        <w:rPr>
          <w:rFonts w:asciiTheme="majorBidi" w:hAnsiTheme="majorBidi" w:cstheme="majorBidi"/>
          <w:vanish/>
          <w:sz w:val="32"/>
          <w:szCs w:val="32"/>
        </w:rPr>
        <w:instrText xml:space="preserve"> </w:instrText>
      </w:r>
      <w:r w:rsidR="00C4186A">
        <w:rPr>
          <w:rFonts w:asciiTheme="majorBidi" w:hAnsiTheme="majorBidi" w:cstheme="majorBidi"/>
          <w:vanish/>
          <w:sz w:val="32"/>
          <w:szCs w:val="32"/>
        </w:rPr>
        <w:instrText>INCLUDEPICTURE  "http://img.medscape.com/pi/emed/ckb/obstetrics_gynecology/252558-1336964-259165-259228.jpg" \* MERGEFORMATINET</w:instrText>
      </w:r>
      <w:r w:rsidR="00C4186A">
        <w:rPr>
          <w:rFonts w:asciiTheme="majorBidi" w:hAnsiTheme="majorBidi" w:cstheme="majorBidi"/>
          <w:vanish/>
          <w:sz w:val="32"/>
          <w:szCs w:val="32"/>
        </w:rPr>
        <w:instrText xml:space="preserve"> </w:instrText>
      </w:r>
      <w:r w:rsidR="00C4186A">
        <w:rPr>
          <w:rFonts w:asciiTheme="majorBidi" w:hAnsiTheme="majorBidi" w:cstheme="majorBidi"/>
          <w:vanish/>
          <w:sz w:val="32"/>
          <w:szCs w:val="32"/>
        </w:rPr>
        <w:fldChar w:fldCharType="separate"/>
      </w:r>
      <w:r w:rsidR="00C4186A">
        <w:rPr>
          <w:rFonts w:asciiTheme="majorBidi" w:hAnsiTheme="majorBidi" w:cstheme="majorBidi"/>
          <w:vanish/>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is an example of a checklist to be used foll..." style="width:396pt;height:511.2pt">
            <v:imagedata r:id="rId11" r:href="rId12"/>
          </v:shape>
        </w:pict>
      </w:r>
      <w:r w:rsidR="00C4186A">
        <w:rPr>
          <w:rFonts w:asciiTheme="majorBidi" w:hAnsiTheme="majorBidi" w:cstheme="majorBidi"/>
          <w:vanish/>
          <w:sz w:val="32"/>
          <w:szCs w:val="32"/>
        </w:rPr>
        <w:fldChar w:fldCharType="end"/>
      </w:r>
      <w:r w:rsidR="00553411" w:rsidRPr="00553411">
        <w:rPr>
          <w:rFonts w:asciiTheme="majorBidi" w:hAnsiTheme="majorBidi" w:cstheme="majorBidi"/>
          <w:vanish/>
          <w:sz w:val="32"/>
          <w:szCs w:val="32"/>
        </w:rPr>
        <w:fldChar w:fldCharType="end"/>
      </w:r>
      <w:r w:rsidRPr="00553411">
        <w:rPr>
          <w:rFonts w:asciiTheme="majorBidi" w:hAnsiTheme="majorBidi" w:cstheme="majorBidi"/>
          <w:vanish/>
          <w:sz w:val="32"/>
          <w:szCs w:val="32"/>
        </w:rPr>
        <w:fldChar w:fldCharType="end"/>
      </w:r>
    </w:p>
    <w:p w:rsidR="008232AD" w:rsidRPr="00553411" w:rsidRDefault="008232AD" w:rsidP="008232AD">
      <w:pPr>
        <w:shd w:val="clear" w:color="auto" w:fill="FFFFFF"/>
        <w:spacing w:before="15" w:after="120" w:line="270" w:lineRule="atLeast"/>
        <w:outlineLvl w:val="4"/>
        <w:rPr>
          <w:rFonts w:asciiTheme="majorBidi" w:hAnsiTheme="majorBidi" w:cstheme="majorBidi"/>
          <w:b/>
          <w:bCs/>
          <w:vanish/>
          <w:color w:val="636363"/>
          <w:sz w:val="32"/>
          <w:szCs w:val="32"/>
        </w:rPr>
      </w:pPr>
      <w:r w:rsidRPr="00553411">
        <w:rPr>
          <w:rFonts w:asciiTheme="majorBidi" w:hAnsiTheme="majorBidi" w:cstheme="majorBidi"/>
          <w:b/>
          <w:bCs/>
          <w:vanish/>
          <w:color w:val="636363"/>
          <w:sz w:val="32"/>
          <w:szCs w:val="32"/>
        </w:rPr>
        <w:t>This is an example of a checklist to be used following fetal death. Courtesy of Santa Clara Valley Medical Center.</w:t>
      </w:r>
    </w:p>
    <w:p w:rsidR="008232AD" w:rsidRPr="00553411" w:rsidRDefault="008232AD" w:rsidP="008232AD">
      <w:pPr>
        <w:shd w:val="clear" w:color="auto" w:fill="FFFFFF"/>
        <w:spacing w:line="270" w:lineRule="atLeast"/>
        <w:rPr>
          <w:rFonts w:asciiTheme="majorBidi" w:hAnsiTheme="majorBidi" w:cstheme="majorBidi"/>
          <w:sz w:val="32"/>
          <w:szCs w:val="32"/>
        </w:rPr>
      </w:pP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karyotype can be obtained from a sample of amniotic fluid (preferred),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blood, or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tissue (skin or fascia </w:t>
      </w:r>
      <w:proofErr w:type="spellStart"/>
      <w:r w:rsidRPr="00553411">
        <w:rPr>
          <w:rFonts w:asciiTheme="majorBidi" w:hAnsiTheme="majorBidi" w:cstheme="majorBidi"/>
          <w:sz w:val="32"/>
          <w:szCs w:val="32"/>
        </w:rPr>
        <w:t>lata</w:t>
      </w:r>
      <w:proofErr w:type="spellEnd"/>
      <w:r w:rsidRPr="00553411">
        <w:rPr>
          <w:rFonts w:asciiTheme="majorBidi" w:hAnsiTheme="majorBidi" w:cstheme="majorBidi"/>
          <w:sz w:val="32"/>
          <w:szCs w:val="32"/>
        </w:rPr>
        <w:t xml:space="preserve">).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karyotype should be considered in all cases. It is especially important if the </w:t>
      </w:r>
      <w:proofErr w:type="spellStart"/>
      <w:r w:rsidRPr="00553411">
        <w:rPr>
          <w:rFonts w:asciiTheme="majorBidi" w:hAnsiTheme="majorBidi" w:cstheme="majorBidi"/>
          <w:sz w:val="32"/>
          <w:szCs w:val="32"/>
        </w:rPr>
        <w:t>fetus</w:t>
      </w:r>
      <w:proofErr w:type="spellEnd"/>
      <w:r w:rsidRPr="00553411">
        <w:rPr>
          <w:rFonts w:asciiTheme="majorBidi" w:hAnsiTheme="majorBidi" w:cstheme="majorBidi"/>
          <w:sz w:val="32"/>
          <w:szCs w:val="32"/>
        </w:rPr>
        <w:t xml:space="preserve"> is </w:t>
      </w:r>
      <w:proofErr w:type="spellStart"/>
      <w:r w:rsidRPr="00553411">
        <w:rPr>
          <w:rFonts w:asciiTheme="majorBidi" w:hAnsiTheme="majorBidi" w:cstheme="majorBidi"/>
          <w:sz w:val="32"/>
          <w:szCs w:val="32"/>
        </w:rPr>
        <w:t>dysmorphic</w:t>
      </w:r>
      <w:proofErr w:type="spellEnd"/>
      <w:r w:rsidRPr="00553411">
        <w:rPr>
          <w:rFonts w:asciiTheme="majorBidi" w:hAnsiTheme="majorBidi" w:cstheme="majorBidi"/>
          <w:sz w:val="32"/>
          <w:szCs w:val="32"/>
        </w:rPr>
        <w:t xml:space="preserve">, has growth retardation, is </w:t>
      </w:r>
      <w:proofErr w:type="spellStart"/>
      <w:r w:rsidRPr="00553411">
        <w:rPr>
          <w:rFonts w:asciiTheme="majorBidi" w:hAnsiTheme="majorBidi" w:cstheme="majorBidi"/>
          <w:sz w:val="32"/>
          <w:szCs w:val="32"/>
        </w:rPr>
        <w:t>hydropic</w:t>
      </w:r>
      <w:proofErr w:type="spellEnd"/>
      <w:r w:rsidRPr="00553411">
        <w:rPr>
          <w:rFonts w:asciiTheme="majorBidi" w:hAnsiTheme="majorBidi" w:cstheme="majorBidi"/>
          <w:sz w:val="32"/>
          <w:szCs w:val="32"/>
        </w:rPr>
        <w:t xml:space="preserve">, or has anomalies or other signs of chromosomal abnormality. Chromosomal analysis should also be considered in patients with multiple pregnancy losses, especially with a history of second- and third-trimester losses or when a parent has a balanced translocation or mosaic chromosomal pattern </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 xml:space="preserve">A summary of the protocol for the </w:t>
      </w:r>
      <w:proofErr w:type="spellStart"/>
      <w:r w:rsidRPr="00553411">
        <w:rPr>
          <w:rFonts w:asciiTheme="majorBidi" w:hAnsiTheme="majorBidi" w:cstheme="majorBidi"/>
          <w:sz w:val="32"/>
          <w:szCs w:val="32"/>
        </w:rPr>
        <w:t>fetus</w:t>
      </w:r>
      <w:proofErr w:type="spellEnd"/>
      <w:r w:rsidRPr="00553411">
        <w:rPr>
          <w:rFonts w:asciiTheme="majorBidi" w:hAnsiTheme="majorBidi" w:cstheme="majorBidi"/>
          <w:sz w:val="32"/>
          <w:szCs w:val="32"/>
        </w:rPr>
        <w:t xml:space="preserve"> and placenta is as follows:</w:t>
      </w:r>
    </w:p>
    <w:p w:rsidR="008232AD" w:rsidRPr="00553411" w:rsidRDefault="008232AD" w:rsidP="008232AD">
      <w:pPr>
        <w:numPr>
          <w:ilvl w:val="0"/>
          <w:numId w:val="5"/>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Careful inspection </w:t>
      </w:r>
    </w:p>
    <w:p w:rsidR="008232AD" w:rsidRPr="00553411" w:rsidRDefault="008232AD" w:rsidP="008232AD">
      <w:pPr>
        <w:numPr>
          <w:ilvl w:val="0"/>
          <w:numId w:val="5"/>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Placental cultures for suspected listeria infection </w:t>
      </w:r>
    </w:p>
    <w:p w:rsidR="008232AD" w:rsidRPr="00553411" w:rsidRDefault="008232AD" w:rsidP="008232AD">
      <w:pPr>
        <w:numPr>
          <w:ilvl w:val="0"/>
          <w:numId w:val="5"/>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Radiographs, if indicated </w:t>
      </w:r>
    </w:p>
    <w:p w:rsidR="008232AD" w:rsidRPr="00553411" w:rsidRDefault="008232AD" w:rsidP="008232AD">
      <w:pPr>
        <w:numPr>
          <w:ilvl w:val="0"/>
          <w:numId w:val="5"/>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Autopsy </w:t>
      </w:r>
    </w:p>
    <w:p w:rsidR="008232AD" w:rsidRPr="00553411" w:rsidRDefault="008232AD" w:rsidP="008232AD">
      <w:pPr>
        <w:numPr>
          <w:ilvl w:val="0"/>
          <w:numId w:val="5"/>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MRI, if no autopsy </w:t>
      </w:r>
    </w:p>
    <w:p w:rsidR="008232AD" w:rsidRPr="00553411" w:rsidRDefault="008232AD" w:rsidP="008232AD">
      <w:pPr>
        <w:numPr>
          <w:ilvl w:val="0"/>
          <w:numId w:val="5"/>
        </w:numPr>
        <w:shd w:val="clear" w:color="auto" w:fill="FFFFFF"/>
        <w:spacing w:before="100" w:beforeAutospacing="1" w:after="100" w:afterAutospacing="1" w:line="270" w:lineRule="atLeast"/>
        <w:rPr>
          <w:rFonts w:asciiTheme="majorBidi" w:hAnsiTheme="majorBidi" w:cstheme="majorBidi"/>
          <w:sz w:val="32"/>
          <w:szCs w:val="32"/>
        </w:rPr>
      </w:pP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karyotype</w:t>
      </w:r>
    </w:p>
    <w:p w:rsidR="008232AD" w:rsidRPr="00553411" w:rsidRDefault="008232AD" w:rsidP="008232AD">
      <w:pPr>
        <w:pBdr>
          <w:bottom w:val="double" w:sz="6" w:space="2" w:color="003366"/>
        </w:pBdr>
        <w:shd w:val="clear" w:color="auto" w:fill="FFFFFF"/>
        <w:spacing w:after="150" w:line="270" w:lineRule="atLeast"/>
        <w:outlineLvl w:val="2"/>
        <w:rPr>
          <w:rFonts w:asciiTheme="majorBidi" w:hAnsiTheme="majorBidi" w:cstheme="majorBidi"/>
          <w:b/>
          <w:bCs/>
          <w:color w:val="003366"/>
          <w:sz w:val="32"/>
          <w:szCs w:val="32"/>
        </w:rPr>
      </w:pPr>
      <w:r w:rsidRPr="00553411">
        <w:rPr>
          <w:rFonts w:asciiTheme="majorBidi" w:hAnsiTheme="majorBidi" w:cstheme="majorBidi"/>
          <w:b/>
          <w:bCs/>
          <w:color w:val="003366"/>
          <w:sz w:val="32"/>
          <w:szCs w:val="32"/>
        </w:rPr>
        <w:t>Maternal Studies</w:t>
      </w:r>
    </w:p>
    <w:p w:rsidR="008232AD" w:rsidRPr="00553411" w:rsidRDefault="008232AD" w:rsidP="008232AD">
      <w:pPr>
        <w:shd w:val="clear" w:color="auto" w:fill="FFFFFF"/>
        <w:spacing w:before="75" w:after="240" w:line="270" w:lineRule="atLeast"/>
        <w:rPr>
          <w:rFonts w:asciiTheme="majorBidi" w:hAnsiTheme="majorBidi" w:cstheme="majorBidi"/>
          <w:sz w:val="32"/>
          <w:szCs w:val="32"/>
        </w:rPr>
      </w:pPr>
      <w:bookmarkStart w:id="5" w:name="MaternalStudies"/>
      <w:bookmarkEnd w:id="5"/>
      <w:r w:rsidRPr="00553411">
        <w:rPr>
          <w:rFonts w:asciiTheme="majorBidi" w:hAnsiTheme="majorBidi" w:cstheme="majorBidi"/>
          <w:sz w:val="32"/>
          <w:szCs w:val="32"/>
        </w:rPr>
        <w:lastRenderedPageBreak/>
        <w:t xml:space="preserve">Maternal studies that should also be considered during the workup of a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demise include the following:</w:t>
      </w:r>
    </w:p>
    <w:p w:rsidR="008232AD" w:rsidRPr="00553411" w:rsidRDefault="008232AD" w:rsidP="008232AD">
      <w:pPr>
        <w:numPr>
          <w:ilvl w:val="0"/>
          <w:numId w:val="6"/>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Diabetes testing using </w:t>
      </w:r>
      <w:proofErr w:type="spellStart"/>
      <w:r w:rsidRPr="00553411">
        <w:rPr>
          <w:rFonts w:asciiTheme="majorBidi" w:hAnsiTheme="majorBidi" w:cstheme="majorBidi"/>
          <w:sz w:val="32"/>
          <w:szCs w:val="32"/>
        </w:rPr>
        <w:t>hemoglobin</w:t>
      </w:r>
      <w:proofErr w:type="spellEnd"/>
      <w:r w:rsidRPr="00553411">
        <w:rPr>
          <w:rFonts w:asciiTheme="majorBidi" w:hAnsiTheme="majorBidi" w:cstheme="majorBidi"/>
          <w:sz w:val="32"/>
          <w:szCs w:val="32"/>
        </w:rPr>
        <w:t xml:space="preserve"> A1C and a fasting blood glucose </w:t>
      </w:r>
    </w:p>
    <w:p w:rsidR="008232AD" w:rsidRPr="00553411" w:rsidRDefault="008232AD" w:rsidP="008232AD">
      <w:pPr>
        <w:numPr>
          <w:ilvl w:val="0"/>
          <w:numId w:val="6"/>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Syphilis screening using the VDRL or rapid plasma reagent test </w:t>
      </w:r>
    </w:p>
    <w:p w:rsidR="008232AD" w:rsidRPr="00553411" w:rsidRDefault="008232AD" w:rsidP="008232AD">
      <w:pPr>
        <w:numPr>
          <w:ilvl w:val="0"/>
          <w:numId w:val="6"/>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Thyroid function testing (</w:t>
      </w:r>
      <w:proofErr w:type="spellStart"/>
      <w:r w:rsidRPr="00553411">
        <w:rPr>
          <w:rFonts w:asciiTheme="majorBidi" w:hAnsiTheme="majorBidi" w:cstheme="majorBidi"/>
          <w:sz w:val="32"/>
          <w:szCs w:val="32"/>
        </w:rPr>
        <w:t>ie</w:t>
      </w:r>
      <w:proofErr w:type="spellEnd"/>
      <w:r w:rsidRPr="00553411">
        <w:rPr>
          <w:rFonts w:asciiTheme="majorBidi" w:hAnsiTheme="majorBidi" w:cstheme="majorBidi"/>
          <w:sz w:val="32"/>
          <w:szCs w:val="32"/>
        </w:rPr>
        <w:t xml:space="preserve">, TSH, FT4) </w:t>
      </w:r>
    </w:p>
    <w:p w:rsidR="008232AD" w:rsidRPr="00553411" w:rsidRDefault="008232AD" w:rsidP="008232AD">
      <w:pPr>
        <w:numPr>
          <w:ilvl w:val="0"/>
          <w:numId w:val="6"/>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Urine toxicology screening</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 xml:space="preserve">The above tests have traditionally been a part of an evaluation for the </w:t>
      </w:r>
      <w:proofErr w:type="spellStart"/>
      <w:r w:rsidRPr="00553411">
        <w:rPr>
          <w:rFonts w:asciiTheme="majorBidi" w:hAnsiTheme="majorBidi" w:cstheme="majorBidi"/>
          <w:sz w:val="32"/>
          <w:szCs w:val="32"/>
        </w:rPr>
        <w:t>etiology</w:t>
      </w:r>
      <w:proofErr w:type="spellEnd"/>
      <w:r w:rsidRPr="00553411">
        <w:rPr>
          <w:rFonts w:asciiTheme="majorBidi" w:hAnsiTheme="majorBidi" w:cstheme="majorBidi"/>
          <w:sz w:val="32"/>
          <w:szCs w:val="32"/>
        </w:rPr>
        <w:t xml:space="preserve"> of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demise. If diabetes screening has been performed during the prenatal period, repeat testing for diabetes is probably not necessary. Similarly, if the patient has no signs or symptoms of thyroid disease, thyroid dysfunction is unlikely to be the cause of the demise. However, these tests are inexpensive </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b/>
          <w:bCs/>
          <w:sz w:val="32"/>
          <w:szCs w:val="32"/>
        </w:rPr>
        <w:t>Commonly accepted tests</w:t>
      </w:r>
      <w:r w:rsidRPr="00553411">
        <w:rPr>
          <w:rFonts w:asciiTheme="majorBidi" w:hAnsiTheme="majorBidi" w:cstheme="majorBidi"/>
          <w:sz w:val="32"/>
          <w:szCs w:val="32"/>
        </w:rPr>
        <w:t xml:space="preserve"> </w:t>
      </w:r>
    </w:p>
    <w:p w:rsidR="008232AD" w:rsidRPr="00553411" w:rsidRDefault="008232AD" w:rsidP="008232AD">
      <w:pPr>
        <w:numPr>
          <w:ilvl w:val="0"/>
          <w:numId w:val="7"/>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Thorough maternal history </w:t>
      </w:r>
    </w:p>
    <w:p w:rsidR="008232AD" w:rsidRPr="00553411" w:rsidRDefault="008232AD" w:rsidP="008232AD">
      <w:pPr>
        <w:numPr>
          <w:ilvl w:val="0"/>
          <w:numId w:val="7"/>
        </w:numPr>
        <w:shd w:val="clear" w:color="auto" w:fill="FFFFFF"/>
        <w:spacing w:before="100" w:beforeAutospacing="1" w:after="100" w:afterAutospacing="1" w:line="270" w:lineRule="atLeast"/>
        <w:rPr>
          <w:rFonts w:asciiTheme="majorBidi" w:hAnsiTheme="majorBidi" w:cstheme="majorBidi"/>
          <w:sz w:val="32"/>
          <w:szCs w:val="32"/>
        </w:rPr>
      </w:pP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autopsy </w:t>
      </w:r>
    </w:p>
    <w:p w:rsidR="008232AD" w:rsidRPr="00553411" w:rsidRDefault="008232AD" w:rsidP="008232AD">
      <w:pPr>
        <w:numPr>
          <w:ilvl w:val="0"/>
          <w:numId w:val="7"/>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Placental evaluation </w:t>
      </w:r>
    </w:p>
    <w:p w:rsidR="008232AD" w:rsidRPr="00553411" w:rsidRDefault="008232AD" w:rsidP="008232AD">
      <w:pPr>
        <w:numPr>
          <w:ilvl w:val="0"/>
          <w:numId w:val="7"/>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Karyotype </w:t>
      </w:r>
    </w:p>
    <w:p w:rsidR="008232AD" w:rsidRPr="00553411" w:rsidRDefault="008232AD" w:rsidP="008232AD">
      <w:pPr>
        <w:numPr>
          <w:ilvl w:val="0"/>
          <w:numId w:val="7"/>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Indirect Coombs test </w:t>
      </w:r>
    </w:p>
    <w:p w:rsidR="008232AD" w:rsidRPr="00553411" w:rsidRDefault="008232AD" w:rsidP="008232AD">
      <w:pPr>
        <w:numPr>
          <w:ilvl w:val="0"/>
          <w:numId w:val="7"/>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Serologic test for syphilis </w:t>
      </w:r>
    </w:p>
    <w:p w:rsidR="008232AD" w:rsidRPr="00553411" w:rsidRDefault="008232AD" w:rsidP="008232AD">
      <w:pPr>
        <w:numPr>
          <w:ilvl w:val="0"/>
          <w:numId w:val="7"/>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Testing for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-maternal </w:t>
      </w:r>
      <w:proofErr w:type="spellStart"/>
      <w:r w:rsidRPr="00553411">
        <w:rPr>
          <w:rFonts w:asciiTheme="majorBidi" w:hAnsiTheme="majorBidi" w:cstheme="majorBidi"/>
          <w:sz w:val="32"/>
          <w:szCs w:val="32"/>
        </w:rPr>
        <w:t>hemorrhage</w:t>
      </w:r>
      <w:proofErr w:type="spellEnd"/>
      <w:r w:rsidRPr="00553411">
        <w:rPr>
          <w:rFonts w:asciiTheme="majorBidi" w:hAnsiTheme="majorBidi" w:cstheme="majorBidi"/>
          <w:sz w:val="32"/>
          <w:szCs w:val="32"/>
        </w:rPr>
        <w:t xml:space="preserve"> (</w:t>
      </w:r>
      <w:proofErr w:type="spellStart"/>
      <w:r w:rsidRPr="00553411">
        <w:rPr>
          <w:rFonts w:asciiTheme="majorBidi" w:hAnsiTheme="majorBidi" w:cstheme="majorBidi"/>
          <w:sz w:val="32"/>
          <w:szCs w:val="32"/>
        </w:rPr>
        <w:t>Kliehauer-Betke</w:t>
      </w:r>
      <w:proofErr w:type="spellEnd"/>
      <w:r w:rsidRPr="00553411">
        <w:rPr>
          <w:rFonts w:asciiTheme="majorBidi" w:hAnsiTheme="majorBidi" w:cstheme="majorBidi"/>
          <w:sz w:val="32"/>
          <w:szCs w:val="32"/>
        </w:rPr>
        <w:t xml:space="preserve"> or other) </w:t>
      </w:r>
    </w:p>
    <w:p w:rsidR="008232AD" w:rsidRPr="00553411" w:rsidRDefault="008232AD" w:rsidP="008232AD">
      <w:pPr>
        <w:numPr>
          <w:ilvl w:val="0"/>
          <w:numId w:val="7"/>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Urine toxicology screen </w:t>
      </w:r>
    </w:p>
    <w:p w:rsidR="008232AD" w:rsidRPr="00553411" w:rsidRDefault="008232AD" w:rsidP="008232AD">
      <w:pPr>
        <w:numPr>
          <w:ilvl w:val="0"/>
          <w:numId w:val="7"/>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Parvovirus serology</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b/>
          <w:bCs/>
          <w:sz w:val="32"/>
          <w:szCs w:val="32"/>
        </w:rPr>
        <w:t>Useful in some circumstances</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Thrombophilia evaluation to include the following:</w:t>
      </w:r>
    </w:p>
    <w:p w:rsidR="008232AD" w:rsidRPr="00553411" w:rsidRDefault="008232AD" w:rsidP="008232AD">
      <w:pPr>
        <w:numPr>
          <w:ilvl w:val="0"/>
          <w:numId w:val="8"/>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Lupus anticoagulant </w:t>
      </w:r>
    </w:p>
    <w:p w:rsidR="008232AD" w:rsidRPr="00553411" w:rsidRDefault="008232AD" w:rsidP="008232AD">
      <w:pPr>
        <w:numPr>
          <w:ilvl w:val="0"/>
          <w:numId w:val="8"/>
        </w:numPr>
        <w:shd w:val="clear" w:color="auto" w:fill="FFFFFF"/>
        <w:spacing w:before="100" w:beforeAutospacing="1" w:after="100" w:afterAutospacing="1" w:line="270" w:lineRule="atLeast"/>
        <w:rPr>
          <w:rFonts w:asciiTheme="majorBidi" w:hAnsiTheme="majorBidi" w:cstheme="majorBidi"/>
          <w:sz w:val="32"/>
          <w:szCs w:val="32"/>
        </w:rPr>
      </w:pPr>
      <w:proofErr w:type="spellStart"/>
      <w:r w:rsidRPr="00553411">
        <w:rPr>
          <w:rFonts w:asciiTheme="majorBidi" w:hAnsiTheme="majorBidi" w:cstheme="majorBidi"/>
          <w:sz w:val="32"/>
          <w:szCs w:val="32"/>
        </w:rPr>
        <w:t>Anticardiolipin</w:t>
      </w:r>
      <w:proofErr w:type="spellEnd"/>
      <w:r w:rsidRPr="00553411">
        <w:rPr>
          <w:rFonts w:asciiTheme="majorBidi" w:hAnsiTheme="majorBidi" w:cstheme="majorBidi"/>
          <w:sz w:val="32"/>
          <w:szCs w:val="32"/>
        </w:rPr>
        <w:t xml:space="preserve"> antibodies </w:t>
      </w:r>
    </w:p>
    <w:p w:rsidR="008232AD" w:rsidRPr="00553411" w:rsidRDefault="008232AD" w:rsidP="008232AD">
      <w:pPr>
        <w:numPr>
          <w:ilvl w:val="0"/>
          <w:numId w:val="8"/>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Factor V Leiden </w:t>
      </w:r>
    </w:p>
    <w:p w:rsidR="008232AD" w:rsidRPr="00553411" w:rsidRDefault="008232AD" w:rsidP="008232AD">
      <w:pPr>
        <w:shd w:val="clear" w:color="auto" w:fill="FFFFFF"/>
        <w:spacing w:before="100" w:beforeAutospacing="1" w:after="100" w:afterAutospacing="1" w:line="270" w:lineRule="atLeast"/>
        <w:rPr>
          <w:rFonts w:asciiTheme="majorBidi" w:hAnsiTheme="majorBidi" w:cstheme="majorBidi"/>
          <w:sz w:val="32"/>
          <w:szCs w:val="32"/>
        </w:rPr>
      </w:pPr>
      <w:proofErr w:type="spellStart"/>
      <w:r w:rsidRPr="00553411">
        <w:rPr>
          <w:rFonts w:asciiTheme="majorBidi" w:hAnsiTheme="majorBidi" w:cstheme="majorBidi"/>
          <w:sz w:val="32"/>
          <w:szCs w:val="32"/>
        </w:rPr>
        <w:t>Prothrombin</w:t>
      </w:r>
      <w:proofErr w:type="spellEnd"/>
      <w:r w:rsidRPr="00553411">
        <w:rPr>
          <w:rFonts w:asciiTheme="majorBidi" w:hAnsiTheme="majorBidi" w:cstheme="majorBidi"/>
          <w:sz w:val="32"/>
          <w:szCs w:val="32"/>
        </w:rPr>
        <w:t xml:space="preserve"> mutation </w:t>
      </w:r>
    </w:p>
    <w:p w:rsidR="008232AD" w:rsidRPr="00553411" w:rsidRDefault="008232AD" w:rsidP="008232AD">
      <w:pPr>
        <w:numPr>
          <w:ilvl w:val="0"/>
          <w:numId w:val="8"/>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lastRenderedPageBreak/>
        <w:t xml:space="preserve">Protein C, protein S, and </w:t>
      </w:r>
      <w:proofErr w:type="spellStart"/>
      <w:r w:rsidRPr="00553411">
        <w:rPr>
          <w:rFonts w:asciiTheme="majorBidi" w:hAnsiTheme="majorBidi" w:cstheme="majorBidi"/>
          <w:sz w:val="32"/>
          <w:szCs w:val="32"/>
        </w:rPr>
        <w:t>antithrombin</w:t>
      </w:r>
      <w:proofErr w:type="spellEnd"/>
      <w:r w:rsidRPr="00553411">
        <w:rPr>
          <w:rFonts w:asciiTheme="majorBidi" w:hAnsiTheme="majorBidi" w:cstheme="majorBidi"/>
          <w:sz w:val="32"/>
          <w:szCs w:val="32"/>
        </w:rPr>
        <w:t xml:space="preserve"> III deficiency</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b/>
          <w:bCs/>
          <w:sz w:val="32"/>
          <w:szCs w:val="32"/>
        </w:rPr>
        <w:t>Uncertain use</w:t>
      </w:r>
    </w:p>
    <w:p w:rsidR="008232AD" w:rsidRPr="00553411" w:rsidRDefault="008232AD" w:rsidP="008232AD">
      <w:pPr>
        <w:numPr>
          <w:ilvl w:val="0"/>
          <w:numId w:val="9"/>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TSH </w:t>
      </w:r>
    </w:p>
    <w:p w:rsidR="008232AD" w:rsidRPr="00553411" w:rsidRDefault="008232AD" w:rsidP="008232AD">
      <w:pPr>
        <w:numPr>
          <w:ilvl w:val="0"/>
          <w:numId w:val="9"/>
        </w:numPr>
        <w:shd w:val="clear" w:color="auto" w:fill="FFFFFF"/>
        <w:spacing w:before="100" w:beforeAutospacing="1" w:after="100" w:afterAutospacing="1" w:line="270" w:lineRule="atLeast"/>
        <w:rPr>
          <w:rFonts w:asciiTheme="majorBidi" w:hAnsiTheme="majorBidi" w:cstheme="majorBidi"/>
          <w:sz w:val="32"/>
          <w:szCs w:val="32"/>
        </w:rPr>
      </w:pPr>
      <w:proofErr w:type="spellStart"/>
      <w:r w:rsidRPr="00553411">
        <w:rPr>
          <w:rFonts w:asciiTheme="majorBidi" w:hAnsiTheme="majorBidi" w:cstheme="majorBidi"/>
          <w:sz w:val="32"/>
          <w:szCs w:val="32"/>
        </w:rPr>
        <w:t>Hemoglobin</w:t>
      </w:r>
      <w:proofErr w:type="spellEnd"/>
      <w:r w:rsidRPr="00553411">
        <w:rPr>
          <w:rFonts w:asciiTheme="majorBidi" w:hAnsiTheme="majorBidi" w:cstheme="majorBidi"/>
          <w:sz w:val="32"/>
          <w:szCs w:val="32"/>
        </w:rPr>
        <w:t xml:space="preserve"> A1C </w:t>
      </w:r>
    </w:p>
    <w:p w:rsidR="008232AD" w:rsidRPr="00553411" w:rsidRDefault="008232AD" w:rsidP="008232AD">
      <w:pPr>
        <w:numPr>
          <w:ilvl w:val="0"/>
          <w:numId w:val="9"/>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TORCH </w:t>
      </w:r>
      <w:proofErr w:type="spellStart"/>
      <w:r w:rsidRPr="00553411">
        <w:rPr>
          <w:rFonts w:asciiTheme="majorBidi" w:hAnsiTheme="majorBidi" w:cstheme="majorBidi"/>
          <w:sz w:val="32"/>
          <w:szCs w:val="32"/>
        </w:rPr>
        <w:t>titers</w:t>
      </w:r>
      <w:proofErr w:type="spellEnd"/>
      <w:r w:rsidRPr="00553411">
        <w:rPr>
          <w:rFonts w:asciiTheme="majorBidi" w:hAnsiTheme="majorBidi" w:cstheme="majorBidi"/>
          <w:sz w:val="32"/>
          <w:szCs w:val="32"/>
        </w:rPr>
        <w:t xml:space="preserve"> </w:t>
      </w:r>
    </w:p>
    <w:p w:rsidR="008232AD" w:rsidRPr="00553411" w:rsidRDefault="008232AD" w:rsidP="008232AD">
      <w:pPr>
        <w:numPr>
          <w:ilvl w:val="0"/>
          <w:numId w:val="9"/>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Placental cultures </w:t>
      </w:r>
    </w:p>
    <w:p w:rsidR="008232AD" w:rsidRPr="00553411" w:rsidRDefault="008232AD" w:rsidP="008232AD">
      <w:pPr>
        <w:numPr>
          <w:ilvl w:val="0"/>
          <w:numId w:val="9"/>
        </w:numPr>
        <w:shd w:val="clear" w:color="auto" w:fill="FFFFFF"/>
        <w:spacing w:before="100" w:beforeAutospacing="1" w:after="100" w:afterAutospacing="1" w:line="270" w:lineRule="atLeast"/>
        <w:rPr>
          <w:rFonts w:asciiTheme="majorBidi" w:hAnsiTheme="majorBidi" w:cstheme="majorBidi"/>
          <w:sz w:val="32"/>
          <w:szCs w:val="32"/>
        </w:rPr>
      </w:pPr>
      <w:r w:rsidRPr="00553411">
        <w:rPr>
          <w:rFonts w:asciiTheme="majorBidi" w:hAnsiTheme="majorBidi" w:cstheme="majorBidi"/>
          <w:sz w:val="32"/>
          <w:szCs w:val="32"/>
        </w:rPr>
        <w:t xml:space="preserve">Testing for other </w:t>
      </w:r>
      <w:proofErr w:type="spellStart"/>
      <w:r w:rsidRPr="00553411">
        <w:rPr>
          <w:rFonts w:asciiTheme="majorBidi" w:hAnsiTheme="majorBidi" w:cstheme="majorBidi"/>
          <w:sz w:val="32"/>
          <w:szCs w:val="32"/>
        </w:rPr>
        <w:t>thrombophilias</w:t>
      </w:r>
      <w:proofErr w:type="spellEnd"/>
    </w:p>
    <w:p w:rsidR="008232AD" w:rsidRPr="00553411" w:rsidRDefault="008232AD" w:rsidP="008232AD">
      <w:pPr>
        <w:pBdr>
          <w:bottom w:val="double" w:sz="6" w:space="2" w:color="003366"/>
        </w:pBdr>
        <w:shd w:val="clear" w:color="auto" w:fill="FFFFFF"/>
        <w:spacing w:after="150" w:line="270" w:lineRule="atLeast"/>
        <w:outlineLvl w:val="2"/>
        <w:rPr>
          <w:rFonts w:asciiTheme="majorBidi" w:hAnsiTheme="majorBidi" w:cstheme="majorBidi"/>
          <w:b/>
          <w:bCs/>
          <w:color w:val="003366"/>
          <w:sz w:val="32"/>
          <w:szCs w:val="32"/>
        </w:rPr>
      </w:pPr>
      <w:bookmarkStart w:id="6" w:name="30"/>
      <w:bookmarkEnd w:id="6"/>
      <w:r w:rsidRPr="00553411">
        <w:rPr>
          <w:rFonts w:asciiTheme="majorBidi" w:hAnsiTheme="majorBidi" w:cstheme="majorBidi"/>
          <w:b/>
          <w:bCs/>
          <w:color w:val="003366"/>
          <w:sz w:val="32"/>
          <w:szCs w:val="32"/>
        </w:rPr>
        <w:t>Management of Future Pregnancy</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bookmarkStart w:id="7" w:name="ManagementofFuturePregnancy"/>
      <w:bookmarkEnd w:id="7"/>
      <w:r w:rsidRPr="00553411">
        <w:rPr>
          <w:rFonts w:asciiTheme="majorBidi" w:hAnsiTheme="majorBidi" w:cstheme="majorBidi"/>
          <w:sz w:val="32"/>
          <w:szCs w:val="32"/>
        </w:rPr>
        <w:t xml:space="preserve">If a particular medical problem is identified in the mother, it should be addressed prior to conception. For example, tight control of blood glucose prior to conception can substantially reduce the risk of congenital anomalies in the </w:t>
      </w:r>
      <w:proofErr w:type="spellStart"/>
      <w:r w:rsidRPr="00553411">
        <w:rPr>
          <w:rFonts w:asciiTheme="majorBidi" w:hAnsiTheme="majorBidi" w:cstheme="majorBidi"/>
          <w:sz w:val="32"/>
          <w:szCs w:val="32"/>
        </w:rPr>
        <w:t>fetus</w:t>
      </w:r>
      <w:proofErr w:type="spellEnd"/>
      <w:r w:rsidRPr="00553411">
        <w:rPr>
          <w:rFonts w:asciiTheme="majorBidi" w:hAnsiTheme="majorBidi" w:cstheme="majorBidi"/>
          <w:sz w:val="32"/>
          <w:szCs w:val="32"/>
        </w:rPr>
        <w:t xml:space="preserve">. </w:t>
      </w:r>
      <w:proofErr w:type="spellStart"/>
      <w:r w:rsidRPr="00553411">
        <w:rPr>
          <w:rFonts w:asciiTheme="majorBidi" w:hAnsiTheme="majorBidi" w:cstheme="majorBidi"/>
          <w:sz w:val="32"/>
          <w:szCs w:val="32"/>
        </w:rPr>
        <w:t>Preconceptional</w:t>
      </w:r>
      <w:proofErr w:type="spellEnd"/>
      <w:r w:rsidRPr="00553411">
        <w:rPr>
          <w:rFonts w:asciiTheme="majorBidi" w:hAnsiTheme="majorBidi" w:cstheme="majorBidi"/>
          <w:sz w:val="32"/>
          <w:szCs w:val="32"/>
        </w:rPr>
        <w:t xml:space="preserve"> </w:t>
      </w:r>
      <w:proofErr w:type="spellStart"/>
      <w:r w:rsidRPr="00553411">
        <w:rPr>
          <w:rFonts w:asciiTheme="majorBidi" w:hAnsiTheme="majorBidi" w:cstheme="majorBidi"/>
          <w:sz w:val="32"/>
          <w:szCs w:val="32"/>
        </w:rPr>
        <w:t>counseling</w:t>
      </w:r>
      <w:proofErr w:type="spellEnd"/>
      <w:r w:rsidRPr="00553411">
        <w:rPr>
          <w:rFonts w:asciiTheme="majorBidi" w:hAnsiTheme="majorBidi" w:cstheme="majorBidi"/>
          <w:sz w:val="32"/>
          <w:szCs w:val="32"/>
        </w:rPr>
        <w:t xml:space="preserve"> is helpful if congenital anomalies or genetic abnormalities are found. Genetic screening and detailed ultrasound can evaluate future pregnancies. In some cases, such as cord occlusion, the patient can be assured that recurrence is very unlikely. </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death of unknown cause is a special problem. Because a large number of </w:t>
      </w:r>
      <w:proofErr w:type="spellStart"/>
      <w:r w:rsidRPr="00553411">
        <w:rPr>
          <w:rFonts w:asciiTheme="majorBidi" w:hAnsiTheme="majorBidi" w:cstheme="majorBidi"/>
          <w:sz w:val="32"/>
          <w:szCs w:val="32"/>
        </w:rPr>
        <w:t>etiologies</w:t>
      </w:r>
      <w:proofErr w:type="spellEnd"/>
      <w:r w:rsidRPr="00553411">
        <w:rPr>
          <w:rFonts w:asciiTheme="majorBidi" w:hAnsiTheme="majorBidi" w:cstheme="majorBidi"/>
          <w:sz w:val="32"/>
          <w:szCs w:val="32"/>
        </w:rPr>
        <w:t xml:space="preserve"> of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demise exist, a provider has difficulty determining risk of stillbirth for any particular pregnancy. Although recurrent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loss is uncommon, patients are naturally anxious. Most patients find increased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surveillance with the next pregnancy reassuring, even though such testing is not clearly beneficial. We recommends antepartum testing starting at 32-34 weeks' gestation in an otherwise healthy mother with history of stillbirth.</w:t>
      </w:r>
      <w:hyperlink r:id="rId13" w:history="1"/>
      <w:r w:rsidRPr="00553411">
        <w:rPr>
          <w:rFonts w:asciiTheme="majorBidi" w:hAnsiTheme="majorBidi" w:cstheme="majorBidi"/>
          <w:sz w:val="32"/>
          <w:szCs w:val="32"/>
          <w:vertAlign w:val="superscript"/>
        </w:rPr>
        <w:t xml:space="preserve"> </w:t>
      </w:r>
      <w:r w:rsidRPr="00553411">
        <w:rPr>
          <w:rFonts w:asciiTheme="majorBidi" w:hAnsiTheme="majorBidi" w:cstheme="majorBidi"/>
          <w:sz w:val="32"/>
          <w:szCs w:val="32"/>
        </w:rPr>
        <w:t xml:space="preserve">Weekly biophysical profile or </w:t>
      </w:r>
      <w:proofErr w:type="spellStart"/>
      <w:r w:rsidRPr="00553411">
        <w:rPr>
          <w:rFonts w:asciiTheme="majorBidi" w:hAnsiTheme="majorBidi" w:cstheme="majorBidi"/>
          <w:sz w:val="32"/>
          <w:szCs w:val="32"/>
        </w:rPr>
        <w:t>fetal</w:t>
      </w:r>
      <w:proofErr w:type="spellEnd"/>
      <w:r w:rsidRPr="00553411">
        <w:rPr>
          <w:rFonts w:asciiTheme="majorBidi" w:hAnsiTheme="majorBidi" w:cstheme="majorBidi"/>
          <w:sz w:val="32"/>
          <w:szCs w:val="32"/>
        </w:rPr>
        <w:t xml:space="preserve"> heart rate testing can be combined with maternal kick counts in the third trimester. For patients who have experienced earlier loss, frequent ultrasound is reassuring.</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r w:rsidRPr="00553411">
        <w:rPr>
          <w:rFonts w:asciiTheme="majorBidi" w:hAnsiTheme="majorBidi" w:cstheme="majorBidi"/>
          <w:sz w:val="32"/>
          <w:szCs w:val="32"/>
        </w:rPr>
        <w:t>Optimal management of chronic medical conditions is important prior to the next pregnancy.</w:t>
      </w:r>
    </w:p>
    <w:p w:rsidR="008232AD" w:rsidRPr="00553411" w:rsidRDefault="008232AD" w:rsidP="008232AD">
      <w:pPr>
        <w:shd w:val="clear" w:color="auto" w:fill="FFFFFF"/>
        <w:spacing w:before="75" w:after="225" w:line="270" w:lineRule="atLeast"/>
        <w:rPr>
          <w:rFonts w:asciiTheme="majorBidi" w:hAnsiTheme="majorBidi" w:cstheme="majorBidi"/>
          <w:sz w:val="32"/>
          <w:szCs w:val="32"/>
        </w:rPr>
      </w:pPr>
    </w:p>
    <w:p w:rsidR="008232AD" w:rsidRPr="00553411" w:rsidRDefault="008232AD" w:rsidP="008232AD">
      <w:pPr>
        <w:shd w:val="clear" w:color="auto" w:fill="FFFFFF"/>
        <w:jc w:val="right"/>
        <w:rPr>
          <w:rFonts w:asciiTheme="majorBidi" w:hAnsiTheme="majorBidi" w:cstheme="majorBidi"/>
          <w:vanish/>
          <w:sz w:val="32"/>
          <w:szCs w:val="32"/>
        </w:rPr>
      </w:pPr>
      <w:r w:rsidRPr="00553411">
        <w:rPr>
          <w:rFonts w:asciiTheme="majorBidi" w:hAnsiTheme="majorBidi" w:cstheme="majorBidi"/>
          <w:vanish/>
          <w:sz w:val="32"/>
          <w:szCs w:val="32"/>
        </w:rPr>
        <w:lastRenderedPageBreak/>
        <w:t>Close</w:t>
      </w:r>
    </w:p>
    <w:p w:rsidR="008232AD" w:rsidRPr="00553411" w:rsidRDefault="008232AD" w:rsidP="008232AD">
      <w:pPr>
        <w:rPr>
          <w:rFonts w:asciiTheme="majorBidi" w:hAnsiTheme="majorBidi" w:cstheme="majorBidi"/>
          <w:sz w:val="32"/>
          <w:szCs w:val="32"/>
        </w:rPr>
      </w:pPr>
      <w:r w:rsidRPr="00553411">
        <w:rPr>
          <w:rFonts w:asciiTheme="majorBidi" w:hAnsiTheme="majorBidi" w:cstheme="majorBidi"/>
          <w:sz w:val="32"/>
          <w:szCs w:val="32"/>
        </w:rPr>
        <w:t> </w:t>
      </w:r>
    </w:p>
    <w:p w:rsidR="008232AD" w:rsidRPr="00553411" w:rsidRDefault="008232AD" w:rsidP="008232AD">
      <w:pPr>
        <w:pStyle w:val="NormalWeb"/>
        <w:rPr>
          <w:rFonts w:asciiTheme="majorBidi" w:hAnsiTheme="majorBidi" w:cstheme="majorBidi"/>
          <w:sz w:val="32"/>
          <w:szCs w:val="32"/>
        </w:rPr>
      </w:pPr>
      <w:r w:rsidRPr="00553411">
        <w:rPr>
          <w:rFonts w:asciiTheme="majorBidi" w:hAnsiTheme="majorBidi" w:cstheme="majorBidi"/>
          <w:sz w:val="32"/>
          <w:szCs w:val="32"/>
        </w:rPr>
        <w:t> </w:t>
      </w:r>
    </w:p>
    <w:p w:rsidR="008232AD" w:rsidRPr="00553411" w:rsidRDefault="008232AD" w:rsidP="008232AD">
      <w:pPr>
        <w:pStyle w:val="NormalWeb"/>
        <w:rPr>
          <w:rFonts w:asciiTheme="majorBidi" w:hAnsiTheme="majorBidi" w:cstheme="majorBidi"/>
          <w:sz w:val="32"/>
          <w:szCs w:val="32"/>
        </w:rPr>
      </w:pPr>
      <w:r w:rsidRPr="00553411">
        <w:rPr>
          <w:rFonts w:asciiTheme="majorBidi" w:hAnsiTheme="majorBidi" w:cstheme="majorBidi"/>
          <w:sz w:val="32"/>
          <w:szCs w:val="32"/>
        </w:rPr>
        <w:t> </w:t>
      </w:r>
    </w:p>
    <w:p w:rsidR="008232AD" w:rsidRPr="00553411" w:rsidRDefault="008232AD" w:rsidP="008232AD">
      <w:pPr>
        <w:pStyle w:val="NormalWeb"/>
        <w:rPr>
          <w:rFonts w:asciiTheme="majorBidi" w:hAnsiTheme="majorBidi" w:cstheme="majorBidi"/>
          <w:sz w:val="32"/>
          <w:szCs w:val="32"/>
        </w:rPr>
      </w:pPr>
      <w:r w:rsidRPr="00553411">
        <w:rPr>
          <w:rFonts w:asciiTheme="majorBidi" w:hAnsiTheme="majorBidi" w:cstheme="majorBidi"/>
          <w:sz w:val="32"/>
          <w:szCs w:val="32"/>
        </w:rPr>
        <w:t> </w:t>
      </w:r>
    </w:p>
    <w:p w:rsidR="008232AD" w:rsidRPr="00553411" w:rsidRDefault="008232AD" w:rsidP="008232AD">
      <w:pPr>
        <w:pStyle w:val="NormalWeb"/>
        <w:rPr>
          <w:rFonts w:asciiTheme="majorBidi" w:hAnsiTheme="majorBidi" w:cstheme="majorBidi"/>
          <w:sz w:val="32"/>
          <w:szCs w:val="32"/>
        </w:rPr>
      </w:pPr>
      <w:r w:rsidRPr="00553411">
        <w:rPr>
          <w:rFonts w:asciiTheme="majorBidi" w:hAnsiTheme="majorBidi" w:cstheme="majorBidi"/>
          <w:sz w:val="32"/>
          <w:szCs w:val="32"/>
        </w:rPr>
        <w:t xml:space="preserve">  </w:t>
      </w:r>
    </w:p>
    <w:p w:rsidR="008232AD" w:rsidRPr="00553411" w:rsidRDefault="008232AD" w:rsidP="008232AD">
      <w:pPr>
        <w:rPr>
          <w:rFonts w:asciiTheme="majorBidi" w:hAnsiTheme="majorBidi" w:cstheme="majorBidi"/>
          <w:sz w:val="32"/>
          <w:szCs w:val="32"/>
          <w:lang w:val="en-US"/>
        </w:rPr>
      </w:pPr>
    </w:p>
    <w:p w:rsidR="00AA38FD" w:rsidRPr="00553411" w:rsidRDefault="00AA38FD" w:rsidP="008232AD">
      <w:pPr>
        <w:rPr>
          <w:rFonts w:asciiTheme="majorBidi" w:hAnsiTheme="majorBidi" w:cstheme="majorBidi"/>
          <w:sz w:val="32"/>
          <w:szCs w:val="32"/>
          <w:lang w:val="en-US" w:bidi="ar-IQ"/>
        </w:rPr>
      </w:pPr>
    </w:p>
    <w:sectPr w:rsidR="00AA38FD" w:rsidRPr="00553411" w:rsidSect="009C31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006CE"/>
    <w:multiLevelType w:val="multilevel"/>
    <w:tmpl w:val="C7C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8675E"/>
    <w:multiLevelType w:val="multilevel"/>
    <w:tmpl w:val="C7C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74B63"/>
    <w:multiLevelType w:val="multilevel"/>
    <w:tmpl w:val="C7C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50F93"/>
    <w:multiLevelType w:val="multilevel"/>
    <w:tmpl w:val="C7C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B6300"/>
    <w:multiLevelType w:val="multilevel"/>
    <w:tmpl w:val="C7C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445022"/>
    <w:multiLevelType w:val="hybridMultilevel"/>
    <w:tmpl w:val="D53299BC"/>
    <w:lvl w:ilvl="0" w:tplc="39FAA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023DCC"/>
    <w:multiLevelType w:val="multilevel"/>
    <w:tmpl w:val="C7C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BF70E2"/>
    <w:multiLevelType w:val="multilevel"/>
    <w:tmpl w:val="C7C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4C0343"/>
    <w:multiLevelType w:val="multilevel"/>
    <w:tmpl w:val="C7C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A11986"/>
    <w:multiLevelType w:val="multilevel"/>
    <w:tmpl w:val="C7C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4"/>
  </w:num>
  <w:num w:numId="5">
    <w:abstractNumId w:val="0"/>
  </w:num>
  <w:num w:numId="6">
    <w:abstractNumId w:val="2"/>
  </w:num>
  <w:num w:numId="7">
    <w:abstractNumId w:val="9"/>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AD"/>
    <w:rsid w:val="00553411"/>
    <w:rsid w:val="008232AD"/>
    <w:rsid w:val="009C31B6"/>
    <w:rsid w:val="00AA38FD"/>
    <w:rsid w:val="00C418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1D286-E198-46B4-BD36-C33B61DB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2A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232AD"/>
    <w:pPr>
      <w:spacing w:before="100" w:beforeAutospacing="1" w:after="100" w:afterAutospacing="1"/>
    </w:pPr>
  </w:style>
  <w:style w:type="character" w:customStyle="1" w:styleId="TitleChar">
    <w:name w:val="Title Char"/>
    <w:basedOn w:val="DefaultParagraphFont"/>
    <w:link w:val="Title"/>
    <w:rsid w:val="008232AD"/>
    <w:rPr>
      <w:rFonts w:ascii="Times New Roman" w:eastAsia="Times New Roman" w:hAnsi="Times New Roman" w:cs="Times New Roman"/>
      <w:sz w:val="24"/>
      <w:szCs w:val="24"/>
      <w:lang w:val="en-GB" w:eastAsia="en-GB"/>
    </w:rPr>
  </w:style>
  <w:style w:type="paragraph" w:styleId="Subtitle">
    <w:name w:val="Subtitle"/>
    <w:basedOn w:val="Normal"/>
    <w:link w:val="SubtitleChar"/>
    <w:qFormat/>
    <w:rsid w:val="008232AD"/>
    <w:pPr>
      <w:spacing w:before="100" w:beforeAutospacing="1" w:after="100" w:afterAutospacing="1"/>
    </w:pPr>
  </w:style>
  <w:style w:type="character" w:customStyle="1" w:styleId="SubtitleChar">
    <w:name w:val="Subtitle Char"/>
    <w:basedOn w:val="DefaultParagraphFont"/>
    <w:link w:val="Subtitle"/>
    <w:rsid w:val="008232AD"/>
    <w:rPr>
      <w:rFonts w:ascii="Times New Roman" w:eastAsia="Times New Roman" w:hAnsi="Times New Roman" w:cs="Times New Roman"/>
      <w:sz w:val="24"/>
      <w:szCs w:val="24"/>
      <w:lang w:val="en-GB" w:eastAsia="en-GB"/>
    </w:rPr>
  </w:style>
  <w:style w:type="paragraph" w:styleId="NormalWeb">
    <w:name w:val="Normal (Web)"/>
    <w:basedOn w:val="Normal"/>
    <w:rsid w:val="008232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dicine.medscape.com/article/221777-overview" TargetMode="External"/><Relationship Id="rId13" Type="http://schemas.openxmlformats.org/officeDocument/2006/relationships/hyperlink" Target="javascript:showcontent('active','references');" TargetMode="External"/><Relationship Id="rId3" Type="http://schemas.openxmlformats.org/officeDocument/2006/relationships/settings" Target="settings.xml"/><Relationship Id="rId7" Type="http://schemas.openxmlformats.org/officeDocument/2006/relationships/hyperlink" Target="http://emedicine.medscape.com/article/261691-overview" TargetMode="External"/><Relationship Id="rId12" Type="http://schemas.openxmlformats.org/officeDocument/2006/relationships/image" Target="http://img.medscape.com/pi/emed/ckb/obstetrics_gynecology/252558-1336964-259165-259228.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medicine.medscape.com/article/1146456-overview" TargetMode="External"/><Relationship Id="rId11" Type="http://schemas.openxmlformats.org/officeDocument/2006/relationships/image" Target="media/image1.jpeg"/><Relationship Id="rId5" Type="http://schemas.openxmlformats.org/officeDocument/2006/relationships/hyperlink" Target="http://emedicine.medscape.com/article/127547-overview" TargetMode="External"/><Relationship Id="rId15" Type="http://schemas.openxmlformats.org/officeDocument/2006/relationships/theme" Target="theme/theme1.xml"/><Relationship Id="rId10" Type="http://schemas.openxmlformats.org/officeDocument/2006/relationships/hyperlink" Target="javascript:showcontent('inactive','hiddenlayerd26e634');" TargetMode="External"/><Relationship Id="rId4" Type="http://schemas.openxmlformats.org/officeDocument/2006/relationships/webSettings" Target="webSettings.xml"/><Relationship Id="rId9" Type="http://schemas.openxmlformats.org/officeDocument/2006/relationships/hyperlink" Target="http://emedicine.medscape.com/article/253960-over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DR.hanan</dc:creator>
  <cp:keywords/>
  <dc:description/>
  <cp:lastModifiedBy>DR-Hanan</cp:lastModifiedBy>
  <cp:revision>3</cp:revision>
  <dcterms:created xsi:type="dcterms:W3CDTF">2015-10-12T17:53:00Z</dcterms:created>
  <dcterms:modified xsi:type="dcterms:W3CDTF">2017-02-23T16:02:00Z</dcterms:modified>
</cp:coreProperties>
</file>