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2C" w:rsidRDefault="0025062C" w:rsidP="0025062C">
      <w:pPr>
        <w:bidi w:val="0"/>
        <w:jc w:val="center"/>
        <w:rPr>
          <w:rFonts w:asciiTheme="minorBidi" w:hAnsiTheme="minorBidi"/>
          <w:b/>
          <w:bCs/>
          <w:sz w:val="40"/>
          <w:szCs w:val="40"/>
          <w:lang w:bidi="ar-IQ"/>
        </w:rPr>
      </w:pPr>
      <w:r w:rsidRPr="003F6260">
        <w:rPr>
          <w:rFonts w:asciiTheme="minorBidi" w:hAnsiTheme="minorBidi"/>
          <w:b/>
          <w:bCs/>
          <w:sz w:val="40"/>
          <w:szCs w:val="40"/>
        </w:rPr>
        <w:t xml:space="preserve">Macrocytic </w:t>
      </w:r>
      <w:proofErr w:type="spellStart"/>
      <w:r w:rsidRPr="003F6260">
        <w:rPr>
          <w:rFonts w:asciiTheme="minorBidi" w:hAnsiTheme="minorBidi"/>
          <w:b/>
          <w:bCs/>
          <w:sz w:val="40"/>
          <w:szCs w:val="40"/>
        </w:rPr>
        <w:t>anaemia</w:t>
      </w:r>
      <w:proofErr w:type="spellEnd"/>
    </w:p>
    <w:p w:rsidR="00F65AAC" w:rsidRPr="00F65AAC" w:rsidRDefault="00F65AAC" w:rsidP="00F65AAC">
      <w:p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 w:rsidRPr="00F65AAC">
        <w:rPr>
          <w:rFonts w:asciiTheme="minorBidi" w:hAnsiTheme="minorBidi"/>
          <w:b/>
          <w:bCs/>
          <w:sz w:val="28"/>
          <w:szCs w:val="28"/>
          <w:lang w:bidi="ar-IQ"/>
        </w:rPr>
        <w:t>Objecti</w:t>
      </w:r>
      <w:bookmarkStart w:id="0" w:name="_GoBack"/>
      <w:bookmarkEnd w:id="0"/>
      <w:r w:rsidRPr="00F65AAC">
        <w:rPr>
          <w:rFonts w:asciiTheme="minorBidi" w:hAnsiTheme="minorBidi"/>
          <w:b/>
          <w:bCs/>
          <w:sz w:val="28"/>
          <w:szCs w:val="28"/>
          <w:lang w:bidi="ar-IQ"/>
        </w:rPr>
        <w:t>ves:</w:t>
      </w:r>
    </w:p>
    <w:p w:rsidR="00F65AAC" w:rsidRP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 w:rsidRPr="00F65AAC">
        <w:rPr>
          <w:rFonts w:asciiTheme="minorBidi" w:hAnsiTheme="minorBidi"/>
          <w:sz w:val="28"/>
          <w:szCs w:val="28"/>
          <w:lang w:bidi="ar-IQ"/>
        </w:rPr>
        <w:t xml:space="preserve">1-Define macrocytic </w:t>
      </w:r>
      <w:proofErr w:type="spellStart"/>
      <w:r w:rsidRPr="00F65AAC">
        <w:rPr>
          <w:rFonts w:asciiTheme="minorBidi" w:hAnsiTheme="minorBidi"/>
          <w:sz w:val="28"/>
          <w:szCs w:val="28"/>
          <w:lang w:bidi="ar-IQ"/>
        </w:rPr>
        <w:t>anaemia</w:t>
      </w:r>
      <w:proofErr w:type="spellEnd"/>
      <w:r w:rsidRPr="00F65AAC">
        <w:rPr>
          <w:rFonts w:asciiTheme="minorBidi" w:hAnsiTheme="minorBidi"/>
          <w:sz w:val="28"/>
          <w:szCs w:val="28"/>
          <w:lang w:bidi="ar-IQ"/>
        </w:rPr>
        <w:t xml:space="preserve"> and its causes.</w:t>
      </w:r>
    </w:p>
    <w:p w:rsid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 w:rsidRPr="00F65AAC">
        <w:rPr>
          <w:rFonts w:asciiTheme="minorBidi" w:hAnsiTheme="minorBidi"/>
          <w:sz w:val="28"/>
          <w:szCs w:val="28"/>
          <w:lang w:bidi="ar-IQ"/>
        </w:rPr>
        <w:t xml:space="preserve">2-Define </w:t>
      </w:r>
      <w:proofErr w:type="spellStart"/>
      <w:r w:rsidRPr="00F65AAC">
        <w:rPr>
          <w:rFonts w:asciiTheme="minorBidi" w:hAnsiTheme="minorBidi"/>
          <w:sz w:val="28"/>
          <w:szCs w:val="28"/>
          <w:lang w:bidi="ar-IQ"/>
        </w:rPr>
        <w:t>megaloblastic</w:t>
      </w:r>
      <w:proofErr w:type="spellEnd"/>
      <w:r w:rsidRPr="00F65AAC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F65AAC">
        <w:rPr>
          <w:rFonts w:asciiTheme="minorBidi" w:hAnsiTheme="minorBidi"/>
          <w:sz w:val="28"/>
          <w:szCs w:val="28"/>
          <w:lang w:bidi="ar-IQ"/>
        </w:rPr>
        <w:t>anaemia</w:t>
      </w:r>
      <w:proofErr w:type="spellEnd"/>
      <w:r w:rsidRPr="00F65AAC">
        <w:rPr>
          <w:rFonts w:asciiTheme="minorBidi" w:hAnsiTheme="minorBidi"/>
          <w:sz w:val="28"/>
          <w:szCs w:val="28"/>
          <w:lang w:bidi="ar-IQ"/>
        </w:rPr>
        <w:t xml:space="preserve"> and its causes</w:t>
      </w:r>
    </w:p>
    <w:p w:rsid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3- Know the dietary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sources,daily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requirement,</w:t>
      </w:r>
      <w:r w:rsidR="00B56BE3">
        <w:rPr>
          <w:rFonts w:asciiTheme="minorBidi" w:hAnsiTheme="minorBidi"/>
          <w:sz w:val="28"/>
          <w:szCs w:val="28"/>
          <w:lang w:bidi="ar-IQ"/>
        </w:rPr>
        <w:t xml:space="preserve"> site of absorption </w:t>
      </w:r>
      <w:r>
        <w:rPr>
          <w:rFonts w:asciiTheme="minorBidi" w:hAnsiTheme="minorBidi"/>
          <w:sz w:val="28"/>
          <w:szCs w:val="28"/>
          <w:lang w:bidi="ar-IQ"/>
        </w:rPr>
        <w:t xml:space="preserve">and function of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folate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and B12 in the body.</w:t>
      </w:r>
    </w:p>
    <w:p w:rsid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4-Know the causes for B12 and for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folate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deficiency.</w:t>
      </w:r>
    </w:p>
    <w:p w:rsid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5-Know the clinical and laboratory features of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megaloblastic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anaemia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>.</w:t>
      </w:r>
    </w:p>
    <w:p w:rsid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6-Enumerate causes of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macrocytosis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other than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megaloblastic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anaemia</w:t>
      </w:r>
      <w:proofErr w:type="spellEnd"/>
    </w:p>
    <w:p w:rsidR="00F65AAC" w:rsidRP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In </w:t>
      </w:r>
      <w:r w:rsidRPr="00F65AAC">
        <w:rPr>
          <w:rFonts w:asciiTheme="minorBidi" w:hAnsiTheme="minorBidi"/>
          <w:b/>
          <w:bCs/>
          <w:sz w:val="28"/>
          <w:szCs w:val="28"/>
        </w:rPr>
        <w:t>macrocytic</w:t>
      </w:r>
      <w:r w:rsidR="00F65AAC" w:rsidRPr="00F65AAC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F65AAC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F65AAC">
        <w:rPr>
          <w:rFonts w:asciiTheme="minorBidi" w:hAnsiTheme="minorBidi"/>
          <w:b/>
          <w:bCs/>
          <w:sz w:val="28"/>
          <w:szCs w:val="28"/>
        </w:rPr>
        <w:t>anaemia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the red cells are abnormally large.</w:t>
      </w:r>
    </w:p>
    <w:p w:rsidR="00F65AAC" w:rsidRDefault="00F65AAC" w:rsidP="00F65AAC">
      <w:pPr>
        <w:bidi w:val="0"/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lang w:bidi="ar-IQ"/>
        </w:rPr>
      </w:pPr>
      <w:r w:rsidRPr="00F65AAC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 xml:space="preserve">Causes of macrocytic </w:t>
      </w:r>
      <w:proofErr w:type="spellStart"/>
      <w:r w:rsidRPr="00F65AAC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anaemia</w:t>
      </w:r>
      <w:proofErr w:type="spellEnd"/>
      <w:r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:</w:t>
      </w:r>
    </w:p>
    <w:p w:rsidR="00F65AAC" w:rsidRPr="00F65AAC" w:rsidRDefault="00F65AAC" w:rsidP="00F65AAC">
      <w:pPr>
        <w:bidi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 w:rsidRPr="00F65AAC">
        <w:rPr>
          <w:rFonts w:asciiTheme="minorBidi" w:hAnsiTheme="minorBidi"/>
          <w:sz w:val="28"/>
          <w:szCs w:val="28"/>
          <w:lang w:bidi="ar-IQ"/>
        </w:rPr>
        <w:t>1-megaloblastic</w:t>
      </w:r>
      <w:r w:rsidR="00B56BE3">
        <w:rPr>
          <w:rFonts w:asciiTheme="minorBidi" w:hAnsiTheme="minorBidi"/>
          <w:sz w:val="28"/>
          <w:szCs w:val="28"/>
          <w:lang w:bidi="ar-IQ"/>
        </w:rPr>
        <w:t xml:space="preserve">  :B12 or </w:t>
      </w:r>
      <w:proofErr w:type="spellStart"/>
      <w:r w:rsidR="00B56BE3">
        <w:rPr>
          <w:rFonts w:asciiTheme="minorBidi" w:hAnsiTheme="minorBidi"/>
          <w:sz w:val="28"/>
          <w:szCs w:val="28"/>
          <w:lang w:bidi="ar-IQ"/>
        </w:rPr>
        <w:t>folate</w:t>
      </w:r>
      <w:proofErr w:type="spellEnd"/>
      <w:r w:rsidR="00B56BE3">
        <w:rPr>
          <w:rFonts w:asciiTheme="minorBidi" w:hAnsiTheme="minorBidi"/>
          <w:sz w:val="28"/>
          <w:szCs w:val="28"/>
          <w:lang w:bidi="ar-IQ"/>
        </w:rPr>
        <w:t xml:space="preserve"> deficiency</w:t>
      </w:r>
    </w:p>
    <w:p w:rsidR="00F65AAC" w:rsidRPr="00F65AAC" w:rsidRDefault="00F65AAC" w:rsidP="00F65AAC">
      <w:pPr>
        <w:bidi w:val="0"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IQ"/>
        </w:rPr>
      </w:pPr>
      <w:r w:rsidRPr="00F65AAC">
        <w:rPr>
          <w:rFonts w:asciiTheme="minorBidi" w:hAnsiTheme="minorBidi"/>
          <w:sz w:val="28"/>
          <w:szCs w:val="28"/>
          <w:lang w:bidi="ar-IQ"/>
        </w:rPr>
        <w:t xml:space="preserve">2- </w:t>
      </w:r>
      <w:proofErr w:type="spellStart"/>
      <w:r w:rsidRPr="00F65AAC">
        <w:rPr>
          <w:rFonts w:asciiTheme="minorBidi" w:hAnsiTheme="minorBidi"/>
          <w:sz w:val="28"/>
          <w:szCs w:val="28"/>
          <w:lang w:bidi="ar-IQ"/>
        </w:rPr>
        <w:t>non-megaloblastic:e.g</w:t>
      </w:r>
      <w:proofErr w:type="spellEnd"/>
      <w:r w:rsidRPr="00F65AAC">
        <w:rPr>
          <w:rFonts w:asciiTheme="minorBidi" w:hAnsiTheme="minorBidi"/>
          <w:sz w:val="28"/>
          <w:szCs w:val="28"/>
          <w:lang w:bidi="ar-IQ"/>
        </w:rPr>
        <w:t xml:space="preserve">. alcohol, liver disease </w:t>
      </w:r>
      <w:proofErr w:type="spellStart"/>
      <w:r w:rsidRPr="00F65AAC">
        <w:rPr>
          <w:rFonts w:asciiTheme="minorBidi" w:hAnsiTheme="minorBidi"/>
          <w:sz w:val="28"/>
          <w:szCs w:val="28"/>
          <w:lang w:bidi="ar-IQ"/>
        </w:rPr>
        <w:t>e.t.c</w:t>
      </w:r>
      <w:proofErr w:type="spellEnd"/>
      <w:r w:rsidRPr="00F65AAC">
        <w:rPr>
          <w:rFonts w:asciiTheme="minorBidi" w:hAnsiTheme="minorBidi"/>
          <w:sz w:val="28"/>
          <w:szCs w:val="28"/>
          <w:lang w:bidi="ar-IQ"/>
        </w:rPr>
        <w:t>.</w:t>
      </w:r>
      <w:r w:rsidRPr="00F65AAC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</w:p>
    <w:p w:rsidR="0025062C" w:rsidRPr="003F6260" w:rsidRDefault="0025062C" w:rsidP="00F65AA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3F6260">
        <w:rPr>
          <w:rFonts w:asciiTheme="minorBidi" w:hAnsiTheme="minorBidi"/>
          <w:b/>
          <w:bCs/>
          <w:sz w:val="32"/>
          <w:szCs w:val="32"/>
        </w:rPr>
        <w:t>Megaloblastic</w:t>
      </w:r>
      <w:proofErr w:type="spellEnd"/>
      <w:r w:rsidRPr="003F6260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Pr="003F6260">
        <w:rPr>
          <w:rFonts w:asciiTheme="minorBidi" w:hAnsiTheme="minorBidi"/>
          <w:b/>
          <w:bCs/>
          <w:sz w:val="32"/>
          <w:szCs w:val="32"/>
        </w:rPr>
        <w:t>anaemias</w:t>
      </w:r>
      <w:proofErr w:type="spellEnd"/>
    </w:p>
    <w:p w:rsidR="0025062C" w:rsidRPr="003F6260" w:rsidRDefault="0025062C" w:rsidP="00D612D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-This is a group of </w:t>
      </w:r>
      <w:proofErr w:type="spellStart"/>
      <w:r w:rsidRPr="003F6260">
        <w:rPr>
          <w:rFonts w:asciiTheme="minorBidi" w:hAnsiTheme="minorBidi"/>
          <w:sz w:val="28"/>
          <w:szCs w:val="28"/>
        </w:rPr>
        <w:t>anaemias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in which the </w:t>
      </w:r>
      <w:r w:rsidRPr="003F6260">
        <w:rPr>
          <w:rFonts w:asciiTheme="minorBidi" w:hAnsiTheme="minorBidi"/>
          <w:sz w:val="28"/>
          <w:szCs w:val="28"/>
          <w:u w:val="single"/>
        </w:rPr>
        <w:t>erythroblasts in the bone marrow show a characteristic abnormality</w:t>
      </w:r>
      <w:r w:rsidR="00D612DE">
        <w:rPr>
          <w:rFonts w:asciiTheme="minorBidi" w:hAnsiTheme="minorBidi"/>
          <w:sz w:val="28"/>
          <w:szCs w:val="28"/>
          <w:u w:val="single"/>
        </w:rPr>
        <w:t xml:space="preserve">, </w:t>
      </w:r>
      <w:r w:rsidRPr="003F6260">
        <w:rPr>
          <w:rFonts w:asciiTheme="minorBidi" w:hAnsiTheme="minorBidi"/>
          <w:sz w:val="28"/>
          <w:szCs w:val="28"/>
          <w:u w:val="single"/>
        </w:rPr>
        <w:t>maturation of the nucleus being delayed relative to that of the cytoplasm.</w:t>
      </w:r>
      <w:r w:rsidRPr="003F6260">
        <w:rPr>
          <w:rFonts w:asciiTheme="minorBidi" w:hAnsiTheme="minorBidi"/>
          <w:sz w:val="28"/>
          <w:szCs w:val="28"/>
        </w:rPr>
        <w:t xml:space="preserve"> 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u w:val="single"/>
        </w:rPr>
      </w:pPr>
      <w:r w:rsidRPr="003F6260">
        <w:rPr>
          <w:rFonts w:asciiTheme="minorBidi" w:hAnsiTheme="minorBidi"/>
          <w:sz w:val="28"/>
          <w:szCs w:val="28"/>
          <w:u w:val="single"/>
        </w:rPr>
        <w:t xml:space="preserve">-The underlying defect  is defective DNA synthesis  and in </w:t>
      </w: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clinical practice this is usually caused by deficiency of vitamin B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vertAlign w:val="subscript"/>
        </w:rPr>
        <w:t>l2</w:t>
      </w: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 or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folate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.</w:t>
      </w:r>
      <w:r w:rsidRPr="003F6260">
        <w:rPr>
          <w:rFonts w:asciiTheme="minorBidi" w:hAnsiTheme="minorBidi"/>
          <w:sz w:val="28"/>
          <w:szCs w:val="28"/>
          <w:u w:val="single"/>
        </w:rPr>
        <w:t xml:space="preserve"> 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-Less commonly,  due to abnormalities of metabolism of these vitamins or other lesions in DNA synthesis.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pStyle w:val="a6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</w:rPr>
        <w:t>Vitamin B</w:t>
      </w:r>
      <w:r w:rsidRPr="003F6260">
        <w:rPr>
          <w:rFonts w:asciiTheme="minorBidi" w:hAnsiTheme="minorBidi"/>
          <w:b/>
          <w:bCs/>
          <w:sz w:val="28"/>
          <w:szCs w:val="28"/>
          <w:vertAlign w:val="subscript"/>
        </w:rPr>
        <w:t xml:space="preserve">12 </w:t>
      </w:r>
      <w:r w:rsidRPr="003F6260">
        <w:rPr>
          <w:rFonts w:asciiTheme="minorBidi" w:hAnsiTheme="minorBidi"/>
          <w:b/>
          <w:bCs/>
          <w:sz w:val="28"/>
          <w:szCs w:val="28"/>
        </w:rPr>
        <w:t>(B</w:t>
      </w:r>
      <w:r w:rsidRPr="003F6260">
        <w:rPr>
          <w:rFonts w:asciiTheme="minorBidi" w:hAnsiTheme="minorBidi"/>
          <w:b/>
          <w:bCs/>
          <w:sz w:val="28"/>
          <w:szCs w:val="28"/>
          <w:vertAlign w:val="subscript"/>
        </w:rPr>
        <w:t>12</w:t>
      </w:r>
      <w:r w:rsidRPr="003F626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</w:rPr>
        <w:t>cobalamin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</w:rPr>
        <w:t>)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-This vitamin is derived  from animal products in the  diet  such as liver, meat, fish and dairy products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-The daily requirement is about( 1μg).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-The main loss of B</w:t>
      </w:r>
      <w:r w:rsidRPr="003F6260">
        <w:rPr>
          <w:rFonts w:asciiTheme="minorBidi" w:hAnsiTheme="minorBidi"/>
          <w:sz w:val="28"/>
          <w:szCs w:val="28"/>
          <w:vertAlign w:val="subscript"/>
        </w:rPr>
        <w:t>12</w:t>
      </w:r>
      <w:r w:rsidRPr="003F6260">
        <w:rPr>
          <w:rFonts w:asciiTheme="minorBidi" w:hAnsiTheme="minorBidi"/>
          <w:sz w:val="28"/>
          <w:szCs w:val="28"/>
        </w:rPr>
        <w:t xml:space="preserve"> from the body is in the bile.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-Dietary </w:t>
      </w:r>
      <w:proofErr w:type="spellStart"/>
      <w:r w:rsidRPr="003F6260">
        <w:rPr>
          <w:rFonts w:asciiTheme="minorBidi" w:hAnsiTheme="minorBidi"/>
          <w:sz w:val="28"/>
          <w:szCs w:val="28"/>
        </w:rPr>
        <w:t>vitamine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 B</w:t>
      </w:r>
      <w:r w:rsidRPr="003F6260">
        <w:rPr>
          <w:rFonts w:asciiTheme="minorBidi" w:hAnsiTheme="minorBidi"/>
          <w:sz w:val="28"/>
          <w:szCs w:val="28"/>
          <w:vertAlign w:val="subscript"/>
        </w:rPr>
        <w:t>12</w:t>
      </w:r>
      <w:r w:rsidRPr="003F6260">
        <w:rPr>
          <w:rFonts w:asciiTheme="minorBidi" w:hAnsiTheme="minorBidi"/>
          <w:sz w:val="28"/>
          <w:szCs w:val="28"/>
        </w:rPr>
        <w:t xml:space="preserve">  is released from food by the  action of hydrolytic acid and peptic enzymes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.- B</w:t>
      </w:r>
      <w:r w:rsidRPr="003F6260">
        <w:rPr>
          <w:rFonts w:asciiTheme="minorBidi" w:hAnsiTheme="minorBidi"/>
          <w:sz w:val="28"/>
          <w:szCs w:val="28"/>
          <w:vertAlign w:val="subscript"/>
        </w:rPr>
        <w:t>l2</w:t>
      </w:r>
      <w:r w:rsidRPr="003F6260">
        <w:rPr>
          <w:rFonts w:asciiTheme="minorBidi" w:hAnsiTheme="minorBidi"/>
          <w:sz w:val="28"/>
          <w:szCs w:val="28"/>
        </w:rPr>
        <w:t xml:space="preserve"> is combined with the glycoprotein intrinsic factor (IF) 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(which is synthesized by the gastric parietal cells)  to form  the  IF- B</w:t>
      </w:r>
      <w:r w:rsidRPr="003F6260">
        <w:rPr>
          <w:rFonts w:asciiTheme="minorBidi" w:hAnsiTheme="minorBidi"/>
          <w:sz w:val="28"/>
          <w:szCs w:val="28"/>
          <w:vertAlign w:val="subscript"/>
        </w:rPr>
        <w:t>l2</w:t>
      </w:r>
      <w:r w:rsidRPr="003F6260">
        <w:rPr>
          <w:rFonts w:asciiTheme="minorBidi" w:hAnsiTheme="minorBidi"/>
          <w:sz w:val="28"/>
          <w:szCs w:val="28"/>
        </w:rPr>
        <w:t xml:space="preserve"> complex  .</w:t>
      </w: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In the distal ileum  B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vertAlign w:val="subscript"/>
        </w:rPr>
        <w:t>l2</w:t>
      </w: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 is absorbed</w:t>
      </w:r>
      <w:r w:rsidRPr="003F6260">
        <w:rPr>
          <w:rFonts w:asciiTheme="minorBidi" w:hAnsiTheme="minorBidi"/>
          <w:sz w:val="28"/>
          <w:szCs w:val="28"/>
        </w:rPr>
        <w:t xml:space="preserve"> and IF destroyed.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-In the plasma </w:t>
      </w:r>
      <w:proofErr w:type="spellStart"/>
      <w:r w:rsidRPr="003F6260">
        <w:rPr>
          <w:rFonts w:asciiTheme="minorBidi" w:hAnsiTheme="minorBidi"/>
          <w:sz w:val="28"/>
          <w:szCs w:val="28"/>
        </w:rPr>
        <w:t>vitamine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 B</w:t>
      </w:r>
      <w:r w:rsidRPr="003F6260">
        <w:rPr>
          <w:rFonts w:asciiTheme="minorBidi" w:hAnsiTheme="minorBidi"/>
          <w:sz w:val="28"/>
          <w:szCs w:val="28"/>
          <w:vertAlign w:val="subscript"/>
        </w:rPr>
        <w:t>12</w:t>
      </w:r>
      <w:r w:rsidRPr="003F6260">
        <w:rPr>
          <w:rFonts w:asciiTheme="minorBidi" w:hAnsiTheme="minorBidi"/>
          <w:sz w:val="28"/>
          <w:szCs w:val="28"/>
        </w:rPr>
        <w:t xml:space="preserve">  is  transported and delivered to the cells by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</w:rPr>
        <w:t>transcobalamin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</w:rPr>
        <w:t>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lastRenderedPageBreak/>
        <w:t xml:space="preserve">-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</w:rPr>
        <w:t>Vitamine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</w:rPr>
        <w:t xml:space="preserve">  B</w:t>
      </w:r>
      <w:r w:rsidRPr="003F6260">
        <w:rPr>
          <w:rFonts w:asciiTheme="minorBidi" w:hAnsiTheme="minorBidi"/>
          <w:b/>
          <w:bCs/>
          <w:sz w:val="28"/>
          <w:szCs w:val="28"/>
          <w:vertAlign w:val="subscript"/>
        </w:rPr>
        <w:t>12</w:t>
      </w:r>
      <w:r w:rsidRPr="003F6260">
        <w:rPr>
          <w:rFonts w:asciiTheme="minorBidi" w:hAnsiTheme="minorBidi"/>
          <w:b/>
          <w:bCs/>
          <w:sz w:val="28"/>
          <w:szCs w:val="28"/>
        </w:rPr>
        <w:t xml:space="preserve">   is essential for two metabolic pathways: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1.</w:t>
      </w:r>
      <w:r w:rsidRPr="003F6260">
        <w:rPr>
          <w:rFonts w:asciiTheme="minorBidi" w:hAnsiTheme="minorBidi"/>
          <w:sz w:val="28"/>
          <w:szCs w:val="28"/>
        </w:rPr>
        <w:t xml:space="preserve"> It is a coenzyme in the conversion of  5-methyl-tetrahydrofolate to </w:t>
      </w:r>
      <w:proofErr w:type="spellStart"/>
      <w:r w:rsidRPr="003F6260">
        <w:rPr>
          <w:rFonts w:asciiTheme="minorBidi" w:hAnsiTheme="minorBidi"/>
          <w:sz w:val="28"/>
          <w:szCs w:val="28"/>
        </w:rPr>
        <w:t>hydrofolate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 and the simultaneous conversion of  </w:t>
      </w:r>
      <w:proofErr w:type="spellStart"/>
      <w:r w:rsidRPr="003F6260">
        <w:rPr>
          <w:rFonts w:asciiTheme="minorBidi" w:hAnsiTheme="minorBidi"/>
          <w:sz w:val="28"/>
          <w:szCs w:val="28"/>
        </w:rPr>
        <w:t>homocystine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to methionine ,this pathway is </w:t>
      </w:r>
      <w:r w:rsidRPr="003F6260">
        <w:rPr>
          <w:rFonts w:asciiTheme="minorBidi" w:hAnsiTheme="minorBidi"/>
          <w:b/>
          <w:bCs/>
          <w:sz w:val="28"/>
          <w:szCs w:val="28"/>
        </w:rPr>
        <w:t>essential for synthesis of DNA and RNA</w:t>
      </w:r>
      <w:r w:rsidRPr="003F6260">
        <w:rPr>
          <w:rFonts w:asciiTheme="minorBidi" w:hAnsiTheme="minorBidi"/>
          <w:sz w:val="28"/>
          <w:szCs w:val="28"/>
        </w:rPr>
        <w:t>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2.</w:t>
      </w:r>
      <w:r w:rsidRPr="003F6260">
        <w:rPr>
          <w:rFonts w:asciiTheme="minorBidi" w:hAnsiTheme="minorBidi"/>
          <w:sz w:val="28"/>
          <w:szCs w:val="28"/>
        </w:rPr>
        <w:t xml:space="preserve">It is a coenzyme for the synthesis of </w:t>
      </w:r>
      <w:proofErr w:type="spellStart"/>
      <w:r w:rsidRPr="003F6260">
        <w:rPr>
          <w:rFonts w:asciiTheme="minorBidi" w:hAnsiTheme="minorBidi"/>
          <w:sz w:val="28"/>
          <w:szCs w:val="28"/>
        </w:rPr>
        <w:t>succinyl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coenzyme A, a necessary step  in catabolism of some fatty acids and amino acids.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5274310" cy="1389542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2C" w:rsidRPr="003F6260" w:rsidRDefault="0025062C" w:rsidP="0025062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  <w:lang w:bidi="ar-IQ"/>
        </w:rPr>
      </w:pPr>
      <w:r w:rsidRPr="003F6260">
        <w:rPr>
          <w:rFonts w:asciiTheme="minorBidi" w:hAnsiTheme="minorBidi"/>
          <w:sz w:val="28"/>
          <w:szCs w:val="28"/>
          <w:rtl/>
          <w:lang w:bidi="ar-IQ"/>
        </w:rPr>
        <w:t xml:space="preserve">  </w:t>
      </w:r>
    </w:p>
    <w:p w:rsidR="0025062C" w:rsidRPr="003F6260" w:rsidRDefault="0025062C" w:rsidP="0025062C">
      <w:pPr>
        <w:rPr>
          <w:rFonts w:asciiTheme="minorBidi" w:hAnsiTheme="minorBidi"/>
          <w:sz w:val="28"/>
          <w:szCs w:val="28"/>
          <w:lang w:bidi="ar-IQ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Causes of vitamin B12 deficiency: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1-</w:t>
      </w:r>
      <w:r w:rsidRPr="003F6260">
        <w:rPr>
          <w:rFonts w:asciiTheme="minorBidi" w:hAnsiTheme="minorBidi"/>
          <w:b/>
          <w:bCs/>
          <w:sz w:val="28"/>
          <w:szCs w:val="28"/>
        </w:rPr>
        <w:t>Nutritional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  Especially vegans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</w:rPr>
        <w:t>2-Malabsorption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3F6260">
        <w:rPr>
          <w:rFonts w:asciiTheme="minorBidi" w:hAnsiTheme="minorBidi"/>
          <w:i/>
          <w:iCs/>
          <w:sz w:val="28"/>
          <w:szCs w:val="28"/>
        </w:rPr>
        <w:t xml:space="preserve">  . </w:t>
      </w:r>
      <w:r w:rsidRPr="003F6260">
        <w:rPr>
          <w:rFonts w:asciiTheme="minorBidi" w:hAnsiTheme="minorBidi"/>
          <w:i/>
          <w:iCs/>
          <w:sz w:val="28"/>
          <w:szCs w:val="28"/>
          <w:u w:val="single"/>
        </w:rPr>
        <w:t>Gastric causes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    Pernicious </w:t>
      </w:r>
      <w:proofErr w:type="spellStart"/>
      <w:r w:rsidRPr="003F6260">
        <w:rPr>
          <w:rFonts w:asciiTheme="minorBidi" w:hAnsiTheme="minorBidi"/>
          <w:sz w:val="28"/>
          <w:szCs w:val="28"/>
        </w:rPr>
        <w:t>anaemia</w:t>
      </w:r>
      <w:proofErr w:type="spellEnd"/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   Congenital lack or abnormality of intrinsic factor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    Total or partial </w:t>
      </w:r>
      <w:proofErr w:type="spellStart"/>
      <w:r w:rsidRPr="003F6260">
        <w:rPr>
          <w:rFonts w:asciiTheme="minorBidi" w:hAnsiTheme="minorBidi"/>
          <w:sz w:val="28"/>
          <w:szCs w:val="28"/>
        </w:rPr>
        <w:t>gastrectomy</w:t>
      </w:r>
      <w:proofErr w:type="spellEnd"/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  <w:u w:val="single"/>
        </w:rPr>
      </w:pPr>
      <w:r w:rsidRPr="003F6260">
        <w:rPr>
          <w:rFonts w:asciiTheme="minorBidi" w:hAnsiTheme="minorBidi"/>
          <w:i/>
          <w:iCs/>
          <w:sz w:val="28"/>
          <w:szCs w:val="28"/>
        </w:rPr>
        <w:t xml:space="preserve">.   </w:t>
      </w:r>
      <w:r w:rsidRPr="003F6260">
        <w:rPr>
          <w:rFonts w:asciiTheme="minorBidi" w:hAnsiTheme="minorBidi"/>
          <w:i/>
          <w:iCs/>
          <w:sz w:val="28"/>
          <w:szCs w:val="28"/>
          <w:u w:val="single"/>
        </w:rPr>
        <w:t>Intestinal causes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   Chronic tropical </w:t>
      </w:r>
      <w:proofErr w:type="spellStart"/>
      <w:r w:rsidRPr="003F6260">
        <w:rPr>
          <w:rFonts w:asciiTheme="minorBidi" w:hAnsiTheme="minorBidi"/>
          <w:sz w:val="28"/>
          <w:szCs w:val="28"/>
        </w:rPr>
        <w:t>sprue</w:t>
      </w:r>
      <w:proofErr w:type="spellEnd"/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    </w:t>
      </w:r>
      <w:proofErr w:type="spellStart"/>
      <w:r w:rsidRPr="003F6260">
        <w:rPr>
          <w:rFonts w:asciiTheme="minorBidi" w:hAnsiTheme="minorBidi"/>
          <w:sz w:val="28"/>
          <w:szCs w:val="28"/>
        </w:rPr>
        <w:t>Ileal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resection and </w:t>
      </w:r>
      <w:proofErr w:type="spellStart"/>
      <w:r w:rsidRPr="003F6260">
        <w:rPr>
          <w:rFonts w:asciiTheme="minorBidi" w:hAnsiTheme="minorBidi"/>
          <w:sz w:val="28"/>
          <w:szCs w:val="28"/>
        </w:rPr>
        <w:t>Crohn's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disease</w:t>
      </w:r>
    </w:p>
    <w:p w:rsidR="0025062C" w:rsidRPr="003F6260" w:rsidRDefault="0025062C" w:rsidP="0025062C">
      <w:pPr>
        <w:bidi w:val="0"/>
        <w:rPr>
          <w:rFonts w:asciiTheme="minorBidi" w:hAnsiTheme="minorBidi"/>
          <w:b/>
          <w:bCs/>
          <w:sz w:val="18"/>
          <w:szCs w:val="18"/>
        </w:rPr>
      </w:pPr>
      <w:r w:rsidRPr="003F6260">
        <w:rPr>
          <w:rFonts w:asciiTheme="minorBidi" w:hAnsiTheme="minorBidi"/>
          <w:sz w:val="28"/>
          <w:szCs w:val="28"/>
        </w:rPr>
        <w:t xml:space="preserve">     Fish tapeworm</w:t>
      </w:r>
      <w:r w:rsidRPr="003F6260">
        <w:rPr>
          <w:rFonts w:asciiTheme="minorBidi" w:hAnsiTheme="minorBidi"/>
          <w:b/>
          <w:bCs/>
          <w:sz w:val="18"/>
          <w:szCs w:val="18"/>
        </w:rPr>
        <w:t xml:space="preserve"> </w:t>
      </w:r>
    </w:p>
    <w:p w:rsidR="0025062C" w:rsidRPr="003F6260" w:rsidRDefault="0025062C" w:rsidP="0025062C">
      <w:pPr>
        <w:bidi w:val="0"/>
        <w:rPr>
          <w:rFonts w:asciiTheme="minorBidi" w:hAnsiTheme="minorBidi"/>
          <w:b/>
          <w:bCs/>
          <w:sz w:val="18"/>
          <w:szCs w:val="18"/>
        </w:rPr>
      </w:pPr>
    </w:p>
    <w:p w:rsidR="0025062C" w:rsidRPr="003F6260" w:rsidRDefault="0025062C" w:rsidP="0025062C">
      <w:pPr>
        <w:bidi w:val="0"/>
        <w:rPr>
          <w:rFonts w:asciiTheme="minorBidi" w:hAnsiTheme="minorBidi"/>
          <w:b/>
          <w:bCs/>
          <w:sz w:val="44"/>
          <w:szCs w:val="44"/>
          <w:lang w:bidi="ar-IQ"/>
        </w:rPr>
      </w:pPr>
      <w:r w:rsidRPr="003F6260">
        <w:rPr>
          <w:rFonts w:asciiTheme="minorBidi" w:hAnsiTheme="minorBidi"/>
          <w:b/>
          <w:bCs/>
          <w:sz w:val="28"/>
          <w:szCs w:val="28"/>
        </w:rPr>
        <w:t xml:space="preserve">Pernicious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</w:rPr>
        <w:t>anaemia</w:t>
      </w:r>
      <w:proofErr w:type="spellEnd"/>
      <w:r w:rsidRPr="003F6260">
        <w:rPr>
          <w:rFonts w:asciiTheme="minorBidi" w:hAnsiTheme="minorBidi"/>
          <w:b/>
          <w:bCs/>
          <w:sz w:val="44"/>
          <w:szCs w:val="44"/>
          <w:lang w:bidi="ar-IQ"/>
        </w:rPr>
        <w:t>: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  <w:lang w:bidi="ar-IQ"/>
        </w:rPr>
        <w:t xml:space="preserve">-An </w:t>
      </w:r>
      <w:r w:rsidRPr="003F6260">
        <w:rPr>
          <w:rFonts w:asciiTheme="minorBidi" w:hAnsiTheme="minorBidi"/>
          <w:sz w:val="28"/>
          <w:szCs w:val="28"/>
        </w:rPr>
        <w:t xml:space="preserve">autoimmune  attack (autoantibodies)  on the gastric mucosa leading to  gastric atrophy with loss of secretion of </w:t>
      </w:r>
      <w:proofErr w:type="spellStart"/>
      <w:r w:rsidRPr="003F6260">
        <w:rPr>
          <w:rFonts w:asciiTheme="minorBidi" w:hAnsiTheme="minorBidi"/>
          <w:sz w:val="28"/>
          <w:szCs w:val="28"/>
        </w:rPr>
        <w:t>pepsin,acid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and intrinsic factor  with resultant  </w:t>
      </w:r>
      <w:proofErr w:type="spellStart"/>
      <w:r w:rsidRPr="003F6260">
        <w:rPr>
          <w:rFonts w:asciiTheme="minorBidi" w:hAnsiTheme="minorBidi"/>
          <w:sz w:val="28"/>
          <w:szCs w:val="28"/>
        </w:rPr>
        <w:t>vitamine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B</w:t>
      </w:r>
      <w:r w:rsidRPr="003F6260">
        <w:rPr>
          <w:rFonts w:asciiTheme="minorBidi" w:hAnsiTheme="minorBidi"/>
          <w:sz w:val="28"/>
          <w:szCs w:val="28"/>
          <w:vertAlign w:val="subscript"/>
        </w:rPr>
        <w:t>12</w:t>
      </w:r>
      <w:r w:rsidRPr="003F6260">
        <w:rPr>
          <w:rFonts w:asciiTheme="minorBidi" w:hAnsiTheme="minorBidi"/>
          <w:sz w:val="28"/>
          <w:szCs w:val="28"/>
        </w:rPr>
        <w:t xml:space="preserve"> deficiency.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-Autoantibodies against gastric parietal cells mainly   or  against intrinsic factor.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-Female ,Blue eyes, Early greying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-Northern European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-Familial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lastRenderedPageBreak/>
        <w:t>-Blood group A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  <w:lang w:bidi="ar-IQ"/>
        </w:rPr>
        <w:t>-</w:t>
      </w:r>
      <w:r w:rsidRPr="003F6260">
        <w:rPr>
          <w:rFonts w:asciiTheme="minorBidi" w:hAnsiTheme="minorBidi"/>
          <w:sz w:val="28"/>
          <w:szCs w:val="28"/>
        </w:rPr>
        <w:t xml:space="preserve">there may be associated autoimmune disease  like </w:t>
      </w:r>
      <w:proofErr w:type="spellStart"/>
      <w:r w:rsidRPr="003F6260">
        <w:rPr>
          <w:rFonts w:asciiTheme="minorBidi" w:hAnsiTheme="minorBidi"/>
          <w:sz w:val="28"/>
          <w:szCs w:val="28"/>
        </w:rPr>
        <w:t>Vitiligo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, </w:t>
      </w:r>
      <w:proofErr w:type="spellStart"/>
      <w:r w:rsidRPr="003F6260">
        <w:rPr>
          <w:rFonts w:asciiTheme="minorBidi" w:hAnsiTheme="minorBidi"/>
          <w:sz w:val="28"/>
          <w:szCs w:val="28"/>
        </w:rPr>
        <w:t>Myxoedema</w:t>
      </w:r>
      <w:proofErr w:type="spellEnd"/>
      <w:r w:rsidRPr="003F6260">
        <w:rPr>
          <w:rFonts w:asciiTheme="minorBidi" w:hAnsiTheme="minorBidi"/>
          <w:sz w:val="28"/>
          <w:szCs w:val="28"/>
        </w:rPr>
        <w:t>,</w:t>
      </w:r>
    </w:p>
    <w:p w:rsidR="0025062C" w:rsidRPr="003F6260" w:rsidRDefault="0025062C" w:rsidP="0025062C">
      <w:pPr>
        <w:bidi w:val="0"/>
        <w:spacing w:after="0"/>
        <w:rPr>
          <w:rFonts w:asciiTheme="minorBidi" w:hAnsiTheme="minorBidi"/>
          <w:sz w:val="28"/>
          <w:szCs w:val="28"/>
          <w:lang w:bidi="ar-IQ"/>
        </w:rPr>
      </w:pPr>
      <w:r w:rsidRPr="003F6260">
        <w:rPr>
          <w:rFonts w:asciiTheme="minorBidi" w:hAnsiTheme="minorBidi"/>
          <w:sz w:val="28"/>
          <w:szCs w:val="28"/>
        </w:rPr>
        <w:t>Hashimoto's disease</w:t>
      </w:r>
      <w:r w:rsidRPr="003F6260">
        <w:rPr>
          <w:rFonts w:asciiTheme="minorBidi" w:hAnsiTheme="minorBidi"/>
          <w:sz w:val="28"/>
          <w:szCs w:val="28"/>
          <w:lang w:bidi="ar-IQ"/>
        </w:rPr>
        <w:t xml:space="preserve">   and  </w:t>
      </w:r>
      <w:proofErr w:type="spellStart"/>
      <w:r w:rsidRPr="003F6260">
        <w:rPr>
          <w:rFonts w:asciiTheme="minorBidi" w:hAnsiTheme="minorBidi"/>
          <w:sz w:val="28"/>
          <w:szCs w:val="28"/>
          <w:lang w:bidi="ar-IQ"/>
        </w:rPr>
        <w:t>other s</w:t>
      </w:r>
      <w:proofErr w:type="spellEnd"/>
      <w:r w:rsidRPr="003F6260">
        <w:rPr>
          <w:rFonts w:asciiTheme="minorBidi" w:hAnsiTheme="minorBidi"/>
          <w:sz w:val="28"/>
          <w:szCs w:val="28"/>
          <w:lang w:bidi="ar-IQ"/>
        </w:rPr>
        <w:t>.</w:t>
      </w:r>
    </w:p>
    <w:p w:rsidR="0025062C" w:rsidRPr="003F6260" w:rsidRDefault="0025062C" w:rsidP="0025062C">
      <w:pPr>
        <w:bidi w:val="0"/>
        <w:rPr>
          <w:rFonts w:asciiTheme="minorBidi" w:hAnsiTheme="minorBidi"/>
          <w:sz w:val="28"/>
          <w:szCs w:val="28"/>
          <w:lang w:bidi="ar-IQ"/>
        </w:rPr>
      </w:pPr>
      <w:r w:rsidRPr="003F6260">
        <w:rPr>
          <w:rFonts w:asciiTheme="minorBidi" w:hAnsiTheme="minorBidi"/>
          <w:sz w:val="28"/>
          <w:szCs w:val="28"/>
          <w:lang w:bidi="ar-IQ"/>
        </w:rPr>
        <w:t>-</w:t>
      </w:r>
      <w:r w:rsidRPr="003F6260">
        <w:rPr>
          <w:rFonts w:asciiTheme="minorBidi" w:hAnsiTheme="minorBidi"/>
          <w:sz w:val="28"/>
          <w:szCs w:val="28"/>
        </w:rPr>
        <w:t>There is also an increased incidence of carcinoma of the stomach</w:t>
      </w:r>
    </w:p>
    <w:p w:rsidR="0025062C" w:rsidRPr="003F6260" w:rsidRDefault="0025062C" w:rsidP="0025062C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3F6260" w:rsidRPr="003F6260" w:rsidRDefault="003F6260" w:rsidP="003F6260">
      <w:pPr>
        <w:bidi w:val="0"/>
        <w:ind w:left="284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25062C" w:rsidRPr="003F6260" w:rsidRDefault="0025062C" w:rsidP="003F6260">
      <w:pPr>
        <w:pStyle w:val="a6"/>
        <w:numPr>
          <w:ilvl w:val="0"/>
          <w:numId w:val="1"/>
        </w:numPr>
        <w:bidi w:val="0"/>
        <w:rPr>
          <w:rFonts w:asciiTheme="minorBidi" w:hAnsiTheme="minorBidi"/>
          <w:b/>
          <w:bCs/>
          <w:sz w:val="32"/>
          <w:szCs w:val="32"/>
          <w:lang w:bidi="ar-IQ"/>
        </w:rPr>
      </w:pPr>
      <w:r w:rsidRPr="003F6260">
        <w:rPr>
          <w:rFonts w:asciiTheme="minorBidi" w:hAnsiTheme="minorBidi"/>
          <w:b/>
          <w:bCs/>
          <w:sz w:val="32"/>
          <w:szCs w:val="32"/>
          <w:lang w:bidi="ar-IQ"/>
        </w:rPr>
        <w:t>Folic Acid:</w:t>
      </w:r>
    </w:p>
    <w:p w:rsidR="003F6260" w:rsidRDefault="0025062C" w:rsidP="003F6260">
      <w:pPr>
        <w:bidi w:val="0"/>
        <w:rPr>
          <w:rFonts w:asciiTheme="minorBidi" w:hAnsiTheme="minorBidi"/>
          <w:sz w:val="28"/>
          <w:szCs w:val="28"/>
          <w:lang w:bidi="ar-IQ"/>
        </w:rPr>
      </w:pPr>
      <w:r w:rsidRPr="003F6260">
        <w:rPr>
          <w:rFonts w:asciiTheme="minorBidi" w:hAnsiTheme="minorBidi"/>
          <w:sz w:val="28"/>
          <w:szCs w:val="28"/>
          <w:lang w:bidi="ar-IQ"/>
        </w:rPr>
        <w:t>-Folic acid is derived from the diet. Rich dietary sources include fruit and vegetables (particularly green vegetables)  , liver ,kidney ,yeast .</w:t>
      </w:r>
    </w:p>
    <w:p w:rsidR="0025062C" w:rsidRPr="003F6260" w:rsidRDefault="0025062C" w:rsidP="003F6260">
      <w:pPr>
        <w:bidi w:val="0"/>
        <w:rPr>
          <w:rFonts w:asciiTheme="minorBidi" w:hAnsiTheme="minorBidi"/>
          <w:sz w:val="28"/>
          <w:szCs w:val="28"/>
          <w:lang w:bidi="ar-IQ"/>
        </w:rPr>
      </w:pPr>
      <w:r w:rsidRPr="003F6260">
        <w:rPr>
          <w:rFonts w:asciiTheme="minorBidi" w:hAnsiTheme="minorBidi"/>
          <w:sz w:val="28"/>
          <w:szCs w:val="28"/>
          <w:lang w:bidi="ar-IQ"/>
        </w:rPr>
        <w:t>-</w:t>
      </w:r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Dietary </w:t>
      </w:r>
      <w:proofErr w:type="spellStart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folate</w:t>
      </w:r>
      <w:proofErr w:type="spellEnd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 is absorbed maximally in the 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upper jejunum.</w:t>
      </w:r>
    </w:p>
    <w:p w:rsidR="0025062C" w:rsidRPr="003F6260" w:rsidRDefault="0025062C" w:rsidP="0025062C">
      <w:pPr>
        <w:bidi w:val="0"/>
        <w:rPr>
          <w:rFonts w:asciiTheme="minorBidi" w:hAnsiTheme="minorBidi"/>
          <w:sz w:val="28"/>
          <w:szCs w:val="28"/>
          <w:u w:val="single"/>
          <w:lang w:bidi="ar-IQ"/>
        </w:rPr>
      </w:pPr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-The </w:t>
      </w:r>
      <w:proofErr w:type="spellStart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folate</w:t>
      </w:r>
      <w:proofErr w:type="spellEnd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 in the body is mainly in the form of </w:t>
      </w:r>
      <w:proofErr w:type="spellStart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polyglutamates</w:t>
      </w:r>
      <w:proofErr w:type="spellEnd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 .</w:t>
      </w:r>
    </w:p>
    <w:p w:rsidR="0025062C" w:rsidRPr="003F6260" w:rsidRDefault="0025062C" w:rsidP="0025062C">
      <w:pPr>
        <w:bidi w:val="0"/>
        <w:rPr>
          <w:rFonts w:asciiTheme="minorBidi" w:hAnsiTheme="minorBidi"/>
          <w:sz w:val="28"/>
          <w:szCs w:val="28"/>
          <w:lang w:bidi="ar-IQ"/>
        </w:rPr>
      </w:pPr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-</w:t>
      </w:r>
      <w:r w:rsidRPr="003F6260">
        <w:rPr>
          <w:rFonts w:asciiTheme="minorBidi" w:hAnsiTheme="minorBidi"/>
          <w:sz w:val="28"/>
          <w:szCs w:val="28"/>
          <w:lang w:bidi="ar-IQ"/>
        </w:rPr>
        <w:t xml:space="preserve">The role of </w:t>
      </w:r>
      <w:proofErr w:type="spellStart"/>
      <w:r w:rsidRPr="003F6260">
        <w:rPr>
          <w:rFonts w:asciiTheme="minorBidi" w:hAnsiTheme="minorBidi"/>
          <w:sz w:val="28"/>
          <w:szCs w:val="28"/>
          <w:lang w:bidi="ar-IQ"/>
        </w:rPr>
        <w:t>folate</w:t>
      </w:r>
      <w:proofErr w:type="spellEnd"/>
      <w:r w:rsidRPr="003F6260">
        <w:rPr>
          <w:rFonts w:asciiTheme="minorBidi" w:hAnsiTheme="minorBidi"/>
          <w:sz w:val="28"/>
          <w:szCs w:val="28"/>
          <w:lang w:bidi="ar-IQ"/>
        </w:rPr>
        <w:t xml:space="preserve"> is the transfer of single carbon groups.  It is essential for the synthesis of purines and </w:t>
      </w:r>
      <w:proofErr w:type="spellStart"/>
      <w:r w:rsidRPr="003F6260">
        <w:rPr>
          <w:rFonts w:asciiTheme="minorBidi" w:hAnsiTheme="minorBidi"/>
          <w:sz w:val="28"/>
          <w:szCs w:val="28"/>
          <w:lang w:bidi="ar-IQ"/>
        </w:rPr>
        <w:t>pyrimidines</w:t>
      </w:r>
      <w:proofErr w:type="spellEnd"/>
      <w:r w:rsidRPr="003F6260">
        <w:rPr>
          <w:rFonts w:asciiTheme="minorBidi" w:hAnsiTheme="minorBidi"/>
          <w:sz w:val="28"/>
          <w:szCs w:val="28"/>
          <w:lang w:bidi="ar-IQ"/>
        </w:rPr>
        <w:t xml:space="preserve"> and  for </w:t>
      </w:r>
      <w:proofErr w:type="spellStart"/>
      <w:r w:rsidRPr="003F6260">
        <w:rPr>
          <w:rFonts w:asciiTheme="minorBidi" w:hAnsiTheme="minorBidi"/>
          <w:sz w:val="28"/>
          <w:szCs w:val="28"/>
          <w:lang w:bidi="ar-IQ"/>
        </w:rPr>
        <w:t>inteconversions</w:t>
      </w:r>
      <w:proofErr w:type="spellEnd"/>
      <w:r w:rsidRPr="003F6260">
        <w:rPr>
          <w:rFonts w:asciiTheme="minorBidi" w:hAnsiTheme="minorBidi"/>
          <w:sz w:val="28"/>
          <w:szCs w:val="28"/>
          <w:lang w:bidi="ar-IQ"/>
        </w:rPr>
        <w:t xml:space="preserve"> of various amino acids.</w:t>
      </w:r>
    </w:p>
    <w:p w:rsidR="0025062C" w:rsidRPr="003F6260" w:rsidRDefault="0025062C" w:rsidP="00F65AAC">
      <w:p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Causes of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folate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 deficiency.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</w:t>
      </w:r>
      <w:r w:rsidRPr="003F6260">
        <w:rPr>
          <w:rFonts w:asciiTheme="minorBidi" w:hAnsiTheme="minorBidi"/>
          <w:b/>
          <w:bCs/>
          <w:sz w:val="28"/>
          <w:szCs w:val="28"/>
        </w:rPr>
        <w:t>Nutritional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Especially old age, poverty,  goat's milk </w:t>
      </w:r>
      <w:proofErr w:type="spellStart"/>
      <w:r w:rsidRPr="003F6260">
        <w:rPr>
          <w:rFonts w:asciiTheme="minorBidi" w:hAnsiTheme="minorBidi"/>
          <w:sz w:val="28"/>
          <w:szCs w:val="28"/>
        </w:rPr>
        <w:t>anaemia</w:t>
      </w:r>
      <w:proofErr w:type="spellEnd"/>
      <w:r w:rsidRPr="003F6260">
        <w:rPr>
          <w:rFonts w:asciiTheme="minorBidi" w:hAnsiTheme="minorBidi"/>
          <w:sz w:val="28"/>
          <w:szCs w:val="28"/>
        </w:rPr>
        <w:t>, etc.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</w:rPr>
        <w:t>Malabsorption</w:t>
      </w:r>
      <w:proofErr w:type="spellEnd"/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Tropical </w:t>
      </w:r>
      <w:proofErr w:type="spellStart"/>
      <w:r w:rsidRPr="003F6260">
        <w:rPr>
          <w:rFonts w:asciiTheme="minorBidi" w:hAnsiTheme="minorBidi"/>
          <w:sz w:val="28"/>
          <w:szCs w:val="28"/>
        </w:rPr>
        <w:t>sprue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, gluten-induced </w:t>
      </w:r>
      <w:proofErr w:type="spellStart"/>
      <w:r w:rsidRPr="003F6260">
        <w:rPr>
          <w:rFonts w:asciiTheme="minorBidi" w:hAnsiTheme="minorBidi"/>
          <w:sz w:val="28"/>
          <w:szCs w:val="28"/>
        </w:rPr>
        <w:t>enteropathy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(adult or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lang w:bidi="ar-IQ"/>
        </w:rPr>
      </w:pPr>
      <w:r w:rsidRPr="003F6260">
        <w:rPr>
          <w:rFonts w:asciiTheme="minorBidi" w:hAnsiTheme="minorBidi"/>
          <w:sz w:val="28"/>
          <w:szCs w:val="28"/>
        </w:rPr>
        <w:t xml:space="preserve">child). 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</w:rPr>
        <w:t>-Excess utilization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Pregnancy and lactation,  </w:t>
      </w:r>
      <w:proofErr w:type="spellStart"/>
      <w:r w:rsidRPr="003F6260">
        <w:rPr>
          <w:rFonts w:asciiTheme="minorBidi" w:hAnsiTheme="minorBidi"/>
          <w:sz w:val="28"/>
          <w:szCs w:val="28"/>
        </w:rPr>
        <w:t>haemolytic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3F6260">
        <w:rPr>
          <w:rFonts w:asciiTheme="minorBidi" w:hAnsiTheme="minorBidi"/>
          <w:sz w:val="28"/>
          <w:szCs w:val="28"/>
        </w:rPr>
        <w:t>anaemias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, Malignant disease, Inflammatory diseases: </w:t>
      </w:r>
      <w:proofErr w:type="spellStart"/>
      <w:r w:rsidRPr="003F6260">
        <w:rPr>
          <w:rFonts w:asciiTheme="minorBidi" w:hAnsiTheme="minorBidi"/>
          <w:sz w:val="28"/>
          <w:szCs w:val="28"/>
        </w:rPr>
        <w:t>Crolm's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disease, tuberculosis. 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</w:rPr>
        <w:t>-Drugs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Anticonvulsants, sulfasalazine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</w:rPr>
        <w:t>- Liver disease, alcoholism</w:t>
      </w:r>
    </w:p>
    <w:p w:rsidR="003F6260" w:rsidRDefault="003F6260" w:rsidP="0025062C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25062C" w:rsidRPr="003F6260" w:rsidRDefault="0025062C" w:rsidP="003F6260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The mechanism of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megaloblastic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anaemia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in 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vitamine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 B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vertAlign w:val="subscript"/>
          <w:lang w:bidi="ar-IQ"/>
        </w:rPr>
        <w:t>12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deficiency is actually a functional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folate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deficiency .When  B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vertAlign w:val="subscript"/>
          <w:lang w:bidi="ar-IQ"/>
        </w:rPr>
        <w:t>12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 is deficient there is reduced conversion of </w:t>
      </w: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5-methyl-tetrahydrofolate to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hydrofolate,the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 form that can be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lastRenderedPageBreak/>
        <w:t>polygutamated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 and can participate in pathways leading to DNA and RNA synthesis.  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Clinical features of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megaloblastic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Anaemia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:</w:t>
      </w:r>
    </w:p>
    <w:p w:rsidR="0025062C" w:rsidRPr="003F6260" w:rsidRDefault="0025062C" w:rsidP="0025062C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3F6260">
        <w:rPr>
          <w:rFonts w:asciiTheme="minorBidi" w:hAnsiTheme="minorBidi"/>
          <w:sz w:val="28"/>
          <w:szCs w:val="28"/>
        </w:rPr>
        <w:t xml:space="preserve">-symptoms and signs of </w:t>
      </w:r>
      <w:proofErr w:type="spellStart"/>
      <w:r w:rsidRPr="003F6260">
        <w:rPr>
          <w:rFonts w:asciiTheme="minorBidi" w:hAnsiTheme="minorBidi"/>
          <w:sz w:val="28"/>
          <w:szCs w:val="28"/>
        </w:rPr>
        <w:t>anaemia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-mild jaundice  (lemon yellow tint) because of the excess breakdown of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proofErr w:type="spellStart"/>
      <w:r w:rsidRPr="003F6260">
        <w:rPr>
          <w:rFonts w:asciiTheme="minorBidi" w:hAnsiTheme="minorBidi"/>
          <w:sz w:val="28"/>
          <w:szCs w:val="28"/>
        </w:rPr>
        <w:t>haemoglobin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resulting from increased ineffective erythropoiesis in the bone marrow.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</w:t>
      </w:r>
      <w:proofErr w:type="spellStart"/>
      <w:r w:rsidRPr="003F6260">
        <w:rPr>
          <w:rFonts w:asciiTheme="minorBidi" w:hAnsiTheme="minorBidi"/>
          <w:sz w:val="28"/>
          <w:szCs w:val="28"/>
        </w:rPr>
        <w:t>Glossitis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, angular stomatitis.</w:t>
      </w:r>
    </w:p>
    <w:p w:rsidR="0025062C" w:rsidRPr="003F6260" w:rsidRDefault="0025062C" w:rsidP="0025062C">
      <w:pPr>
        <w:bidi w:val="0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 w:rsidRPr="003F6260">
        <w:rPr>
          <w:rFonts w:asciiTheme="minorBidi" w:hAnsiTheme="minorBidi"/>
          <w:sz w:val="28"/>
          <w:szCs w:val="28"/>
        </w:rPr>
        <w:t xml:space="preserve">- Mild symptoms of </w:t>
      </w:r>
      <w:proofErr w:type="spellStart"/>
      <w:r w:rsidRPr="003F6260">
        <w:rPr>
          <w:rFonts w:asciiTheme="minorBidi" w:hAnsiTheme="minorBidi"/>
          <w:sz w:val="28"/>
          <w:szCs w:val="28"/>
        </w:rPr>
        <w:t>malabsorption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  <w:r w:rsidRPr="003F6260">
        <w:rPr>
          <w:rFonts w:asciiTheme="minorBidi" w:hAnsiTheme="minorBidi"/>
          <w:sz w:val="28"/>
          <w:szCs w:val="28"/>
          <w:lang w:bidi="ar-IQ"/>
        </w:rPr>
        <w:t xml:space="preserve">and </w:t>
      </w:r>
      <w:r w:rsidRPr="003F6260">
        <w:rPr>
          <w:rFonts w:asciiTheme="minorBidi" w:hAnsiTheme="minorBidi"/>
          <w:sz w:val="28"/>
          <w:szCs w:val="28"/>
        </w:rPr>
        <w:t>loss of weight may be present because of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  <w:r w:rsidRPr="003F6260">
        <w:rPr>
          <w:rFonts w:asciiTheme="minorBidi" w:hAnsiTheme="minorBidi"/>
          <w:sz w:val="28"/>
          <w:szCs w:val="28"/>
        </w:rPr>
        <w:t>the epithelial abnormality</w:t>
      </w:r>
      <w:r w:rsidRPr="003F6260">
        <w:rPr>
          <w:rFonts w:asciiTheme="minorBidi" w:hAnsiTheme="minorBidi"/>
          <w:b/>
          <w:bCs/>
          <w:sz w:val="28"/>
          <w:szCs w:val="28"/>
          <w:lang w:bidi="ar-IQ"/>
        </w:rPr>
        <w:t>.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</w:t>
      </w:r>
    </w:p>
    <w:p w:rsidR="0025062C" w:rsidRPr="003F6260" w:rsidRDefault="0025062C" w:rsidP="0025062C">
      <w:pPr>
        <w:bidi w:val="0"/>
        <w:rPr>
          <w:rFonts w:asciiTheme="minorBidi" w:hAnsiTheme="minorBidi"/>
          <w:sz w:val="28"/>
          <w:szCs w:val="28"/>
          <w:u w:val="single"/>
          <w:lang w:bidi="ar-IQ"/>
        </w:rPr>
      </w:pPr>
      <w:r w:rsidRPr="003F6260">
        <w:rPr>
          <w:rFonts w:asciiTheme="minorBidi" w:hAnsiTheme="minorBidi"/>
          <w:b/>
          <w:bCs/>
          <w:sz w:val="28"/>
          <w:szCs w:val="28"/>
          <w:lang w:bidi="ar-IQ"/>
        </w:rPr>
        <w:t xml:space="preserve">-    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In </w:t>
      </w:r>
      <w:proofErr w:type="spellStart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vitamine</w:t>
      </w:r>
      <w:proofErr w:type="spellEnd"/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B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vertAlign w:val="subscript"/>
          <w:lang w:bidi="ar-IQ"/>
        </w:rPr>
        <w:t>12</w:t>
      </w:r>
      <w:r w:rsidRPr="003F6260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 xml:space="preserve"> deficiency</w:t>
      </w:r>
      <w:r w:rsidRPr="003F6260">
        <w:rPr>
          <w:rFonts w:asciiTheme="minorBidi" w:hAnsiTheme="minorBidi"/>
          <w:b/>
          <w:bCs/>
          <w:sz w:val="28"/>
          <w:szCs w:val="28"/>
          <w:lang w:bidi="ar-IQ"/>
        </w:rPr>
        <w:t xml:space="preserve"> , </w:t>
      </w:r>
      <w:proofErr w:type="spellStart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recognised</w:t>
      </w:r>
      <w:proofErr w:type="spellEnd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  neurological features  include  peripheral  neuropathy ,</w:t>
      </w:r>
      <w:proofErr w:type="spellStart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subacute</w:t>
      </w:r>
      <w:proofErr w:type="spellEnd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 combined  degeneration of the spinal cord ,</w:t>
      </w:r>
      <w:proofErr w:type="spellStart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dementia,psychiatric</w:t>
      </w:r>
      <w:proofErr w:type="spellEnd"/>
      <w:r w:rsidRPr="003F6260">
        <w:rPr>
          <w:rFonts w:asciiTheme="minorBidi" w:hAnsiTheme="minorBidi"/>
          <w:sz w:val="28"/>
          <w:szCs w:val="28"/>
          <w:u w:val="single"/>
          <w:lang w:bidi="ar-IQ"/>
        </w:rPr>
        <w:t xml:space="preserve"> manifestation and optic atrophy 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  <w:u w:val="single"/>
          <w:lang w:bidi="ar-IQ"/>
        </w:rPr>
        <w:t>-</w:t>
      </w:r>
      <w:proofErr w:type="spellStart"/>
      <w:r w:rsidRPr="003F6260">
        <w:rPr>
          <w:rFonts w:asciiTheme="minorBidi" w:hAnsiTheme="minorBidi"/>
          <w:sz w:val="28"/>
          <w:szCs w:val="28"/>
        </w:rPr>
        <w:t>Folate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or B12 deficiency in the mother predisposes to neural tube defect (NTD) (anencephaly, </w:t>
      </w:r>
      <w:proofErr w:type="spellStart"/>
      <w:r w:rsidRPr="003F6260">
        <w:rPr>
          <w:rFonts w:asciiTheme="minorBidi" w:hAnsiTheme="minorBidi"/>
          <w:sz w:val="28"/>
          <w:szCs w:val="28"/>
        </w:rPr>
        <w:t>spina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bifida or </w:t>
      </w:r>
      <w:proofErr w:type="spellStart"/>
      <w:r w:rsidRPr="003F6260">
        <w:rPr>
          <w:rFonts w:asciiTheme="minorBidi" w:hAnsiTheme="minorBidi"/>
          <w:sz w:val="28"/>
          <w:szCs w:val="28"/>
        </w:rPr>
        <w:t>encephalocoele</w:t>
      </w:r>
      <w:proofErr w:type="spellEnd"/>
      <w:r w:rsidRPr="003F6260">
        <w:rPr>
          <w:rFonts w:asciiTheme="minorBidi" w:hAnsiTheme="minorBidi"/>
          <w:sz w:val="28"/>
          <w:szCs w:val="28"/>
        </w:rPr>
        <w:t>) in the fetus.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-Other tissue abnormalities</w:t>
      </w:r>
    </w:p>
    <w:p w:rsidR="0025062C" w:rsidRPr="003F6260" w:rsidRDefault="0025062C" w:rsidP="00814EB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Sterility is frequent in either sex with severe B12 or </w:t>
      </w:r>
      <w:proofErr w:type="spellStart"/>
      <w:r w:rsidRPr="003F6260">
        <w:rPr>
          <w:rFonts w:asciiTheme="minorBidi" w:hAnsiTheme="minorBidi"/>
          <w:sz w:val="28"/>
          <w:szCs w:val="28"/>
        </w:rPr>
        <w:t>folate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deficiency. </w:t>
      </w:r>
      <w:proofErr w:type="spellStart"/>
      <w:r w:rsidRPr="003F6260">
        <w:rPr>
          <w:rFonts w:asciiTheme="minorBidi" w:hAnsiTheme="minorBidi"/>
          <w:sz w:val="28"/>
          <w:szCs w:val="28"/>
        </w:rPr>
        <w:t>Macrocytosis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and other morphological abnormalities of cervical, </w:t>
      </w:r>
      <w:proofErr w:type="spellStart"/>
      <w:r w:rsidRPr="003F6260">
        <w:rPr>
          <w:rFonts w:asciiTheme="minorBidi" w:hAnsiTheme="minorBidi"/>
          <w:sz w:val="28"/>
          <w:szCs w:val="28"/>
        </w:rPr>
        <w:t>buccal</w:t>
      </w:r>
      <w:proofErr w:type="spellEnd"/>
      <w:r w:rsidRPr="003F6260">
        <w:rPr>
          <w:rFonts w:asciiTheme="minorBidi" w:hAnsiTheme="minorBidi"/>
          <w:sz w:val="28"/>
          <w:szCs w:val="28"/>
        </w:rPr>
        <w:t>,</w:t>
      </w:r>
      <w:r w:rsidR="00814EB9">
        <w:rPr>
          <w:rFonts w:asciiTheme="minorBidi" w:hAnsiTheme="minorBidi"/>
          <w:sz w:val="28"/>
          <w:szCs w:val="28"/>
        </w:rPr>
        <w:t xml:space="preserve"> </w:t>
      </w:r>
      <w:r w:rsidRPr="003F6260">
        <w:rPr>
          <w:rFonts w:asciiTheme="minorBidi" w:hAnsiTheme="minorBidi"/>
          <w:sz w:val="28"/>
          <w:szCs w:val="28"/>
        </w:rPr>
        <w:t>bladder and other epithelia occur.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b/>
          <w:bCs/>
          <w:sz w:val="28"/>
          <w:szCs w:val="28"/>
        </w:rPr>
        <w:t>Laboratory findings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-The </w:t>
      </w:r>
      <w:proofErr w:type="spellStart"/>
      <w:r w:rsidRPr="003F6260">
        <w:rPr>
          <w:rFonts w:asciiTheme="minorBidi" w:hAnsiTheme="minorBidi"/>
          <w:sz w:val="28"/>
          <w:szCs w:val="28"/>
        </w:rPr>
        <w:t>anaemia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is macrocytic (high MCV).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- the </w:t>
      </w:r>
      <w:proofErr w:type="spellStart"/>
      <w:r w:rsidRPr="003F6260">
        <w:rPr>
          <w:rFonts w:asciiTheme="minorBidi" w:hAnsiTheme="minorBidi"/>
          <w:sz w:val="28"/>
          <w:szCs w:val="28"/>
        </w:rPr>
        <w:t>macrocytes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are typically oval in shape (oval </w:t>
      </w:r>
      <w:proofErr w:type="spellStart"/>
      <w:r w:rsidRPr="003F6260">
        <w:rPr>
          <w:rFonts w:asciiTheme="minorBidi" w:hAnsiTheme="minorBidi"/>
          <w:sz w:val="28"/>
          <w:szCs w:val="28"/>
        </w:rPr>
        <w:t>macrocytes</w:t>
      </w:r>
      <w:proofErr w:type="spellEnd"/>
      <w:r w:rsidRPr="003F6260">
        <w:rPr>
          <w:rFonts w:asciiTheme="minorBidi" w:hAnsiTheme="minorBidi"/>
          <w:sz w:val="28"/>
          <w:szCs w:val="28"/>
        </w:rPr>
        <w:t>).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-the total white cell and platelet counts may be moderately reduced, especially in severely </w:t>
      </w:r>
      <w:proofErr w:type="spellStart"/>
      <w:r w:rsidRPr="003F6260">
        <w:rPr>
          <w:rFonts w:asciiTheme="minorBidi" w:hAnsiTheme="minorBidi"/>
          <w:sz w:val="28"/>
          <w:szCs w:val="28"/>
        </w:rPr>
        <w:t>anaemic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patients.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r w:rsidRPr="003F6260">
        <w:rPr>
          <w:rFonts w:asciiTheme="minorBidi" w:hAnsiTheme="minorBidi"/>
          <w:sz w:val="28"/>
          <w:szCs w:val="28"/>
        </w:rPr>
        <w:t xml:space="preserve">-A proportion of the neutrophils show </w:t>
      </w:r>
      <w:proofErr w:type="spellStart"/>
      <w:r w:rsidRPr="003F6260">
        <w:rPr>
          <w:rFonts w:asciiTheme="minorBidi" w:hAnsiTheme="minorBidi"/>
          <w:sz w:val="28"/>
          <w:szCs w:val="28"/>
        </w:rPr>
        <w:t>hypersegmented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nuclei (with six or more lobes).</w:t>
      </w:r>
    </w:p>
    <w:p w:rsidR="0025062C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18"/>
          <w:szCs w:val="18"/>
        </w:rPr>
        <w:t>-</w:t>
      </w:r>
      <w:r w:rsidRPr="003F6260">
        <w:rPr>
          <w:rFonts w:asciiTheme="minorBidi" w:hAnsiTheme="minorBidi"/>
          <w:sz w:val="28"/>
          <w:szCs w:val="28"/>
        </w:rPr>
        <w:t>The reticulocyte count is low .</w:t>
      </w:r>
    </w:p>
    <w:p w:rsidR="00F65AAC" w:rsidRPr="003F6260" w:rsidRDefault="00F65AAC" w:rsidP="00F65AA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5062C" w:rsidRPr="003F6260" w:rsidRDefault="0025062C" w:rsidP="00B81B92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-</w:t>
      </w:r>
      <w:r w:rsidRPr="003F6260">
        <w:rPr>
          <w:rFonts w:asciiTheme="minorBidi" w:hAnsiTheme="minorBidi"/>
          <w:b/>
          <w:bCs/>
          <w:sz w:val="28"/>
          <w:szCs w:val="28"/>
          <w:u w:val="single"/>
        </w:rPr>
        <w:t>The bone marrow</w:t>
      </w:r>
      <w:r w:rsidRPr="003F6260">
        <w:rPr>
          <w:rFonts w:asciiTheme="minorBidi" w:hAnsiTheme="minorBidi"/>
          <w:sz w:val="28"/>
          <w:szCs w:val="28"/>
        </w:rPr>
        <w:t xml:space="preserve"> is usually </w:t>
      </w:r>
      <w:proofErr w:type="spellStart"/>
      <w:r w:rsidRPr="003F6260">
        <w:rPr>
          <w:rFonts w:asciiTheme="minorBidi" w:hAnsiTheme="minorBidi"/>
          <w:sz w:val="28"/>
          <w:szCs w:val="28"/>
        </w:rPr>
        <w:t>hypercellular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and the erythroblasts are large and show failure of nuclear maturation maintaining an open,</w:t>
      </w:r>
      <w:r w:rsidR="00B81B92">
        <w:rPr>
          <w:rFonts w:asciiTheme="minorBidi" w:hAnsiTheme="minorBidi"/>
          <w:sz w:val="28"/>
          <w:szCs w:val="28"/>
        </w:rPr>
        <w:t xml:space="preserve"> </w:t>
      </w:r>
      <w:r w:rsidRPr="003F6260">
        <w:rPr>
          <w:rFonts w:asciiTheme="minorBidi" w:hAnsiTheme="minorBidi"/>
          <w:sz w:val="28"/>
          <w:szCs w:val="28"/>
        </w:rPr>
        <w:t xml:space="preserve">fine, lacy primitive chromatin pattern but normal </w:t>
      </w:r>
      <w:proofErr w:type="spellStart"/>
      <w:r w:rsidRPr="003F6260">
        <w:rPr>
          <w:rFonts w:asciiTheme="minorBidi" w:hAnsiTheme="minorBidi"/>
          <w:sz w:val="28"/>
          <w:szCs w:val="28"/>
        </w:rPr>
        <w:t>haemoglobinization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. Giant and abnormally shaped </w:t>
      </w:r>
      <w:proofErr w:type="spellStart"/>
      <w:r w:rsidRPr="003F6260">
        <w:rPr>
          <w:rFonts w:asciiTheme="minorBidi" w:hAnsiTheme="minorBidi"/>
          <w:sz w:val="28"/>
          <w:szCs w:val="28"/>
        </w:rPr>
        <w:t>metamyelocytes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are characteristic</w:t>
      </w:r>
      <w:r w:rsidRPr="003F6260">
        <w:rPr>
          <w:rFonts w:asciiTheme="minorBidi" w:hAnsiTheme="minorBidi"/>
          <w:sz w:val="18"/>
          <w:szCs w:val="18"/>
        </w:rPr>
        <w:t>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lastRenderedPageBreak/>
        <w:t>-The serum unconjugated bilirubin and lactate dehydrogenase (LDH) are raised.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-Assay serum  B12 , and  serum and red  cell </w:t>
      </w:r>
      <w:proofErr w:type="spellStart"/>
      <w:r w:rsidRPr="003F6260">
        <w:rPr>
          <w:rFonts w:asciiTheme="minorBidi" w:hAnsiTheme="minorBidi"/>
          <w:sz w:val="28"/>
          <w:szCs w:val="28"/>
        </w:rPr>
        <w:t>folate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to confirm diagnosis.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r w:rsidRPr="003F6260">
        <w:rPr>
          <w:rFonts w:asciiTheme="minorBidi" w:hAnsiTheme="minorBidi"/>
          <w:sz w:val="28"/>
          <w:szCs w:val="28"/>
        </w:rPr>
        <w:t>-Tests for cause of vitamin B</w:t>
      </w:r>
      <w:r w:rsidRPr="003F6260">
        <w:rPr>
          <w:rFonts w:asciiTheme="minorBidi" w:hAnsiTheme="minorBidi"/>
          <w:sz w:val="28"/>
          <w:szCs w:val="28"/>
          <w:vertAlign w:val="subscript"/>
        </w:rPr>
        <w:t>12</w:t>
      </w:r>
      <w:r w:rsidRPr="003F6260">
        <w:rPr>
          <w:rFonts w:asciiTheme="minorBidi" w:hAnsiTheme="minorBidi"/>
          <w:sz w:val="28"/>
          <w:szCs w:val="28"/>
        </w:rPr>
        <w:t xml:space="preserve"> or </w:t>
      </w:r>
      <w:proofErr w:type="spellStart"/>
      <w:r w:rsidRPr="003F6260">
        <w:rPr>
          <w:rFonts w:asciiTheme="minorBidi" w:hAnsiTheme="minorBidi"/>
          <w:sz w:val="28"/>
          <w:szCs w:val="28"/>
        </w:rPr>
        <w:t>folate</w:t>
      </w:r>
      <w:proofErr w:type="spellEnd"/>
      <w:r w:rsidRPr="003F6260">
        <w:rPr>
          <w:rFonts w:asciiTheme="minorBidi" w:hAnsiTheme="minorBidi"/>
          <w:sz w:val="28"/>
          <w:szCs w:val="28"/>
        </w:rPr>
        <w:t xml:space="preserve"> deficiency</w:t>
      </w:r>
      <w:r w:rsidRPr="003F6260">
        <w:rPr>
          <w:rFonts w:asciiTheme="minorBidi" w:hAnsiTheme="minorBidi"/>
          <w:sz w:val="18"/>
          <w:szCs w:val="18"/>
        </w:rPr>
        <w:t>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32"/>
          <w:szCs w:val="32"/>
        </w:rPr>
      </w:pPr>
    </w:p>
    <w:p w:rsidR="003F6260" w:rsidRDefault="003F6260" w:rsidP="003F6260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inorBidi" w:hAnsiTheme="minorBidi"/>
          <w:b/>
          <w:bCs/>
          <w:sz w:val="28"/>
          <w:szCs w:val="28"/>
        </w:rPr>
      </w:pPr>
    </w:p>
    <w:p w:rsidR="00B81B92" w:rsidRDefault="00B81B92" w:rsidP="00B81B9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inorBidi" w:hAnsiTheme="minorBidi"/>
          <w:b/>
          <w:bCs/>
          <w:sz w:val="28"/>
          <w:szCs w:val="28"/>
        </w:rPr>
      </w:pPr>
    </w:p>
    <w:p w:rsidR="00B81B92" w:rsidRPr="003F6260" w:rsidRDefault="00B81B92" w:rsidP="00B81B92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inorBidi" w:hAnsiTheme="minorBidi"/>
          <w:b/>
          <w:bCs/>
          <w:sz w:val="28"/>
          <w:szCs w:val="28"/>
        </w:rPr>
      </w:pPr>
    </w:p>
    <w:p w:rsidR="0025062C" w:rsidRPr="003F6260" w:rsidRDefault="0025062C" w:rsidP="003F6260">
      <w:pPr>
        <w:pStyle w:val="a6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b/>
          <w:bCs/>
          <w:sz w:val="32"/>
          <w:szCs w:val="32"/>
        </w:rPr>
        <w:t xml:space="preserve">Causes of </w:t>
      </w:r>
      <w:proofErr w:type="spellStart"/>
      <w:r w:rsidRPr="003F6260">
        <w:rPr>
          <w:rFonts w:asciiTheme="minorBidi" w:hAnsiTheme="minorBidi"/>
          <w:b/>
          <w:bCs/>
          <w:sz w:val="32"/>
          <w:szCs w:val="32"/>
        </w:rPr>
        <w:t>macrocytosis</w:t>
      </w:r>
      <w:proofErr w:type="spellEnd"/>
      <w:r w:rsidRPr="003F6260">
        <w:rPr>
          <w:rFonts w:asciiTheme="minorBidi" w:hAnsiTheme="minorBidi"/>
          <w:b/>
          <w:bCs/>
          <w:sz w:val="32"/>
          <w:szCs w:val="32"/>
        </w:rPr>
        <w:t xml:space="preserve"> other than </w:t>
      </w:r>
      <w:proofErr w:type="spellStart"/>
      <w:r w:rsidRPr="003F6260">
        <w:rPr>
          <w:rFonts w:asciiTheme="minorBidi" w:hAnsiTheme="minorBidi"/>
          <w:b/>
          <w:bCs/>
          <w:sz w:val="32"/>
          <w:szCs w:val="32"/>
        </w:rPr>
        <w:t>megaloblastic</w:t>
      </w:r>
      <w:proofErr w:type="spellEnd"/>
      <w:r w:rsidRPr="003F6260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Pr="003F6260">
        <w:rPr>
          <w:rFonts w:asciiTheme="minorBidi" w:hAnsiTheme="minorBidi"/>
          <w:b/>
          <w:bCs/>
          <w:sz w:val="32"/>
          <w:szCs w:val="32"/>
        </w:rPr>
        <w:t>anaemia</w:t>
      </w:r>
      <w:proofErr w:type="spellEnd"/>
      <w:r w:rsidRPr="003F6260">
        <w:rPr>
          <w:rFonts w:asciiTheme="minorBidi" w:hAnsiTheme="minorBidi"/>
          <w:b/>
          <w:bCs/>
          <w:sz w:val="32"/>
          <w:szCs w:val="32"/>
        </w:rPr>
        <w:t>: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1.Alcohol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2.Liver disease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3.Myxoedema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4.Myelodysplastic syndromes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5.Cytotoxic drugs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 xml:space="preserve">6.Aplastic </w:t>
      </w:r>
      <w:proofErr w:type="spellStart"/>
      <w:r w:rsidRPr="003F6260">
        <w:rPr>
          <w:rFonts w:asciiTheme="minorBidi" w:hAnsiTheme="minorBidi"/>
          <w:sz w:val="28"/>
          <w:szCs w:val="28"/>
        </w:rPr>
        <w:t>anaemia</w:t>
      </w:r>
      <w:proofErr w:type="spellEnd"/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7.Pregnancy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8.Smoking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9.Reticulocytosis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10.Myeloma 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3F6260">
        <w:rPr>
          <w:rFonts w:asciiTheme="minorBidi" w:hAnsiTheme="minorBidi"/>
          <w:sz w:val="28"/>
          <w:szCs w:val="28"/>
        </w:rPr>
        <w:t>11.Neonatal</w:t>
      </w:r>
      <w:r w:rsidRPr="003F6260">
        <w:rPr>
          <w:rFonts w:asciiTheme="minorBidi" w:hAnsiTheme="minorBidi"/>
          <w:b/>
          <w:bCs/>
          <w:sz w:val="28"/>
          <w:szCs w:val="28"/>
        </w:rPr>
        <w:t>.</w:t>
      </w:r>
    </w:p>
    <w:p w:rsidR="0025062C" w:rsidRPr="003F6260" w:rsidRDefault="0025062C" w:rsidP="0025062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3315F6" w:rsidRPr="003F6260" w:rsidRDefault="003315F6">
      <w:pPr>
        <w:rPr>
          <w:rFonts w:asciiTheme="minorBidi" w:hAnsiTheme="minorBidi"/>
          <w:lang w:bidi="ar-IQ"/>
        </w:rPr>
      </w:pPr>
    </w:p>
    <w:sectPr w:rsidR="003315F6" w:rsidRPr="003F6260" w:rsidSect="0058200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52" w:rsidRDefault="00C16952" w:rsidP="0058200E">
      <w:pPr>
        <w:spacing w:after="0" w:line="240" w:lineRule="auto"/>
      </w:pPr>
      <w:r>
        <w:separator/>
      </w:r>
    </w:p>
  </w:endnote>
  <w:endnote w:type="continuationSeparator" w:id="0">
    <w:p w:rsidR="00C16952" w:rsidRDefault="00C16952" w:rsidP="0058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28313"/>
      <w:docPartObj>
        <w:docPartGallery w:val="Page Numbers (Bottom of Page)"/>
        <w:docPartUnique/>
      </w:docPartObj>
    </w:sdtPr>
    <w:sdtEndPr/>
    <w:sdtContent>
      <w:p w:rsidR="0058200E" w:rsidRDefault="00C16952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E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8200E" w:rsidRDefault="005820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52" w:rsidRDefault="00C16952" w:rsidP="0058200E">
      <w:pPr>
        <w:spacing w:after="0" w:line="240" w:lineRule="auto"/>
      </w:pPr>
      <w:r>
        <w:separator/>
      </w:r>
    </w:p>
  </w:footnote>
  <w:footnote w:type="continuationSeparator" w:id="0">
    <w:p w:rsidR="00C16952" w:rsidRDefault="00C16952" w:rsidP="0058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0E" w:rsidRPr="0025062C" w:rsidRDefault="0058200E" w:rsidP="0058200E">
    <w:pPr>
      <w:pStyle w:val="a3"/>
      <w:rPr>
        <w:b/>
        <w:bCs/>
        <w:sz w:val="28"/>
        <w:szCs w:val="28"/>
        <w:rtl/>
        <w:lang w:bidi="ar-IQ"/>
      </w:rPr>
    </w:pPr>
    <w:proofErr w:type="spellStart"/>
    <w:r w:rsidRPr="0025062C">
      <w:rPr>
        <w:b/>
        <w:bCs/>
        <w:sz w:val="28"/>
        <w:szCs w:val="28"/>
        <w:lang w:bidi="ar-IQ"/>
      </w:rPr>
      <w:t>Lec</w:t>
    </w:r>
    <w:proofErr w:type="spellEnd"/>
    <w:r w:rsidRPr="0025062C">
      <w:rPr>
        <w:b/>
        <w:bCs/>
        <w:sz w:val="28"/>
        <w:szCs w:val="28"/>
        <w:lang w:bidi="ar-IQ"/>
      </w:rPr>
      <w:t xml:space="preserve"> .4</w:t>
    </w:r>
    <w:r w:rsidRPr="0025062C">
      <w:rPr>
        <w:b/>
        <w:bCs/>
        <w:sz w:val="28"/>
        <w:szCs w:val="28"/>
      </w:rPr>
      <w:ptab w:relativeTo="margin" w:alignment="center" w:leader="none"/>
    </w:r>
    <w:r w:rsidRPr="0025062C">
      <w:rPr>
        <w:b/>
        <w:bCs/>
        <w:sz w:val="28"/>
        <w:szCs w:val="28"/>
      </w:rPr>
      <w:t>Hematology</w:t>
    </w:r>
    <w:r w:rsidRPr="0025062C">
      <w:rPr>
        <w:b/>
        <w:bCs/>
        <w:sz w:val="28"/>
        <w:szCs w:val="28"/>
      </w:rPr>
      <w:ptab w:relativeTo="margin" w:alignment="right" w:leader="none"/>
    </w:r>
    <w:proofErr w:type="spellStart"/>
    <w:r w:rsidRPr="0025062C">
      <w:rPr>
        <w:rFonts w:hint="cs"/>
        <w:b/>
        <w:bCs/>
        <w:sz w:val="28"/>
        <w:szCs w:val="28"/>
        <w:rtl/>
      </w:rPr>
      <w:t>د.ميسم</w:t>
    </w:r>
    <w:proofErr w:type="spellEnd"/>
    <w:r w:rsidRPr="0025062C">
      <w:rPr>
        <w:rFonts w:hint="cs"/>
        <w:b/>
        <w:bCs/>
        <w:sz w:val="28"/>
        <w:szCs w:val="28"/>
        <w:rtl/>
      </w:rPr>
      <w:t xml:space="preserve"> مؤيد علوش</w:t>
    </w:r>
  </w:p>
  <w:p w:rsidR="0058200E" w:rsidRDefault="0058200E" w:rsidP="0058200E">
    <w:pPr>
      <w:pStyle w:val="a3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D50"/>
    <w:multiLevelType w:val="hybridMultilevel"/>
    <w:tmpl w:val="C1B834E2"/>
    <w:lvl w:ilvl="0" w:tplc="0409000B">
      <w:start w:val="1"/>
      <w:numFmt w:val="bullet"/>
      <w:lvlText w:val="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68404ED"/>
    <w:multiLevelType w:val="hybridMultilevel"/>
    <w:tmpl w:val="6564279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00E"/>
    <w:rsid w:val="000A0EB0"/>
    <w:rsid w:val="0025062C"/>
    <w:rsid w:val="003315F6"/>
    <w:rsid w:val="003A04F3"/>
    <w:rsid w:val="003F6260"/>
    <w:rsid w:val="00401C3F"/>
    <w:rsid w:val="004F2151"/>
    <w:rsid w:val="0058200E"/>
    <w:rsid w:val="00814EB9"/>
    <w:rsid w:val="00B56BE3"/>
    <w:rsid w:val="00B81B92"/>
    <w:rsid w:val="00C05275"/>
    <w:rsid w:val="00C16952"/>
    <w:rsid w:val="00D612DE"/>
    <w:rsid w:val="00DA51F8"/>
    <w:rsid w:val="00E55097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8200E"/>
  </w:style>
  <w:style w:type="paragraph" w:styleId="a4">
    <w:name w:val="footer"/>
    <w:basedOn w:val="a"/>
    <w:link w:val="Char0"/>
    <w:uiPriority w:val="99"/>
    <w:unhideWhenUsed/>
    <w:rsid w:val="00582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200E"/>
  </w:style>
  <w:style w:type="paragraph" w:styleId="a5">
    <w:name w:val="Balloon Text"/>
    <w:basedOn w:val="a"/>
    <w:link w:val="Char1"/>
    <w:uiPriority w:val="99"/>
    <w:semiHidden/>
    <w:unhideWhenUsed/>
    <w:rsid w:val="005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820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DR.Ahmed Saker 2O11</cp:lastModifiedBy>
  <cp:revision>9</cp:revision>
  <dcterms:created xsi:type="dcterms:W3CDTF">2011-05-06T19:52:00Z</dcterms:created>
  <dcterms:modified xsi:type="dcterms:W3CDTF">2016-12-16T15:52:00Z</dcterms:modified>
</cp:coreProperties>
</file>