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81"/>
        <w:bidiVisual/>
        <w:tblW w:w="22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E0566E" w:rsidRPr="0045125D" w:rsidTr="0045125D">
        <w:trPr>
          <w:trHeight w:val="664"/>
        </w:trPr>
        <w:tc>
          <w:tcPr>
            <w:tcW w:w="2268" w:type="dxa"/>
            <w:shd w:val="clear" w:color="auto" w:fill="auto"/>
          </w:tcPr>
          <w:p w:rsidR="00E0566E" w:rsidRPr="0045125D" w:rsidRDefault="00E0566E" w:rsidP="0045125D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tabs>
                <w:tab w:val="right" w:pos="2124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45125D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صيدلة سريرية</w:t>
            </w:r>
          </w:p>
          <w:p w:rsidR="00E0566E" w:rsidRPr="0045125D" w:rsidRDefault="00E0566E" w:rsidP="0045125D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tabs>
                <w:tab w:val="right" w:pos="2124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45125D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د. ضياء جبا</w:t>
            </w:r>
            <w:r w:rsidRPr="0045125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  <w:t>ر</w:t>
            </w:r>
          </w:p>
        </w:tc>
      </w:tr>
    </w:tbl>
    <w:p w:rsidR="00E0566E" w:rsidRPr="0045125D" w:rsidRDefault="0045125D" w:rsidP="0045125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</w:t>
      </w:r>
      <w:r w:rsidR="00A14EA8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45125D" w:rsidP="0045125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                </w:t>
      </w:r>
      <w:r w:rsidR="00A14EA8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  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E0566E" w:rsidRPr="006476C0" w:rsidRDefault="0045125D" w:rsidP="006476C0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</w:pPr>
      <w:r w:rsidRPr="006476C0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              </w:t>
      </w:r>
      <w:r w:rsidR="006476C0" w:rsidRPr="006476C0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Endocrine </w:t>
      </w:r>
      <w:r w:rsidR="00E0566E" w:rsidRPr="006476C0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disorders</w:t>
      </w:r>
    </w:p>
    <w:p w:rsidR="00E0566E" w:rsidRPr="006476C0" w:rsidRDefault="0045125D" w:rsidP="001A613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  <w:lang w:bidi="ar-IQ"/>
        </w:rPr>
      </w:pPr>
      <w:r w:rsidRPr="006476C0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              </w:t>
      </w:r>
      <w:r w:rsidR="006476C0" w:rsidRPr="006476C0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>Diabetes Mellitus</w:t>
      </w:r>
      <w:r w:rsidR="001A6137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</w:t>
      </w:r>
      <w:r w:rsidR="001A6137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>Part I</w:t>
      </w:r>
      <w:r w:rsidRPr="006476C0">
        <w:rPr>
          <w:rFonts w:asciiTheme="majorBidi" w:eastAsia="Times New Roman" w:hAnsiTheme="majorBidi" w:cstheme="majorBidi" w:hint="cs"/>
          <w:b/>
          <w:bCs/>
          <w:color w:val="0000FF"/>
          <w:sz w:val="32"/>
          <w:szCs w:val="32"/>
          <w:rtl/>
          <w:lang w:bidi="ar-IQ"/>
        </w:rPr>
        <w:t xml:space="preserve">   </w:t>
      </w:r>
    </w:p>
    <w:p w:rsidR="0045125D" w:rsidRPr="000746CE" w:rsidRDefault="0045125D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Introduction </w:t>
      </w:r>
    </w:p>
    <w:p w:rsidR="00A14EA8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476C0" w:rsidRPr="002D7B20">
        <w:rPr>
          <w:rFonts w:asciiTheme="majorBidi" w:hAnsiTheme="majorBidi" w:cstheme="majorBidi"/>
          <w:b/>
          <w:bCs/>
          <w:color w:val="333333"/>
          <w:sz w:val="28"/>
          <w:szCs w:val="28"/>
        </w:rPr>
        <w:t>Diabetes mellitus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(DM) is a </w:t>
      </w:r>
      <w:r w:rsidR="006476C0" w:rsidRPr="002D7B20">
        <w:rPr>
          <w:rFonts w:asciiTheme="majorBidi" w:hAnsiTheme="majorBidi" w:cstheme="majorBidi"/>
          <w:b/>
          <w:bCs/>
          <w:color w:val="333333"/>
          <w:sz w:val="28"/>
          <w:szCs w:val="28"/>
        </w:rPr>
        <w:t>group of metabolic disorders characterized by chronically elevated blood glucose (BG)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and abnormal carbohydrate,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fat, and protein metabolism. </w:t>
      </w:r>
    </w:p>
    <w:p w:rsidR="00A14EA8" w:rsidRPr="002D7B20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4EA8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Without effective treatment, </w:t>
      </w:r>
      <w:r w:rsidR="006476C0" w:rsidRPr="002D7B20">
        <w:rPr>
          <w:rFonts w:asciiTheme="majorBidi" w:hAnsiTheme="majorBidi" w:cstheme="majorBidi"/>
          <w:b/>
          <w:bCs/>
          <w:color w:val="333333"/>
          <w:sz w:val="28"/>
          <w:szCs w:val="28"/>
        </w:rPr>
        <w:t>DM can lead to acute complications such as diabetic ketoacidosis (DKA)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and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2D7B20">
        <w:rPr>
          <w:rFonts w:asciiTheme="majorBidi" w:hAnsiTheme="majorBidi" w:cstheme="majorBidi"/>
          <w:b/>
          <w:bCs/>
          <w:color w:val="333333"/>
          <w:sz w:val="28"/>
          <w:szCs w:val="28"/>
        </w:rPr>
        <w:t>hyperosmolar hyperglycemic syndrome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6476C0" w:rsidRPr="002D7B20">
        <w:rPr>
          <w:rFonts w:asciiTheme="majorBidi" w:hAnsiTheme="majorBidi" w:cstheme="majorBidi"/>
          <w:b/>
          <w:bCs/>
          <w:color w:val="333333"/>
          <w:sz w:val="28"/>
          <w:szCs w:val="28"/>
        </w:rPr>
        <w:t>HHS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). </w:t>
      </w:r>
    </w:p>
    <w:p w:rsidR="00A14EA8" w:rsidRPr="002D7B20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D5E15" w:rsidRPr="002D7B20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476C0" w:rsidRPr="002D7B20">
        <w:rPr>
          <w:rFonts w:asciiTheme="majorBidi" w:hAnsiTheme="majorBidi" w:cstheme="majorBidi"/>
          <w:b/>
          <w:bCs/>
          <w:color w:val="333333"/>
          <w:sz w:val="28"/>
          <w:szCs w:val="28"/>
        </w:rPr>
        <w:t>Chronic hyperglycemia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can cause </w:t>
      </w:r>
      <w:proofErr w:type="spellStart"/>
      <w:r w:rsidR="006476C0" w:rsidRPr="002D7B20">
        <w:rPr>
          <w:rFonts w:asciiTheme="majorBidi" w:hAnsiTheme="majorBidi" w:cstheme="majorBidi"/>
          <w:b/>
          <w:bCs/>
          <w:color w:val="333333"/>
          <w:sz w:val="28"/>
          <w:szCs w:val="28"/>
        </w:rPr>
        <w:t>microvascular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6476C0" w:rsidRPr="002D7B20">
        <w:rPr>
          <w:rFonts w:asciiTheme="majorBidi" w:hAnsiTheme="majorBidi" w:cstheme="majorBidi"/>
          <w:b/>
          <w:bCs/>
          <w:color w:val="333333"/>
          <w:sz w:val="28"/>
          <w:szCs w:val="28"/>
        </w:rPr>
        <w:t>macrovascular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6476C0" w:rsidRPr="002D7B20">
        <w:rPr>
          <w:rFonts w:asciiTheme="majorBidi" w:hAnsiTheme="majorBidi" w:cstheme="majorBidi"/>
          <w:b/>
          <w:bCs/>
          <w:color w:val="333333"/>
          <w:sz w:val="28"/>
          <w:szCs w:val="28"/>
        </w:rPr>
        <w:t>neuropathic complications.</w:t>
      </w:r>
    </w:p>
    <w:p w:rsidR="00A14EA8" w:rsidRPr="002D7B20" w:rsidRDefault="00A14EA8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Pathophysiology   </w:t>
      </w:r>
    </w:p>
    <w:p w:rsidR="00A14EA8" w:rsidRPr="00522985" w:rsidRDefault="00A14EA8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476C0" w:rsidRPr="00522985">
        <w:rPr>
          <w:rFonts w:asciiTheme="majorBidi" w:hAnsiTheme="majorBidi" w:cstheme="majorBidi"/>
          <w:b/>
          <w:bCs/>
          <w:color w:val="333333"/>
          <w:sz w:val="28"/>
          <w:szCs w:val="28"/>
        </w:rPr>
        <w:t>Type 1 DM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(5%</w:t>
      </w:r>
      <w:r w:rsidR="006476C0" w:rsidRPr="006366BA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10% of cases) usually results </w:t>
      </w:r>
      <w:r w:rsidR="006476C0" w:rsidRPr="0052298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from autoimmune destruction of pancreatic β-cells, leading to absolute deficiency of insulin. </w:t>
      </w:r>
    </w:p>
    <w:p w:rsidR="00A14EA8" w:rsidRPr="002D7B20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4EA8" w:rsidRDefault="00522985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It</w:t>
      </w:r>
      <w:r w:rsidR="00A14EA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usually presents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in children and adolescents but can occur at any age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. The disorder is believed to be initiated by exposure to an unknown</w:t>
      </w:r>
      <w:r w:rsidR="00A14EA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environmental trigger in a genetically susceptible individual. </w:t>
      </w:r>
    </w:p>
    <w:p w:rsidR="00A14EA8" w:rsidRPr="002D7B20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4EA8" w:rsidRDefault="00522985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autoimmune process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is mediated by macrophages and T lymphocytes with</w:t>
      </w:r>
      <w:r w:rsidR="00A14EA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autoantibodies to β-cell antigens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Pr="006366BA">
        <w:rPr>
          <w:rFonts w:asciiTheme="majorBidi" w:hAnsiTheme="majorBidi" w:cstheme="majorBidi"/>
          <w:color w:val="333333"/>
          <w:sz w:val="28"/>
          <w:szCs w:val="28"/>
        </w:rPr>
        <w:t>e.g.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islet cell antibody, insulin antibodies). </w:t>
      </w:r>
    </w:p>
    <w:p w:rsidR="00A14EA8" w:rsidRPr="002D7B20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6366BA" w:rsidRDefault="00522985" w:rsidP="009006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After the initial diagnosis,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a period of transient remission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called the </w:t>
      </w:r>
      <w:r w:rsidR="006476C0" w:rsidRPr="006366BA">
        <w:rPr>
          <w:rFonts w:asciiTheme="majorBidi" w:hAnsiTheme="majorBidi" w:cstheme="majorBidi" w:hint="cs"/>
          <w:color w:val="333333"/>
          <w:sz w:val="28"/>
          <w:szCs w:val="28"/>
        </w:rPr>
        <w:t>“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honeymoon</w:t>
      </w:r>
      <w:r w:rsidR="006476C0" w:rsidRPr="006366BA">
        <w:rPr>
          <w:rFonts w:asciiTheme="majorBidi" w:hAnsiTheme="majorBidi" w:cstheme="majorBidi" w:hint="cs"/>
          <w:color w:val="333333"/>
          <w:sz w:val="28"/>
          <w:szCs w:val="28"/>
        </w:rPr>
        <w:t>”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phase may occur,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during which insulin doses can be</w:t>
      </w:r>
      <w:r w:rsidR="00A14EA8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reduced or withdrawn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before continued β-cell destruction requires lifelong insulin replacement therapy.</w:t>
      </w:r>
    </w:p>
    <w:p w:rsidR="00A14EA8" w:rsidRPr="002D7B20" w:rsidRDefault="00A14EA8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9006F1" w:rsidRDefault="00522985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Type 2 DM (90%</w:t>
      </w:r>
      <w:r w:rsidR="006476C0" w:rsidRPr="009006F1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95% of cases) is characterized by multiple defects:</w:t>
      </w:r>
    </w:p>
    <w:p w:rsidR="006476C0" w:rsidRPr="00A14EA8" w:rsidRDefault="006476C0" w:rsidP="00A14EA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522985">
        <w:rPr>
          <w:rFonts w:asciiTheme="majorBidi" w:hAnsiTheme="majorBidi" w:cstheme="majorBidi"/>
          <w:b/>
          <w:bCs/>
          <w:color w:val="333333"/>
          <w:sz w:val="28"/>
          <w:szCs w:val="28"/>
        </w:rPr>
        <w:t>Impaired insulin secretion</w:t>
      </w:r>
      <w:r w:rsidRPr="00A14EA8">
        <w:rPr>
          <w:rFonts w:asciiTheme="majorBidi" w:hAnsiTheme="majorBidi" w:cstheme="majorBidi"/>
          <w:color w:val="333333"/>
          <w:sz w:val="28"/>
          <w:szCs w:val="28"/>
        </w:rPr>
        <w:t>: β-cell mass and function are both reduced, and β-cell failure is progressive.</w:t>
      </w:r>
    </w:p>
    <w:p w:rsidR="006476C0" w:rsidRPr="00A14EA8" w:rsidRDefault="006476C0" w:rsidP="00A14EA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52298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Reduced </w:t>
      </w:r>
      <w:proofErr w:type="spellStart"/>
      <w:r w:rsidRPr="00522985">
        <w:rPr>
          <w:rFonts w:asciiTheme="majorBidi" w:hAnsiTheme="majorBidi" w:cstheme="majorBidi"/>
          <w:b/>
          <w:bCs/>
          <w:color w:val="333333"/>
          <w:sz w:val="28"/>
          <w:szCs w:val="28"/>
        </w:rPr>
        <w:t>incretin</w:t>
      </w:r>
      <w:proofErr w:type="spellEnd"/>
      <w:r w:rsidRPr="0052298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effect:</w:t>
      </w:r>
      <w:r w:rsidRPr="00A14EA8">
        <w:rPr>
          <w:rFonts w:asciiTheme="majorBidi" w:hAnsiTheme="majorBidi" w:cstheme="majorBidi"/>
          <w:color w:val="333333"/>
          <w:sz w:val="28"/>
          <w:szCs w:val="28"/>
        </w:rPr>
        <w:t xml:space="preserve"> Normally, the gut </w:t>
      </w:r>
      <w:proofErr w:type="spellStart"/>
      <w:r w:rsidRPr="00A14EA8">
        <w:rPr>
          <w:rFonts w:asciiTheme="majorBidi" w:hAnsiTheme="majorBidi" w:cstheme="majorBidi"/>
          <w:color w:val="333333"/>
          <w:sz w:val="28"/>
          <w:szCs w:val="28"/>
        </w:rPr>
        <w:t>incretin</w:t>
      </w:r>
      <w:proofErr w:type="spellEnd"/>
      <w:r w:rsidRPr="00A14EA8">
        <w:rPr>
          <w:rFonts w:asciiTheme="majorBidi" w:hAnsiTheme="majorBidi" w:cstheme="majorBidi"/>
          <w:color w:val="333333"/>
          <w:sz w:val="28"/>
          <w:szCs w:val="28"/>
        </w:rPr>
        <w:t xml:space="preserve"> hormones glucagon-like peptide-1 (GLP-1) and glucose-dependent </w:t>
      </w:r>
      <w:proofErr w:type="spellStart"/>
      <w:r w:rsidRPr="00A14EA8">
        <w:rPr>
          <w:rFonts w:asciiTheme="majorBidi" w:hAnsiTheme="majorBidi" w:cstheme="majorBidi"/>
          <w:color w:val="333333"/>
          <w:sz w:val="28"/>
          <w:szCs w:val="28"/>
        </w:rPr>
        <w:t>insulinotropic</w:t>
      </w:r>
      <w:proofErr w:type="spellEnd"/>
      <w:r w:rsidR="00A14EA8" w:rsidRPr="00A14EA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A14EA8">
        <w:rPr>
          <w:rFonts w:asciiTheme="majorBidi" w:hAnsiTheme="majorBidi" w:cstheme="majorBidi"/>
          <w:color w:val="333333"/>
          <w:sz w:val="28"/>
          <w:szCs w:val="28"/>
        </w:rPr>
        <w:t xml:space="preserve">peptide (GIP) are released and </w:t>
      </w:r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stimulate insulin secretion in response to a meal</w:t>
      </w:r>
      <w:r w:rsidRPr="00A14EA8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A14EA8" w:rsidRPr="00A14EA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Patients with type 2 DM have a reduced </w:t>
      </w:r>
      <w:proofErr w:type="spellStart"/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incretin</w:t>
      </w:r>
      <w:proofErr w:type="spellEnd"/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effec</w:t>
      </w:r>
      <w:r w:rsidRPr="00A14EA8">
        <w:rPr>
          <w:rFonts w:asciiTheme="majorBidi" w:hAnsiTheme="majorBidi" w:cstheme="majorBidi"/>
          <w:color w:val="333333"/>
          <w:sz w:val="28"/>
          <w:szCs w:val="28"/>
        </w:rPr>
        <w:t>t due to</w:t>
      </w:r>
      <w:r w:rsidR="00A14EA8" w:rsidRPr="00A14EA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A14EA8">
        <w:rPr>
          <w:rFonts w:asciiTheme="majorBidi" w:hAnsiTheme="majorBidi" w:cstheme="majorBidi"/>
          <w:color w:val="333333"/>
          <w:sz w:val="28"/>
          <w:szCs w:val="28"/>
        </w:rPr>
        <w:t xml:space="preserve">decreased concentrations of or resistance to the effects of </w:t>
      </w:r>
      <w:proofErr w:type="spellStart"/>
      <w:r w:rsidRPr="00A14EA8">
        <w:rPr>
          <w:rFonts w:asciiTheme="majorBidi" w:hAnsiTheme="majorBidi" w:cstheme="majorBidi"/>
          <w:color w:val="333333"/>
          <w:sz w:val="28"/>
          <w:szCs w:val="28"/>
        </w:rPr>
        <w:t>incretin</w:t>
      </w:r>
      <w:proofErr w:type="spellEnd"/>
      <w:r w:rsidRPr="00A14EA8">
        <w:rPr>
          <w:rFonts w:asciiTheme="majorBidi" w:hAnsiTheme="majorBidi" w:cstheme="majorBidi"/>
          <w:color w:val="333333"/>
          <w:sz w:val="28"/>
          <w:szCs w:val="28"/>
        </w:rPr>
        <w:t xml:space="preserve"> hormones.</w:t>
      </w:r>
    </w:p>
    <w:p w:rsidR="006476C0" w:rsidRPr="00A14EA8" w:rsidRDefault="006476C0" w:rsidP="006366BA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522985">
        <w:rPr>
          <w:rFonts w:asciiTheme="majorBidi" w:hAnsiTheme="majorBidi" w:cstheme="majorBidi"/>
          <w:b/>
          <w:bCs/>
          <w:color w:val="333333"/>
          <w:sz w:val="28"/>
          <w:szCs w:val="28"/>
        </w:rPr>
        <w:t>Insulin resistance:</w:t>
      </w:r>
      <w:r w:rsidRPr="00A14EA8">
        <w:rPr>
          <w:rFonts w:asciiTheme="majorBidi" w:hAnsiTheme="majorBidi" w:cstheme="majorBidi"/>
          <w:color w:val="333333"/>
          <w:sz w:val="28"/>
          <w:szCs w:val="28"/>
        </w:rPr>
        <w:t xml:space="preserve"> This is manifested by excessive hepatic glucose production, decreased skeletal muscle uptake of glucose, and</w:t>
      </w:r>
      <w:r w:rsidR="00A14EA8" w:rsidRPr="00A14EA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A14EA8">
        <w:rPr>
          <w:rFonts w:asciiTheme="majorBidi" w:hAnsiTheme="majorBidi" w:cstheme="majorBidi"/>
          <w:color w:val="333333"/>
          <w:sz w:val="28"/>
          <w:szCs w:val="28"/>
        </w:rPr>
        <w:t>increased lipolysis and free fatty acid production.</w:t>
      </w:r>
    </w:p>
    <w:p w:rsidR="006476C0" w:rsidRPr="00A14EA8" w:rsidRDefault="006476C0" w:rsidP="006366BA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522985">
        <w:rPr>
          <w:rFonts w:asciiTheme="majorBidi" w:hAnsiTheme="majorBidi" w:cstheme="majorBidi"/>
          <w:b/>
          <w:bCs/>
          <w:color w:val="333333"/>
          <w:sz w:val="28"/>
          <w:szCs w:val="28"/>
        </w:rPr>
        <w:t>Excess glucagon secretion:</w:t>
      </w:r>
      <w:r w:rsidRPr="00A14EA8">
        <w:rPr>
          <w:rFonts w:asciiTheme="majorBidi" w:hAnsiTheme="majorBidi" w:cstheme="majorBidi"/>
          <w:color w:val="333333"/>
          <w:sz w:val="28"/>
          <w:szCs w:val="28"/>
        </w:rPr>
        <w:t xml:space="preserve"> This occurs because type 2 DM patients fail to suppress glucagon in response to meals because of GLP-1</w:t>
      </w:r>
      <w:r w:rsidR="00A14EA8" w:rsidRPr="00A14EA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A14EA8">
        <w:rPr>
          <w:rFonts w:asciiTheme="majorBidi" w:hAnsiTheme="majorBidi" w:cstheme="majorBidi"/>
          <w:color w:val="333333"/>
          <w:sz w:val="28"/>
          <w:szCs w:val="28"/>
        </w:rPr>
        <w:t>resistance/deficiency and insulin resistance/deficiency, which directly suppress glucagon.</w:t>
      </w:r>
    </w:p>
    <w:p w:rsidR="006476C0" w:rsidRPr="00A14EA8" w:rsidRDefault="006476C0" w:rsidP="006366BA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522985">
        <w:rPr>
          <w:rFonts w:asciiTheme="majorBidi" w:hAnsiTheme="majorBidi" w:cstheme="majorBidi"/>
          <w:b/>
          <w:bCs/>
          <w:color w:val="333333"/>
          <w:sz w:val="28"/>
          <w:szCs w:val="28"/>
        </w:rPr>
        <w:t>Sodium-glucose cotransporter-2 (SGLT-2) upregulation in the kidney:</w:t>
      </w:r>
      <w:r w:rsidRPr="00A14EA8">
        <w:rPr>
          <w:rFonts w:asciiTheme="majorBidi" w:hAnsiTheme="majorBidi" w:cstheme="majorBidi"/>
          <w:color w:val="333333"/>
          <w:sz w:val="28"/>
          <w:szCs w:val="28"/>
        </w:rPr>
        <w:t xml:space="preserve"> This </w:t>
      </w:r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increases reabsorption of glucose</w:t>
      </w:r>
      <w:r w:rsidRPr="00A14EA8">
        <w:rPr>
          <w:rFonts w:asciiTheme="majorBidi" w:hAnsiTheme="majorBidi" w:cstheme="majorBidi"/>
          <w:color w:val="333333"/>
          <w:sz w:val="28"/>
          <w:szCs w:val="28"/>
        </w:rPr>
        <w:t xml:space="preserve"> by proximal renal tubular</w:t>
      </w:r>
      <w:r w:rsidR="00A14EA8" w:rsidRPr="00A14EA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A14EA8">
        <w:rPr>
          <w:rFonts w:asciiTheme="majorBidi" w:hAnsiTheme="majorBidi" w:cstheme="majorBidi"/>
          <w:color w:val="333333"/>
          <w:sz w:val="28"/>
          <w:szCs w:val="28"/>
        </w:rPr>
        <w:t>cells, which further contributes to hyperglycemia.</w:t>
      </w:r>
    </w:p>
    <w:p w:rsidR="00A14EA8" w:rsidRPr="002D7B20" w:rsidRDefault="00A14EA8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6366BA" w:rsidRDefault="00522985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Gestational diabetes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(GDM) is DM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that occurs in women during pregnancy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14EA8" w:rsidRPr="002D7B20" w:rsidRDefault="00A14EA8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Default="00522985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8-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Less common causes of DM (1%</w:t>
      </w:r>
      <w:r w:rsidR="006476C0" w:rsidRPr="006366BA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2%) include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maturity onset diabetes of the young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MODY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),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genetic syndromes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Down syndrome),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endocrine</w:t>
      </w:r>
      <w:r w:rsidR="00A14EA8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disorders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acromegaly, Cushing syndrome),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pancreatic exocrine dysfunction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infections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medications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, glucocorticoids, thiazides,</w:t>
      </w:r>
      <w:r w:rsidR="00A14EA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niacin, atypical antipsychotics).</w:t>
      </w:r>
    </w:p>
    <w:p w:rsidR="00A14EA8" w:rsidRPr="002D7B20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4EA8" w:rsidRDefault="00522985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9-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Microvascular complications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include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retinopathy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neuropathy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nephropathy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A14EA8" w:rsidRPr="002D7B20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6366BA" w:rsidRDefault="00522985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10-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Macrovascular complications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include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coronary heart disease</w:t>
      </w:r>
      <w:r w:rsidR="00A14EA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(CHD),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stroke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peripheral vascular disease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6476C0" w:rsidRPr="002D7B20" w:rsidRDefault="006476C0" w:rsidP="006476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6476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Clinical  presentation</w:t>
      </w:r>
    </w:p>
    <w:p w:rsidR="006476C0" w:rsidRPr="00A14EA8" w:rsidRDefault="006476C0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32"/>
          <w:szCs w:val="32"/>
        </w:rPr>
      </w:pPr>
      <w:r w:rsidRPr="00A14EA8">
        <w:rPr>
          <w:rFonts w:asciiTheme="majorBidi" w:hAnsiTheme="majorBidi" w:cstheme="majorBidi"/>
          <w:b/>
          <w:bCs/>
          <w:color w:val="3333FF"/>
          <w:sz w:val="32"/>
          <w:szCs w:val="32"/>
        </w:rPr>
        <w:t>Type 1 Diabetes Mellitus</w:t>
      </w:r>
    </w:p>
    <w:p w:rsidR="006476C0" w:rsidRPr="006366BA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Patients often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have symptoms in the days or weeks preceding the diagnosis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. The most common initial symptoms are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polyuria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polydipsia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,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polyphagia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weight loss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fatigue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lethargy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14EA8" w:rsidRPr="002D7B20" w:rsidRDefault="00A14EA8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6366BA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Individuals are often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thin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and are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prone to develop DKA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in the absence of an adequate insulin supply; many patients initially present with DKA.</w:t>
      </w:r>
    </w:p>
    <w:p w:rsidR="00A14EA8" w:rsidRPr="002D7B20" w:rsidRDefault="00A14EA8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6366BA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Symptom onset can be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triggered by infection, trauma, or psychological stress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14EA8" w:rsidRPr="002D7B20" w:rsidRDefault="00A14EA8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A14EA8" w:rsidRDefault="006476C0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32"/>
          <w:szCs w:val="32"/>
        </w:rPr>
      </w:pPr>
      <w:r w:rsidRPr="00A14EA8">
        <w:rPr>
          <w:rFonts w:asciiTheme="majorBidi" w:hAnsiTheme="majorBidi" w:cstheme="majorBidi"/>
          <w:b/>
          <w:bCs/>
          <w:color w:val="3333FF"/>
          <w:sz w:val="32"/>
          <w:szCs w:val="32"/>
        </w:rPr>
        <w:t>Type 2 Diabetes Mellitus</w:t>
      </w:r>
    </w:p>
    <w:p w:rsidR="006476C0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Most patients are asymptomatic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or have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only mild fatigue at the time of diagnosis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. Many patients are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incidentally found to have type 2 DM after</w:t>
      </w:r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routine laboratory testing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, plasma glucose or A1C) or development of complications (</w:t>
      </w:r>
      <w:proofErr w:type="spellStart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, myocardial infarction, stroke).</w:t>
      </w:r>
    </w:p>
    <w:p w:rsidR="00A14EA8" w:rsidRPr="002D7B20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6366BA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Because mild hyperglycemia may exist for years prior to the diagnosis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microvascular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proofErr w:type="spellStart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macrovascular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complications are often present at the</w:t>
      </w:r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time of diagnosis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14EA8" w:rsidRPr="002D7B20" w:rsidRDefault="00A14EA8" w:rsidP="006476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Most patients are overweight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or obese with an elevated </w:t>
      </w:r>
      <w:proofErr w:type="spellStart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waist:hip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ratio.</w:t>
      </w:r>
    </w:p>
    <w:p w:rsidR="000746CE" w:rsidRPr="002D7B20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Default="000746CE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Diagnosis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6476C0" w:rsidRPr="006366BA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Normal fasting (no caloric intake for at least 8 hours) plasma glucose (FPG) is 70</w:t>
      </w:r>
      <w:r w:rsidR="006476C0" w:rsidRPr="006366BA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99 mg/</w:t>
      </w:r>
      <w:proofErr w:type="spellStart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dL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. Impaired fasting glucose (IFG) is FPG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100</w:t>
      </w:r>
      <w:r w:rsidR="006476C0" w:rsidRPr="006366BA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125 mg/</w:t>
      </w:r>
      <w:proofErr w:type="spellStart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dL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14EA8" w:rsidRDefault="00A14EA8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6476C0" w:rsidRPr="006366BA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Normal glucose tolerance based on a 2-hour post-load plasma glucose using the equivalent of 75 g anhydrous glucose dissolved in water (oral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glucose tolerance test or OGTT) is &lt;140 mg/</w:t>
      </w:r>
      <w:proofErr w:type="spellStart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dL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. Impaired glucose tolerance (IGT) is OGTT 140</w:t>
      </w:r>
      <w:r w:rsidR="006476C0" w:rsidRPr="006366BA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199 mg/</w:t>
      </w:r>
      <w:proofErr w:type="spellStart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dL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14EA8" w:rsidRPr="002D7B20" w:rsidRDefault="00A14EA8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6366BA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Normal A1C is 4%</w:t>
      </w:r>
      <w:r w:rsidR="006476C0" w:rsidRPr="006366BA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5.6%. Increased risk of DM (</w:t>
      </w:r>
      <w:proofErr w:type="spellStart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prediabetes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) is A1C 5.7%</w:t>
      </w:r>
      <w:r w:rsidR="006476C0" w:rsidRPr="006366BA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6.4%.</w:t>
      </w:r>
    </w:p>
    <w:p w:rsidR="00A14EA8" w:rsidRPr="002D7B20" w:rsidRDefault="00A14EA8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9006F1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Criteria for diagnosis of DM include any one of the following:</w:t>
      </w:r>
    </w:p>
    <w:p w:rsidR="006476C0" w:rsidRPr="009006F1" w:rsidRDefault="006476C0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1. </w:t>
      </w:r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A1C </w:t>
      </w:r>
      <w:r w:rsidRPr="009006F1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≥</w:t>
      </w:r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6.5%</w:t>
      </w:r>
      <w:r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4EA8">
        <w:rPr>
          <w:rFonts w:asciiTheme="majorBidi" w:hAnsiTheme="majorBidi" w:cstheme="majorBidi"/>
          <w:color w:val="333333"/>
          <w:sz w:val="28"/>
          <w:szCs w:val="28"/>
        </w:rPr>
        <w:t xml:space="preserve">    </w:t>
      </w:r>
      <w:r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2. </w:t>
      </w:r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FPG </w:t>
      </w:r>
      <w:r w:rsidRPr="009006F1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≥</w:t>
      </w:r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126 mg/</w:t>
      </w:r>
      <w:proofErr w:type="spellStart"/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dL</w:t>
      </w:r>
      <w:proofErr w:type="spellEnd"/>
      <w:r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4EA8">
        <w:rPr>
          <w:rFonts w:asciiTheme="majorBidi" w:hAnsiTheme="majorBidi" w:cstheme="majorBidi"/>
          <w:color w:val="333333"/>
          <w:sz w:val="28"/>
          <w:szCs w:val="28"/>
        </w:rPr>
        <w:t xml:space="preserve">   </w:t>
      </w:r>
      <w:r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3. </w:t>
      </w:r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OGTT </w:t>
      </w:r>
      <w:r w:rsidRPr="009006F1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≥</w:t>
      </w:r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200 mg/</w:t>
      </w:r>
      <w:proofErr w:type="spellStart"/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dL</w:t>
      </w:r>
      <w:proofErr w:type="spellEnd"/>
      <w:r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4EA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4. </w:t>
      </w:r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Random plasma glucose </w:t>
      </w:r>
      <w:r w:rsidRPr="009006F1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≥</w:t>
      </w:r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200 mg/</w:t>
      </w:r>
      <w:proofErr w:type="spellStart"/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dL</w:t>
      </w:r>
      <w:proofErr w:type="spellEnd"/>
      <w:r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with </w:t>
      </w:r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classic symptoms of hyperglycemia or hyperglycemic crisis</w:t>
      </w:r>
      <w:r w:rsid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p w:rsidR="00A14EA8" w:rsidRDefault="00A14EA8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6476C0" w:rsidRPr="006366BA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In the absence of unequivocal hyperglycemia, a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diagnosis using criteria 1 through 3 requires two abnormal test results from the same sample or in</w:t>
      </w:r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two separate test samples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14EA8" w:rsidRPr="002D7B20" w:rsidRDefault="00A14EA8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6366BA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6-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Prediabetes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is a condition of abnormal BG that is not sufficiently high to meet the thresholds that define DM but often progresses to the diagnosis.</w:t>
      </w:r>
    </w:p>
    <w:p w:rsidR="00A14EA8" w:rsidRPr="002D7B20" w:rsidRDefault="00A14EA8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6366BA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Screening for type 1 DM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in asymptomatic children or adults is not recommended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due to low disease prevalence and the acute onset of symptoms.</w:t>
      </w:r>
    </w:p>
    <w:p w:rsidR="00A14EA8" w:rsidRDefault="00A14EA8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A14EA8" w:rsidRPr="009006F1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8-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Screening for type 2 DM is recommended for asymptomatic adults who are overweight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(BMI </w:t>
      </w:r>
      <w:r w:rsidR="006476C0" w:rsidRPr="006366BA">
        <w:rPr>
          <w:rFonts w:asciiTheme="majorBidi" w:hAnsiTheme="majorBidi" w:cstheme="majorBidi" w:hint="cs"/>
          <w:color w:val="333333"/>
          <w:sz w:val="28"/>
          <w:szCs w:val="28"/>
        </w:rPr>
        <w:t>≥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25 kg/m</w:t>
      </w:r>
      <w:r w:rsidR="006476C0" w:rsidRPr="00A14EA8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2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) and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have</w:t>
      </w:r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at least one other risk factor for developing type 2 DM. </w:t>
      </w:r>
    </w:p>
    <w:p w:rsidR="00A14EA8" w:rsidRPr="002D7B20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4EA8" w:rsidRDefault="009006F1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9-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All adults, even those without risk factors, should be screened every 3 years starting at 45</w:t>
      </w:r>
      <w:r w:rsidR="00A14EA8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years old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. Children at risk for developing type 2 DM should undergo screening every 3 years starting at age 10 years. </w:t>
      </w:r>
    </w:p>
    <w:p w:rsidR="00A14EA8" w:rsidRPr="002D7B20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9006F1" w:rsidRDefault="009006F1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10-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Pregnant women should</w:t>
      </w:r>
      <w:r w:rsidR="00A14EA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undergo risk assessment for GDM at the first prenatal visit; those with multiple risk factors for type 2 DM should be tested as soon as feasible.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All</w:t>
      </w:r>
      <w:r w:rsidR="00A14EA8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women (even if the initial test was negative) should undergo testing at 24</w:t>
      </w:r>
      <w:r w:rsidR="006476C0" w:rsidRPr="009006F1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28 weeks</w:t>
      </w:r>
      <w:r w:rsidR="006476C0" w:rsidRPr="009006F1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’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gestation.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t>Treatment</w:t>
      </w:r>
    </w:p>
    <w:p w:rsidR="00A14EA8" w:rsidRDefault="00A14EA8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14EA8"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476C0" w:rsidRPr="00A14EA8">
        <w:rPr>
          <w:rFonts w:asciiTheme="majorBidi" w:hAnsiTheme="majorBidi" w:cstheme="majorBidi"/>
          <w:b/>
          <w:bCs/>
          <w:color w:val="333333"/>
          <w:sz w:val="28"/>
          <w:szCs w:val="28"/>
        </w:rPr>
        <w:t>Goals of Treatment: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The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primary goal is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to prevent or delay progression of long-term </w:t>
      </w:r>
      <w:proofErr w:type="spellStart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microvascular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proofErr w:type="spellStart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macrovascular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complications. </w:t>
      </w:r>
    </w:p>
    <w:p w:rsidR="00A14EA8" w:rsidRPr="002D7B20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4EA8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Additional</w:t>
      </w:r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goals are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to alleviate symptoms of hyperglycemia, minimize hypoglycemia and other adverse effects, minimize treatment burden, and maintain quality of life. </w:t>
      </w:r>
    </w:p>
    <w:p w:rsidR="00A14EA8" w:rsidRPr="002D7B20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General glycemic targets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for most </w:t>
      </w:r>
      <w:proofErr w:type="spellStart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nonpregnant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adults with DM are listed in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Table-1.</w:t>
      </w:r>
    </w:p>
    <w:p w:rsidR="00A14EA8" w:rsidRPr="002D7B20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4EA8" w:rsidRPr="00A14EA8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A14EA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Table-1: Glycemic Target Recommendations for Most </w:t>
      </w:r>
      <w:proofErr w:type="spellStart"/>
      <w:r w:rsidRPr="00A14EA8">
        <w:rPr>
          <w:rFonts w:asciiTheme="majorBidi" w:hAnsiTheme="majorBidi" w:cstheme="majorBidi"/>
          <w:b/>
          <w:bCs/>
          <w:color w:val="333333"/>
          <w:sz w:val="28"/>
          <w:szCs w:val="28"/>
        </w:rPr>
        <w:t>Nonpregnant</w:t>
      </w:r>
      <w:proofErr w:type="spellEnd"/>
      <w:r w:rsidRPr="00A14EA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Adults with Diabetes</w:t>
      </w:r>
    </w:p>
    <w:p w:rsidR="00A14EA8" w:rsidRPr="00E155E7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4EA8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2733E8A2" wp14:editId="0D705EBB">
            <wp:extent cx="6515394" cy="13184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1392" cy="131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A8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fbuqvuq-ag5-dhb-zfrbm4ieqpvr" w:cs="fbuqvuq-ag5-dhb-zfrbm4ieqpvr"/>
          <w:color w:val="333333"/>
          <w:sz w:val="16"/>
          <w:szCs w:val="16"/>
        </w:rPr>
      </w:pPr>
    </w:p>
    <w:p w:rsidR="00A14EA8" w:rsidRDefault="009006F1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4-</w:t>
      </w:r>
      <w:r w:rsidR="00A14EA8" w:rsidRPr="009006F1">
        <w:rPr>
          <w:rFonts w:asciiTheme="majorBidi" w:hAnsiTheme="majorBidi" w:cstheme="majorBidi"/>
          <w:color w:val="333333"/>
          <w:sz w:val="28"/>
          <w:szCs w:val="28"/>
        </w:rPr>
        <w:t>Glycemic targets should be individualized</w:t>
      </w:r>
      <w:r w:rsidR="00A14EA8" w:rsidRPr="00A14EA8">
        <w:rPr>
          <w:rFonts w:asciiTheme="majorBidi" w:hAnsiTheme="majorBidi" w:cstheme="majorBidi"/>
          <w:color w:val="333333"/>
          <w:sz w:val="28"/>
          <w:szCs w:val="28"/>
        </w:rPr>
        <w:t>. More stringent or less stringent goals may be appropriate for some patients.</w:t>
      </w:r>
    </w:p>
    <w:p w:rsidR="00A14EA8" w:rsidRPr="002D7B20" w:rsidRDefault="00A14EA8" w:rsidP="00A14E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5125D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Nonpharmacologic Therapy</w:t>
      </w:r>
    </w:p>
    <w:p w:rsidR="006476C0" w:rsidRPr="006366BA" w:rsidRDefault="00D16656" w:rsidP="009006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1-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Medical nutrition therapy (MNT)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involves an individually tailored nutrition plan. Implement a healthy meal plan that is moderate in calories and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carbohydrates and low in saturated fat with all of the essential vitamins and minerals. Target an initial weight loss goal of at least 5% in all type 2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DM patients who are overweight or obese through calorie restriction.</w:t>
      </w:r>
    </w:p>
    <w:p w:rsidR="00D16656" w:rsidRPr="002D7B20" w:rsidRDefault="00D16656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6366BA" w:rsidRDefault="00D16656" w:rsidP="007C71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Aerobic exercise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can improve insulin sensitivity, modestly improve glycemic control, reduce cardiovascular (CV) risk, contribute to weight control,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and improve well-being. Physical activity goals include at least 150 min/week of moderate intensity exercise spread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lastRenderedPageBreak/>
        <w:t>over at least 3 days/week with no more than 2 days between activity. Resistance/strength training is recommended at least 2 times/week for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patients without proliferative diabetic retinopathy.</w:t>
      </w:r>
    </w:p>
    <w:p w:rsidR="00D16656" w:rsidRPr="002D7B20" w:rsidRDefault="00D16656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05882" w:rsidRPr="009006F1" w:rsidRDefault="009006F1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Patients </w:t>
      </w:r>
      <w:r w:rsidR="006476C0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must be involved in decision making and have strong knowledge of the disease and associated complications</w:t>
      </w:r>
      <w:r w:rsidR="00D16656" w:rsidRPr="009006F1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p w:rsidR="002D7B20" w:rsidRPr="002D7B20" w:rsidRDefault="002D7B20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16"/>
          <w:szCs w:val="16"/>
        </w:rPr>
      </w:pPr>
    </w:p>
    <w:p w:rsidR="0045125D" w:rsidRPr="00405882" w:rsidRDefault="0045125D" w:rsidP="002D7B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Pharmacologic Therapy</w:t>
      </w:r>
    </w:p>
    <w:p w:rsidR="006476C0" w:rsidRPr="00D16656" w:rsidRDefault="006476C0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D16656">
        <w:rPr>
          <w:rFonts w:asciiTheme="majorBidi" w:hAnsiTheme="majorBidi" w:cstheme="majorBidi"/>
          <w:b/>
          <w:bCs/>
          <w:color w:val="FF0000"/>
          <w:sz w:val="32"/>
          <w:szCs w:val="32"/>
        </w:rPr>
        <w:t>Insulin</w:t>
      </w:r>
    </w:p>
    <w:p w:rsidR="00D16656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The main advantage of insulin over other </w:t>
      </w:r>
      <w:proofErr w:type="spellStart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antihyperglycemic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agents is that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it can achieve a wide range of glucose targets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the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dose can be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individualized based on glycemic levels. </w:t>
      </w:r>
    </w:p>
    <w:p w:rsidR="00D16656" w:rsidRPr="002D7B20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16"/>
          <w:szCs w:val="16"/>
        </w:rPr>
      </w:pPr>
    </w:p>
    <w:p w:rsidR="006476C0" w:rsidRPr="006366BA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Disadvantages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include the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risk of hypoglycemia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need for injections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weight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gain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treatment burden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D16656" w:rsidRPr="002D7B20" w:rsidRDefault="00D16656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16"/>
          <w:szCs w:val="16"/>
        </w:rPr>
      </w:pPr>
    </w:p>
    <w:p w:rsidR="006476C0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All commercial insulin preparations are produced using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recombinant DNA technology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D16656" w:rsidRPr="002D7B20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16"/>
          <w:szCs w:val="16"/>
        </w:rPr>
      </w:pPr>
    </w:p>
    <w:p w:rsidR="006476C0" w:rsidRPr="006366BA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Most insulin products are administered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subcutaneously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(SC)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for chronic diabetes management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except for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inhaled human insulin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, which is a dry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powder of regular insulin that is inhaled and absorbed through pulmonary tissue.</w:t>
      </w:r>
    </w:p>
    <w:p w:rsidR="002D7B20" w:rsidRPr="002D7B20" w:rsidRDefault="002D7B20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6366BA" w:rsidRDefault="00D16656" w:rsidP="002D7B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The most commonly used insulin concentration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is 100 units/mL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(U-100); more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concentrated insulins (U-200, U-300, U-500) may be considered for</w:t>
      </w:r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patients requiring larger doses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. U-500 regular insulin is reserved for patients with extreme insulin resistance and is usually given two or three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times a day.</w:t>
      </w:r>
    </w:p>
    <w:p w:rsidR="00D16656" w:rsidRPr="002D7B20" w:rsidRDefault="00D16656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pharmacokinetics of insulin products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is characterized by their onset, peak, and duration of action (</w:t>
      </w:r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Table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-2).</w:t>
      </w:r>
    </w:p>
    <w:p w:rsidR="00D16656" w:rsidRPr="002D7B20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16656" w:rsidRPr="00D16656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D16656">
        <w:rPr>
          <w:rFonts w:asciiTheme="majorBidi" w:hAnsiTheme="majorBidi" w:cstheme="majorBidi"/>
          <w:b/>
          <w:bCs/>
          <w:color w:val="333333"/>
          <w:sz w:val="28"/>
          <w:szCs w:val="28"/>
        </w:rPr>
        <w:t>Table-2: Pharmacokinetics of Select Insulins Administered Subcutaneously</w:t>
      </w:r>
    </w:p>
    <w:p w:rsidR="00D16656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10F3924B" wp14:editId="11C44E66">
            <wp:extent cx="6607534" cy="271139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767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656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9CAD434" wp14:editId="49B702C8">
            <wp:extent cx="6607534" cy="3427013"/>
            <wp:effectExtent l="0" t="0" r="317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2589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656" w:rsidRPr="002D7B20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6366BA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Basal insulin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(or background insulin)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refers to longer-acting insulins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that regulate BG levels in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between meals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by suppressing hepatic glucose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production and maintaining near-normal glycemic levels in the fasting state. Options include the following insulins:</w:t>
      </w:r>
    </w:p>
    <w:p w:rsidR="006476C0" w:rsidRPr="00D16656" w:rsidRDefault="006476C0" w:rsidP="006366BA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NPH</w:t>
      </w:r>
      <w:r w:rsidRPr="00D16656">
        <w:rPr>
          <w:rFonts w:asciiTheme="majorBidi" w:hAnsiTheme="majorBidi" w:cstheme="majorBidi"/>
          <w:color w:val="333333"/>
          <w:sz w:val="28"/>
          <w:szCs w:val="28"/>
        </w:rPr>
        <w:t xml:space="preserve"> is the least ideal product because it </w:t>
      </w:r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has a distinct peak</w:t>
      </w:r>
      <w:r w:rsidRPr="00D16656">
        <w:rPr>
          <w:rFonts w:asciiTheme="majorBidi" w:hAnsiTheme="majorBidi" w:cstheme="majorBidi"/>
          <w:color w:val="333333"/>
          <w:sz w:val="28"/>
          <w:szCs w:val="28"/>
        </w:rPr>
        <w:t xml:space="preserve"> and a duration of action much less than 24 hours and usually requires </w:t>
      </w:r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twice</w:t>
      </w:r>
      <w:r w:rsidR="00D16656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daily</w:t>
      </w:r>
      <w:r w:rsidR="00D16656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dosing</w:t>
      </w:r>
      <w:r w:rsidRPr="00D16656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6476C0" w:rsidRPr="00D16656" w:rsidRDefault="006476C0" w:rsidP="007C71F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proofErr w:type="spellStart"/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Detemir</w:t>
      </w:r>
      <w:proofErr w:type="spellEnd"/>
      <w:r w:rsidRPr="00D1665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also has a peak</w:t>
      </w:r>
      <w:r w:rsidRPr="00D16656">
        <w:rPr>
          <w:rFonts w:asciiTheme="majorBidi" w:hAnsiTheme="majorBidi" w:cstheme="majorBidi"/>
          <w:color w:val="333333"/>
          <w:sz w:val="28"/>
          <w:szCs w:val="28"/>
        </w:rPr>
        <w:t xml:space="preserve"> and often lasts &lt;24 hours; it can be given once daily in some patients </w:t>
      </w:r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but should be dosed twice daily at low doses</w:t>
      </w:r>
      <w:r w:rsidRPr="00D16656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6476C0" w:rsidRPr="007C71F8" w:rsidRDefault="006476C0" w:rsidP="007C71F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Glargine</w:t>
      </w:r>
      <w:r w:rsidRPr="00D16656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proofErr w:type="spellStart"/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degludec</w:t>
      </w:r>
      <w:proofErr w:type="spellEnd"/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D16656">
        <w:rPr>
          <w:rFonts w:asciiTheme="majorBidi" w:hAnsiTheme="majorBidi" w:cstheme="majorBidi"/>
          <w:color w:val="333333"/>
          <w:sz w:val="28"/>
          <w:szCs w:val="28"/>
        </w:rPr>
        <w:t xml:space="preserve">are longer acting-agents that have no </w:t>
      </w:r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peak and are given once daily.</w:t>
      </w:r>
    </w:p>
    <w:p w:rsidR="00D16656" w:rsidRPr="002D7B20" w:rsidRDefault="00D16656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6366BA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All basal insulins can achieve similar A1C reductions if dosed and titrated properly, but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the longer-acting products have a lower risk of</w:t>
      </w:r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hypoglycemia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(particularly nocturnal hypoglycemia) and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may result in less glucose variability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. However, they are more expensive.</w:t>
      </w:r>
    </w:p>
    <w:p w:rsidR="00D16656" w:rsidRPr="002D7B20" w:rsidRDefault="00D16656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16656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9-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Bolus insulin refers to short- or rapid-acting insulins that cover meals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(also called prandial insulin) or glycemic excursions (also called correction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insulin). </w:t>
      </w:r>
    </w:p>
    <w:p w:rsidR="00D16656" w:rsidRPr="002D7B20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16656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10-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Basal insulin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is the preferred and most convenient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initial insulin formulation for patients with type 2 DM,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whereas patients with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type 1 DM</w:t>
      </w:r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require a combination of basal and bolus insulin to achieve adequate glycemic control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D16656" w:rsidRPr="002D7B20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6366BA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11-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Bolus insulin options include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:</w:t>
      </w:r>
    </w:p>
    <w:p w:rsidR="006476C0" w:rsidRPr="00D16656" w:rsidRDefault="006476C0" w:rsidP="00D16656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proofErr w:type="spellStart"/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Aspart</w:t>
      </w:r>
      <w:proofErr w:type="spellEnd"/>
      <w:r w:rsidRPr="00D1665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lispro</w:t>
      </w:r>
      <w:r w:rsidRPr="00D16656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proofErr w:type="spellStart"/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glulisine</w:t>
      </w:r>
      <w:proofErr w:type="spellEnd"/>
      <w:r w:rsidRPr="00D16656">
        <w:rPr>
          <w:rFonts w:asciiTheme="majorBidi" w:hAnsiTheme="majorBidi" w:cstheme="majorBidi"/>
          <w:color w:val="333333"/>
          <w:sz w:val="28"/>
          <w:szCs w:val="28"/>
        </w:rPr>
        <w:t>, the rapid-onset, short-duration insulins</w:t>
      </w:r>
    </w:p>
    <w:p w:rsidR="006476C0" w:rsidRPr="007C71F8" w:rsidRDefault="006476C0" w:rsidP="00D16656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Inhaled human insulin</w:t>
      </w:r>
      <w:r w:rsidRPr="00D16656">
        <w:rPr>
          <w:rFonts w:asciiTheme="majorBidi" w:hAnsiTheme="majorBidi" w:cstheme="majorBidi"/>
          <w:color w:val="333333"/>
          <w:sz w:val="28"/>
          <w:szCs w:val="28"/>
        </w:rPr>
        <w:t xml:space="preserve"> and fast-acting insulin </w:t>
      </w:r>
      <w:proofErr w:type="spellStart"/>
      <w:r w:rsidRPr="00D16656">
        <w:rPr>
          <w:rFonts w:asciiTheme="majorBidi" w:hAnsiTheme="majorBidi" w:cstheme="majorBidi"/>
          <w:color w:val="333333"/>
          <w:sz w:val="28"/>
          <w:szCs w:val="28"/>
        </w:rPr>
        <w:t>aspart</w:t>
      </w:r>
      <w:proofErr w:type="spellEnd"/>
      <w:r w:rsidRPr="00D16656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Pr="00D16656">
        <w:rPr>
          <w:rFonts w:asciiTheme="majorBidi" w:hAnsiTheme="majorBidi" w:cstheme="majorBidi"/>
          <w:color w:val="333333"/>
          <w:sz w:val="28"/>
          <w:szCs w:val="28"/>
        </w:rPr>
        <w:t>Fiasp</w:t>
      </w:r>
      <w:proofErr w:type="spellEnd"/>
      <w:r w:rsidR="007C71F8">
        <w:rPr>
          <w:rFonts w:asciiTheme="majorBidi" w:hAnsiTheme="majorBidi" w:cstheme="majorBidi"/>
          <w:color w:val="333333"/>
          <w:sz w:val="28"/>
          <w:szCs w:val="28"/>
        </w:rPr>
        <w:t>®</w:t>
      </w:r>
      <w:r w:rsidRPr="00D16656">
        <w:rPr>
          <w:rFonts w:asciiTheme="majorBidi" w:hAnsiTheme="majorBidi" w:cstheme="majorBidi"/>
          <w:color w:val="333333"/>
          <w:sz w:val="28"/>
          <w:szCs w:val="28"/>
        </w:rPr>
        <w:t xml:space="preserve">), the </w:t>
      </w:r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ultra-rapid onset insulins</w:t>
      </w:r>
    </w:p>
    <w:p w:rsidR="00D16656" w:rsidRPr="002D7B20" w:rsidRDefault="00D16656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16656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12-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Rapid-acting insulins offer a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faster onset and shorter duration of action than regular insulin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ultra-rapid acting insulins offer an even faster</w:t>
      </w:r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onset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; this may more closely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mimic prandial endogenous insulin release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1C7D72" w:rsidRDefault="001C7D72" w:rsidP="007C71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6476C0" w:rsidRPr="007C71F8" w:rsidRDefault="00D16656" w:rsidP="001C7D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13-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Rapid-acting insulins have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a modestly lower risk of hypoglycemia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than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regular insulin. </w:t>
      </w:r>
    </w:p>
    <w:p w:rsidR="00D16656" w:rsidRPr="002D7B20" w:rsidRDefault="00D16656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7C71F8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14-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Various premixed insulin products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containing both a basal and a prandial component are also available for patients who require fewer injections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or a simpler regimen (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Table-2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). However,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these products are limited by fixed mixed formulations, which can make it challenging to tailor the</w:t>
      </w:r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dosing regimen.</w:t>
      </w:r>
    </w:p>
    <w:p w:rsidR="00D16656" w:rsidRPr="007C71F8" w:rsidRDefault="00D16656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D16656" w:rsidRPr="007C71F8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15-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The insulin dose must be individualized.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In type 1 DM,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the average daily requirement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is 0.5</w:t>
      </w:r>
      <w:r w:rsidR="006476C0" w:rsidRPr="006366BA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0.6 units/kg, with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approximately 50% given as basal</w:t>
      </w:r>
      <w:r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insulin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and the remaining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50% dedicated to meal coverage. </w:t>
      </w:r>
    </w:p>
    <w:p w:rsidR="00D16656" w:rsidRPr="007C71F8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6476C0" w:rsidRPr="006366BA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16-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During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the honeymoon phase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requirements may fall 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to 0.1</w:t>
      </w:r>
      <w:r w:rsidR="006476C0" w:rsidRPr="007C71F8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0.4 units/kg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. Higher doses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are often needed during acute illness or with ketosis.</w:t>
      </w:r>
    </w:p>
    <w:p w:rsidR="00D16656" w:rsidRPr="002D7B20" w:rsidRDefault="00D16656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16656" w:rsidRDefault="00D16656" w:rsidP="007C71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17-</w:t>
      </w:r>
      <w:r w:rsidR="006476C0" w:rsidRPr="007C71F8">
        <w:rPr>
          <w:rFonts w:asciiTheme="majorBidi" w:hAnsiTheme="majorBidi" w:cstheme="majorBidi"/>
          <w:b/>
          <w:bCs/>
          <w:color w:val="333333"/>
          <w:sz w:val="28"/>
          <w:szCs w:val="28"/>
        </w:rPr>
        <w:t>Hypoglycemia is the most common adverse effects of insulin therapy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. Insulin also causes dose-depende</w:t>
      </w:r>
      <w:bookmarkStart w:id="0" w:name="_GoBack"/>
      <w:bookmarkEnd w:id="0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nt weight gain, which occurs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predominantly in </w:t>
      </w:r>
      <w:proofErr w:type="spellStart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truncal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fat. </w:t>
      </w:r>
    </w:p>
    <w:p w:rsidR="00D16656" w:rsidRPr="002D7B20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16656" w:rsidRPr="00561FF9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18-</w:t>
      </w:r>
      <w:r w:rsidR="00561FF9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I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njection site reactions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may include redness, pain, itching, </w:t>
      </w:r>
      <w:proofErr w:type="spellStart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urticaria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, edema, and inflammation. SC administration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can result in </w:t>
      </w:r>
      <w:proofErr w:type="spellStart"/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lipoatrophy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proofErr w:type="spellStart"/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lipohypertrophy</w:t>
      </w:r>
      <w:proofErr w:type="spellEnd"/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which can be prevented by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routinely rotating injection sites.</w:t>
      </w:r>
    </w:p>
    <w:p w:rsidR="00D16656" w:rsidRPr="002D7B20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19-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Inhaled human insulin can cause cough</w:t>
      </w:r>
      <w:r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and upper respiratory infections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>, and it is contraindicated in chronic obstructive pulmonary disease and asthma due to bronchospasm risk.</w:t>
      </w:r>
    </w:p>
    <w:p w:rsidR="00D16656" w:rsidRPr="002D7B20" w:rsidRDefault="00D16656" w:rsidP="00D166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561FF9" w:rsidRDefault="00D16656" w:rsidP="006476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20-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Because inhaled insulin has been associated with a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small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decline in pulmonary function</w:t>
      </w:r>
      <w:r w:rsidR="006476C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patients should have </w:t>
      </w:r>
      <w:proofErr w:type="spellStart"/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spirometry</w:t>
      </w:r>
      <w:proofErr w:type="spellEnd"/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tests performed at baseline, 6 months, and annually thereafter.</w:t>
      </w:r>
    </w:p>
    <w:p w:rsidR="006476C0" w:rsidRPr="002D7B20" w:rsidRDefault="006476C0" w:rsidP="006476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C60670" w:rsidRDefault="006476C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60670">
        <w:rPr>
          <w:rFonts w:asciiTheme="majorBidi" w:hAnsiTheme="majorBidi" w:cstheme="majorBidi"/>
          <w:b/>
          <w:bCs/>
          <w:color w:val="FF0000"/>
          <w:sz w:val="32"/>
          <w:szCs w:val="32"/>
        </w:rPr>
        <w:t>Biguanides</w:t>
      </w:r>
    </w:p>
    <w:p w:rsidR="006476C0" w:rsidRPr="00B815FC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Metformin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decreases hepatic glucose production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enhances insulin sensitivity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in peripheral (muscle) tissues,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allowing for increased glucose</w:t>
      </w:r>
      <w:r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uptake into muscle cells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60670" w:rsidRPr="002D7B20" w:rsidRDefault="00C6067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6067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Metformin is recommended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as first-line pharmacotherapy in patients with type 2 DM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(unless a contraindication or intolerability exists)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due to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extensive experience, high efficacy, minimal hypoglycemia risk, positive or neutral effects on weight, potential positive impact on CV risk,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manageable side-effect profile, and low cost. </w:t>
      </w:r>
    </w:p>
    <w:p w:rsidR="00C60670" w:rsidRPr="002D7B2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60670" w:rsidRDefault="00C60670" w:rsidP="00561F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It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does not cause weight gain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and may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lead to a</w:t>
      </w:r>
      <w:r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modest (2</w:t>
      </w:r>
      <w:r w:rsidR="006476C0" w:rsidRPr="00561FF9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3 kg) weight loss.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C60670" w:rsidRPr="002D7B2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6067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It has a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low risk of hypoglycemia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because it does not directly increase pancreatic insulin secretion. </w:t>
      </w:r>
    </w:p>
    <w:p w:rsidR="00C60670" w:rsidRPr="002D7B2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Metformin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decreases plasma triglycerides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low-density lipoprotein cholesterol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(LDL-C) by approximately 8%</w:t>
      </w:r>
      <w:r w:rsidR="006476C0" w:rsidRPr="00B815FC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15% and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modestly increases high-density</w:t>
      </w:r>
      <w:r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lipoprotein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cholesterol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(HDL-C) by 2%.</w:t>
      </w:r>
    </w:p>
    <w:p w:rsidR="002D7B20" w:rsidRPr="002D7B20" w:rsidRDefault="002D7B2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60670" w:rsidRPr="00561FF9" w:rsidRDefault="00C60670" w:rsidP="002D7B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Metformin frequently causes GI side effects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(diarrhea, abdominal discomfort, stomach upset); these effects are usually dose-dependent,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transient, mild, and can be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minimized with slow dose titration and taking metformin with or immediately after meals. </w:t>
      </w:r>
    </w:p>
    <w:p w:rsidR="00C60670" w:rsidRPr="002D7B2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B815FC" w:rsidRDefault="00C60670" w:rsidP="00561F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Extended-release</w:t>
      </w:r>
      <w:r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metformin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may lessen some of the GI side effects</w:t>
      </w:r>
      <w:r w:rsid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. </w:t>
      </w:r>
    </w:p>
    <w:p w:rsidR="00C60670" w:rsidRPr="002D7B20" w:rsidRDefault="00C6067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8-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Metformin may cause a metallic taste and may lower vitamin B12 concentrations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; B12 levels or </w:t>
      </w:r>
      <w:proofErr w:type="spellStart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methylmalonic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acid should be measured annually or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if a deficiency is suspected,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vitamin B12 supplementation given if indicated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60670" w:rsidRPr="002D7B2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</w:t>
      </w:r>
      <w:r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Lactic acidosis occurs rarely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usually in the setting of </w:t>
      </w:r>
      <w:r w:rsidR="006476C0" w:rsidRPr="00561FF9">
        <w:rPr>
          <w:rFonts w:asciiTheme="majorBidi" w:hAnsiTheme="majorBidi" w:cstheme="majorBidi"/>
          <w:b/>
          <w:bCs/>
          <w:color w:val="333333"/>
          <w:sz w:val="28"/>
          <w:szCs w:val="28"/>
        </w:rPr>
        <w:t>severe illness or acute kidney injury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. The risk may increase in moderate-to-severe renal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insufficiency or tissue </w:t>
      </w:r>
      <w:proofErr w:type="spellStart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hypoperfusion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states such as acute heart failure (HF), excessive alcohol intake, and hepatic impairment. 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Because symptoms</w:t>
      </w:r>
      <w:r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are often nonspecific, the diagnosis must be confirmed by laboratory measurement of high lactic acid levels and acidosis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60670" w:rsidRPr="002D7B2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6067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10-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Metformin is renally excreted and accumulates in renal insufficiency; it is contraindicated in patients with </w:t>
      </w:r>
      <w:proofErr w:type="spellStart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eGFR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&lt;30 mL/min/1.73 m</w:t>
      </w:r>
      <w:r w:rsidR="006476C0" w:rsidRPr="00424598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2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and should be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used with caution in patients with milder renal insufficiency. </w:t>
      </w:r>
    </w:p>
    <w:p w:rsidR="00C60670" w:rsidRPr="002D7B2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6067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11-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Metformin 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initiation is not recommended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in patients with </w:t>
      </w:r>
      <w:proofErr w:type="spellStart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eGFR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30</w:t>
      </w:r>
      <w:r w:rsidR="006476C0" w:rsidRPr="00B815FC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45 mL/min/1.73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m</w:t>
      </w:r>
      <w:r w:rsidR="006476C0" w:rsidRPr="00C60670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2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but ca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n be continued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with 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increased renal function monitoring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; a reduction of 50% of maximal dose may be warranted. </w:t>
      </w:r>
    </w:p>
    <w:p w:rsidR="00C60670" w:rsidRPr="002D7B2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12-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Due to the risk of 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acute</w:t>
      </w:r>
      <w:r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renal failure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use of IV contrast dye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withhold metformin therapy starting the day of the procedure and resume it 2</w:t>
      </w:r>
      <w:r w:rsidR="006476C0" w:rsidRPr="00424598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3 days later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if normal renal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function has been documented.</w:t>
      </w:r>
    </w:p>
    <w:p w:rsidR="00C60670" w:rsidRPr="002D7B2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60670" w:rsidRDefault="00C6067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13-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Metformin can be 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used in combination with any other </w:t>
      </w:r>
      <w:proofErr w:type="spellStart"/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antihyperglycemic</w:t>
      </w:r>
      <w:proofErr w:type="spellEnd"/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therapy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and is often continued when insulin therapy is initiated. </w:t>
      </w:r>
    </w:p>
    <w:p w:rsidR="00C60670" w:rsidRPr="002D7B2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B815FC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14-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The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target metformin dose is 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1000 mg twice daily or 2000 mg daily if the extended-release product is used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. The minimal effective dose is 1000 mg/day.</w:t>
      </w:r>
    </w:p>
    <w:p w:rsidR="006476C0" w:rsidRPr="002D7B20" w:rsidRDefault="006476C0" w:rsidP="006476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C60670" w:rsidRDefault="006476C0" w:rsidP="006476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60670">
        <w:rPr>
          <w:rFonts w:asciiTheme="majorBidi" w:hAnsiTheme="majorBidi" w:cstheme="majorBidi"/>
          <w:b/>
          <w:bCs/>
          <w:color w:val="FF0000"/>
          <w:sz w:val="32"/>
          <w:szCs w:val="32"/>
        </w:rPr>
        <w:t>Sulfonylureas</w:t>
      </w:r>
    </w:p>
    <w:p w:rsidR="00C60670" w:rsidRDefault="00C6067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Sulfonylureas enhance insulin secretion by binding to the sulfonylurea receptor SUR1 on pancreatic β-cells. </w:t>
      </w:r>
    </w:p>
    <w:p w:rsidR="00C60670" w:rsidRPr="002D7B2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First-generation agents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(</w:t>
      </w:r>
      <w:proofErr w:type="spellStart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chlorpropamide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tolazamide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proofErr w:type="spellStart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tolbutamide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) 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are lower in potency than second-generation drugs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(glyburide, </w:t>
      </w:r>
      <w:proofErr w:type="spellStart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glipizide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, and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glimepiride), and are 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rarely used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due to a higher risk of adverse effects.</w:t>
      </w:r>
    </w:p>
    <w:p w:rsidR="00C60670" w:rsidRPr="002D7B2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424598" w:rsidRDefault="00C60670" w:rsidP="0042459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All 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sulfonylureas are equally effective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in lowering BG when given in equipotent doses. </w:t>
      </w:r>
    </w:p>
    <w:p w:rsidR="00C60670" w:rsidRPr="002D7B20" w:rsidRDefault="00C6067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B815FC" w:rsidRDefault="00C60670" w:rsidP="0042459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Sulfonylureas are widely used because they have an extensive record of safety and effectiveness, are given orally, and are inexpensive. 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However,</w:t>
      </w:r>
      <w:r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current treatment guidelines either discourage their use or suggest caution due to the risk of hypoglycemia and weight gain.</w:t>
      </w:r>
      <w:r w:rsid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In addition,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tachyphylaxis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to the insulin secretion effect occurs, leading to poor long-term durability of response in most patients.</w:t>
      </w:r>
    </w:p>
    <w:p w:rsidR="00C60670" w:rsidRPr="002D7B20" w:rsidRDefault="00C6067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60670" w:rsidRDefault="00424598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C60670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The most common side effect is hypoglycemia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. Patients who skip meals, exercise vigorously, or lose a substantial amount of weight are more</w:t>
      </w:r>
      <w:r w:rsidR="00C6067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prone to hypoglycemia. </w:t>
      </w:r>
    </w:p>
    <w:p w:rsidR="00C60670" w:rsidRPr="002D7B2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60670" w:rsidRDefault="00424598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C60670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Sulfonylureas 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long durations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of action and those 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active metabolites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should be used 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extreme caution in</w:t>
      </w:r>
      <w:r w:rsidR="00C6067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older patients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and those with renal insufficiency due to the high risk of hypoglycemia. </w:t>
      </w:r>
    </w:p>
    <w:p w:rsidR="00C60670" w:rsidRPr="002D7B2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424598" w:rsidRDefault="00424598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7</w:t>
      </w:r>
      <w:r w:rsidR="00C60670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Weight gain is common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(typically 1</w:t>
      </w:r>
      <w:r w:rsidR="006476C0" w:rsidRPr="00B815FC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2 kg). 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Patients with sulfa</w:t>
      </w:r>
      <w:r w:rsidR="00C6067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allergy rarely experience </w:t>
      </w:r>
      <w:proofErr w:type="spellStart"/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>crossreactivity</w:t>
      </w:r>
      <w:proofErr w:type="spellEnd"/>
      <w:r w:rsidR="006476C0" w:rsidRPr="004245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with sulfonylureas.</w:t>
      </w:r>
    </w:p>
    <w:p w:rsidR="00C60670" w:rsidRPr="002D7B20" w:rsidRDefault="00C6067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C60670" w:rsidRDefault="006476C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60670">
        <w:rPr>
          <w:rFonts w:asciiTheme="majorBidi" w:hAnsiTheme="majorBidi" w:cstheme="majorBidi"/>
          <w:b/>
          <w:bCs/>
          <w:color w:val="FF0000"/>
          <w:sz w:val="32"/>
          <w:szCs w:val="32"/>
        </w:rPr>
        <w:t>Thiazolidinediones (TZDs)</w:t>
      </w:r>
    </w:p>
    <w:p w:rsidR="006476C0" w:rsidRPr="00B815FC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TZDs bind to the peroxisome proliferator activator receptor-γ (PPAR-γ) located primarily on fat and vascular cells, enhancing insulin sensitivity in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muscle, liver, and fat tissues.</w:t>
      </w:r>
    </w:p>
    <w:p w:rsidR="00C60670" w:rsidRPr="002D7B2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B815FC" w:rsidRDefault="00E3376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Maximum effects may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not be seen until 3</w:t>
      </w:r>
      <w:r w:rsidR="006476C0" w:rsidRPr="001C7D72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4 months of therapy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60670" w:rsidRPr="002D7B20" w:rsidRDefault="00C6067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B815FC" w:rsidRDefault="00E3376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TZDs are considered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second- or third-line agents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and can be used in combination with metformin and other commonly prescribed medications</w:t>
      </w:r>
      <w:r w:rsidR="00C6067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for type 2 DM.</w:t>
      </w:r>
    </w:p>
    <w:p w:rsidR="00C60670" w:rsidRPr="002D7B20" w:rsidRDefault="00C6067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B815FC" w:rsidRDefault="00E33760" w:rsidP="001C7D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Pioglitazone decreases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plasma triglycerides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by 10%</w:t>
      </w:r>
      <w:r w:rsidR="006476C0" w:rsidRPr="001C7D72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20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whereas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rosiglitazone may increase LDL-C by 5%</w:t>
      </w:r>
      <w:r w:rsidR="006476C0" w:rsidRPr="001C7D72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15%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. Both drugs increase HDL-C, but the magnitude may be greater with</w:t>
      </w:r>
      <w:r w:rsidR="00C6067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pioglitazone.</w:t>
      </w:r>
    </w:p>
    <w:p w:rsidR="00C60670" w:rsidRPr="002D7B20" w:rsidRDefault="00C6067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60670" w:rsidRPr="001C7D72" w:rsidRDefault="00E3376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Fluid retention may occur due to peripheral vasodilation and improved insulin sensitization in the kidney with increased sodium and water</w:t>
      </w:r>
      <w:r w:rsidR="00C6067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retention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. This may result in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peripheral edema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(4%</w:t>
      </w:r>
      <w:r w:rsidR="006476C0" w:rsidRPr="00B815FC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5% of patients with monotherapy; 15% or more when combined with insulin), HF,</w:t>
      </w:r>
      <w:r w:rsidR="00C6067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hemodilution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of hemoglobin and hematocrit,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and weight gain. </w:t>
      </w:r>
    </w:p>
    <w:p w:rsidR="00C60670" w:rsidRPr="002D7B2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Default="001C7D72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TZDs are contraindicated in patients with New York Heart Association Class III or IV HF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and should be used with caution in patients with</w:t>
      </w:r>
      <w:r w:rsidR="00C6067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Class I or II HF.</w:t>
      </w:r>
    </w:p>
    <w:p w:rsidR="00C60670" w:rsidRPr="002D7B20" w:rsidRDefault="00C60670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32451" w:rsidRDefault="001C7D72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C6067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Weight gain</w:t>
      </w:r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 is dose related and results from both fluid retention and fat accumulation; a gain of 4 kg is not uncommon, and higher gains may</w:t>
      </w:r>
      <w:r w:rsidR="00C6067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require drug discontinuation. </w:t>
      </w:r>
    </w:p>
    <w:p w:rsidR="00432451" w:rsidRPr="002D7B20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60670" w:rsidRPr="00C60670" w:rsidRDefault="001C7D72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8-</w:t>
      </w:r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TZDs have also been associated with </w:t>
      </w:r>
      <w:r w:rsidR="00C6067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an increased fracture rate</w:t>
      </w:r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 in the upper and lower limbs of postmenopausal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women. </w:t>
      </w:r>
      <w:r w:rsidR="00C6067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An increased risk of bladder cancer is controversial.</w:t>
      </w:r>
    </w:p>
    <w:p w:rsidR="00432451" w:rsidRPr="002D7B20" w:rsidRDefault="00432451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60670" w:rsidRPr="00432451" w:rsidRDefault="00C60670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32451">
        <w:rPr>
          <w:rFonts w:asciiTheme="majorBidi" w:hAnsiTheme="majorBidi" w:cstheme="majorBidi"/>
          <w:b/>
          <w:bCs/>
          <w:color w:val="FF0000"/>
          <w:sz w:val="32"/>
          <w:szCs w:val="32"/>
        </w:rPr>
        <w:t>Glucagon-like Peptide 1 Receptor Agonists (GLP1-RAs)</w:t>
      </w:r>
    </w:p>
    <w:p w:rsidR="00C60670" w:rsidRPr="001C7D72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Dulaglutide, </w:t>
      </w:r>
      <w:proofErr w:type="spellStart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>exenatide</w:t>
      </w:r>
      <w:proofErr w:type="spellEnd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>exenatide</w:t>
      </w:r>
      <w:proofErr w:type="spellEnd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 XR, </w:t>
      </w:r>
      <w:proofErr w:type="spellStart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>lixisenatide</w:t>
      </w:r>
      <w:proofErr w:type="spellEnd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>liraglutide</w:t>
      </w:r>
      <w:proofErr w:type="spellEnd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proofErr w:type="spellStart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>semaglutide</w:t>
      </w:r>
      <w:proofErr w:type="spellEnd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 stimulate insulin secretion and suppress inappropriately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high postprandial glucagon secretion, decreasing hepatic glucose output. They also slow gastric emptying, increase satiety, and </w:t>
      </w:r>
      <w:r w:rsidR="00C6067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cause weight loss</w:t>
      </w:r>
      <w:r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C6067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(average 1</w:t>
      </w:r>
      <w:r w:rsidR="00C60670" w:rsidRPr="001C7D72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C6067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3 kg).</w:t>
      </w:r>
    </w:p>
    <w:p w:rsidR="00432451" w:rsidRPr="002D7B20" w:rsidRDefault="00432451" w:rsidP="00C606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32451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C6067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Short-acting agents</w:t>
      </w:r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>exenatide</w:t>
      </w:r>
      <w:proofErr w:type="spellEnd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>lixisenatide</w:t>
      </w:r>
      <w:proofErr w:type="spellEnd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) predominantly </w:t>
      </w:r>
      <w:r w:rsidR="00C6067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lower postprandial glucose</w:t>
      </w:r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 (PPG) </w:t>
      </w:r>
      <w:r w:rsidR="00C6067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levels</w:t>
      </w:r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, whereas </w:t>
      </w:r>
      <w:r w:rsidR="00C6067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long-acting agents</w:t>
      </w:r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>dulaglutide</w:t>
      </w:r>
      <w:proofErr w:type="spellEnd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>,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>liraglutide</w:t>
      </w:r>
      <w:proofErr w:type="spellEnd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>exenatide</w:t>
      </w:r>
      <w:proofErr w:type="spellEnd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 XR, </w:t>
      </w:r>
      <w:proofErr w:type="spellStart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>semaglutide</w:t>
      </w:r>
      <w:proofErr w:type="spellEnd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) </w:t>
      </w:r>
      <w:r w:rsidR="00C6067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lower both FPG and PPG</w:t>
      </w:r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, but with larger effects on FPG. </w:t>
      </w:r>
    </w:p>
    <w:p w:rsidR="00432451" w:rsidRPr="002D7B20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Default="00E33760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Evidence suggests that </w:t>
      </w:r>
      <w:proofErr w:type="spellStart"/>
      <w:r w:rsidR="00C6067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liraglutide</w:t>
      </w:r>
      <w:proofErr w:type="spellEnd"/>
      <w:r w:rsidR="00C60670" w:rsidRPr="00C60670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proofErr w:type="spellStart"/>
      <w:r w:rsidR="00C6067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semaglutide</w:t>
      </w:r>
      <w:proofErr w:type="spellEnd"/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h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ave the highest A1C and weight-lowering efficacy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while </w:t>
      </w:r>
      <w:proofErr w:type="spellStart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exenatide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proofErr w:type="spellStart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lixisenatide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have the lowest.</w:t>
      </w:r>
    </w:p>
    <w:p w:rsidR="00432451" w:rsidRPr="002D7B20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Default="00E33760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Liraglutide and </w:t>
      </w:r>
      <w:proofErr w:type="spellStart"/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semaglutide</w:t>
      </w:r>
      <w:proofErr w:type="spellEnd"/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have demonstrated CV benefits in clinical trials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. Liraglutide is FDA approved to reduce the risk of major adverse CV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events in adults with type 2 DM and established atherosclerotic cardiovascular disease (ASCVD).</w:t>
      </w:r>
    </w:p>
    <w:p w:rsidR="00432451" w:rsidRPr="002D7B20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32451" w:rsidRDefault="00E33760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GLP1-RAs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are not currently recommended as first-line agents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but can be used as monotherapy in patients who cannot tolerate or take first-line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therapy. </w:t>
      </w:r>
    </w:p>
    <w:p w:rsidR="00432451" w:rsidRPr="002D7B20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32451" w:rsidRDefault="00E33760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6-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They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are recommended second-line agents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for patients with established ASCVD or chronic kidney disease (CKD) and those with a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compelling need to avoid hypoglycemia or to avoid weight gain or induce weight loss. </w:t>
      </w:r>
    </w:p>
    <w:p w:rsidR="00432451" w:rsidRPr="002D7B20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B815FC" w:rsidRDefault="00E33760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They can be used in combination with metformin, TZDs,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sulfonylureas, SGLT-2 inhibitors, and basal insulin. </w:t>
      </w:r>
      <w:r w:rsidR="006476C0" w:rsidRPr="00E33760">
        <w:rPr>
          <w:rFonts w:asciiTheme="majorBidi" w:hAnsiTheme="majorBidi" w:cstheme="majorBidi"/>
          <w:b/>
          <w:bCs/>
          <w:color w:val="333333"/>
          <w:sz w:val="28"/>
          <w:szCs w:val="28"/>
        </w:rPr>
        <w:t>They should not be used in combination with DPP-4 inhibitors due to similar mechanisms of</w:t>
      </w:r>
      <w:r w:rsidR="00432451" w:rsidRPr="00E3376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E33760">
        <w:rPr>
          <w:rFonts w:asciiTheme="majorBidi" w:hAnsiTheme="majorBidi" w:cstheme="majorBidi"/>
          <w:b/>
          <w:bCs/>
          <w:color w:val="333333"/>
          <w:sz w:val="28"/>
          <w:szCs w:val="28"/>
        </w:rPr>
        <w:t>action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432451" w:rsidRPr="002D7B20" w:rsidRDefault="00432451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33760" w:rsidRDefault="00E33760" w:rsidP="00E337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The GLP1-RAs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are administered SC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 </w:t>
      </w:r>
    </w:p>
    <w:p w:rsidR="00E33760" w:rsidRPr="00424598" w:rsidRDefault="00E33760" w:rsidP="00E337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33760" w:rsidRDefault="00E33760" w:rsidP="00E337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most common adverse effects of GLP1-RAs are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nausea, vomiting, and diarrhea. These effects are dose related, so dose titration is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recommended. 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They usually occur early in the treatment course and are mild and transient but may require drug discontinuation in some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patients. 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Instruct patients to eat slowly and stop eating when satiated or nausea may worsen and cause vomiting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E33760" w:rsidRDefault="00E33760" w:rsidP="00E337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6476C0" w:rsidRPr="00B815FC" w:rsidRDefault="00E33760" w:rsidP="00E337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10-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Injection site reactions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and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hypersensitivity reactions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(including anaphylaxis and angioedema) have been reported.</w:t>
      </w:r>
    </w:p>
    <w:p w:rsidR="00432451" w:rsidRPr="002D7B20" w:rsidRDefault="00432451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B815FC" w:rsidRDefault="00E33760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11-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Because GLP1-RAs enhance insulin secretion in response to food intake,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the risk of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hypoglycemia is low when combined with metformin, SGLT-2</w:t>
      </w:r>
      <w:r w:rsidR="00432451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inhibitors, or a TZD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. However, hypoglycemia may occur when combined with a sulfonylurea or insulin.</w:t>
      </w:r>
    </w:p>
    <w:p w:rsidR="006476C0" w:rsidRPr="002D7B20" w:rsidRDefault="006476C0" w:rsidP="006476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C60670" w:rsidRDefault="006476C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proofErr w:type="spellStart"/>
      <w:r w:rsidRPr="00C60670">
        <w:rPr>
          <w:rFonts w:asciiTheme="majorBidi" w:hAnsiTheme="majorBidi" w:cstheme="majorBidi"/>
          <w:b/>
          <w:bCs/>
          <w:color w:val="FF0000"/>
          <w:sz w:val="32"/>
          <w:szCs w:val="32"/>
        </w:rPr>
        <w:t>Dipeptidyl</w:t>
      </w:r>
      <w:proofErr w:type="spellEnd"/>
      <w:r w:rsidRPr="00C60670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Peptidase-4 (DPP-4) Inhibitors</w:t>
      </w:r>
    </w:p>
    <w:p w:rsidR="00432451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Alogliptin, </w:t>
      </w:r>
      <w:proofErr w:type="spellStart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linagliptin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saxagliptin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, and sitagliptin prolong the half-life of endogenously produced GLP-1 and GIP, thereby increasing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glucose-dependent insulin secretion from the pancreas and reducing inappropriate postprandial glucagon secretion, resulting in lower glucose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levels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without an increase in hypoglycemia when used as monotherapy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432451" w:rsidRPr="002D7B20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B815FC" w:rsidRDefault="00E33760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They do not alter gastric emptying, cause nausea, have significant effects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on satiety, or cause weight gain/loss.</w:t>
      </w:r>
    </w:p>
    <w:p w:rsidR="00E33760" w:rsidRPr="00424598" w:rsidRDefault="00E33760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33760" w:rsidRDefault="00E33760" w:rsidP="00E337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There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are no clear</w:t>
      </w:r>
      <w:r w:rsidR="00432451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differences in efficacy among agents in the class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DPP-4 inhibitors are considered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second- or third-line therapy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E33760" w:rsidRPr="00424598" w:rsidRDefault="00E33760" w:rsidP="00E337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B815FC" w:rsidRDefault="00E33760" w:rsidP="00E337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Advantages include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once-daily dosing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oral administration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weight neutrality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low</w:t>
      </w:r>
      <w:r w:rsidR="00432451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risk of hypoglycemia, and good tolerability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However, they have less A1C lowering efficacy than other second-line medication classes and are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expensive.</w:t>
      </w:r>
    </w:p>
    <w:p w:rsidR="00432451" w:rsidRPr="002D7B20" w:rsidRDefault="00432451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32451" w:rsidRDefault="00E33760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Adverse effects are uncommon and include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stuffy, runny nose; headache; and upper respiratory tract infections. The labeling of </w:t>
      </w:r>
      <w:proofErr w:type="spellStart"/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saxagliptin</w:t>
      </w:r>
      <w:proofErr w:type="spellEnd"/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and</w:t>
      </w:r>
      <w:r w:rsidR="00432451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proofErr w:type="spellStart"/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alogliptin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includes information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about increased risk of hospitalizations for HF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. The FDA has also issued a warning on the risk of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severe joint pain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with DPP-4 inhibitors. </w:t>
      </w:r>
    </w:p>
    <w:p w:rsidR="00432451" w:rsidRPr="002D7B20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33760" w:rsidRDefault="00E33760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Pancreatitis appears to be an established but rare safety concern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E33760" w:rsidRPr="00E33760" w:rsidRDefault="00E33760" w:rsidP="00E337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C60670" w:rsidRDefault="006476C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60670">
        <w:rPr>
          <w:rFonts w:asciiTheme="majorBidi" w:hAnsiTheme="majorBidi" w:cstheme="majorBidi"/>
          <w:b/>
          <w:bCs/>
          <w:color w:val="FF0000"/>
          <w:sz w:val="32"/>
          <w:szCs w:val="32"/>
        </w:rPr>
        <w:t>Sodium-Glucose Cotransporter-2 Inhibitors</w:t>
      </w:r>
    </w:p>
    <w:p w:rsidR="00432451" w:rsidRDefault="00522985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Canagliflozin, </w:t>
      </w:r>
      <w:proofErr w:type="spellStart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dapagliflozin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empagliflozin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proofErr w:type="spellStart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ertugliflozin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reduce plasma glucose by </w:t>
      </w:r>
      <w:r w:rsidR="006476C0" w:rsidRPr="00522985">
        <w:rPr>
          <w:rFonts w:asciiTheme="majorBidi" w:hAnsiTheme="majorBidi" w:cstheme="majorBidi"/>
          <w:b/>
          <w:bCs/>
          <w:color w:val="333333"/>
          <w:sz w:val="28"/>
          <w:szCs w:val="28"/>
        </w:rPr>
        <w:t>preventing the kidneys from reabsorbing glucose</w:t>
      </w:r>
      <w:r w:rsidR="00432451" w:rsidRPr="0052298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522985">
        <w:rPr>
          <w:rFonts w:asciiTheme="majorBidi" w:hAnsiTheme="majorBidi" w:cstheme="majorBidi"/>
          <w:b/>
          <w:bCs/>
          <w:color w:val="333333"/>
          <w:sz w:val="28"/>
          <w:szCs w:val="28"/>
        </w:rPr>
        <w:t>back into the bloodstream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leading to increased glucose excretion in the urine. </w:t>
      </w:r>
    </w:p>
    <w:p w:rsidR="00432451" w:rsidRPr="002D7B20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32451" w:rsidRDefault="00522985" w:rsidP="005229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2-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SGLT-2 inhibitors </w:t>
      </w:r>
      <w:r w:rsidR="006476C0" w:rsidRPr="00522985">
        <w:rPr>
          <w:rFonts w:asciiTheme="majorBidi" w:hAnsiTheme="majorBidi" w:cstheme="majorBidi"/>
          <w:b/>
          <w:bCs/>
          <w:color w:val="333333"/>
          <w:sz w:val="28"/>
          <w:szCs w:val="28"/>
        </w:rPr>
        <w:t>lower both FPG and PPG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6476C0" w:rsidRPr="00522985">
        <w:rPr>
          <w:rFonts w:asciiTheme="majorBidi" w:hAnsiTheme="majorBidi" w:cstheme="majorBidi"/>
          <w:b/>
          <w:bCs/>
          <w:color w:val="333333"/>
          <w:sz w:val="28"/>
          <w:szCs w:val="28"/>
        </w:rPr>
        <w:t>Renal</w:t>
      </w:r>
      <w:r w:rsidR="00432451" w:rsidRPr="0052298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522985">
        <w:rPr>
          <w:rFonts w:asciiTheme="majorBidi" w:hAnsiTheme="majorBidi" w:cstheme="majorBidi"/>
          <w:b/>
          <w:bCs/>
          <w:color w:val="333333"/>
          <w:sz w:val="28"/>
          <w:szCs w:val="28"/>
        </w:rPr>
        <w:t>impairment decreases the efficacy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of SGLT-2 inhibitors.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432451" w:rsidRPr="002D7B20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32451" w:rsidRDefault="00522985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SGLT-2 inhibitors are second-line agents that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can be added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to metformin or other second-line agents.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They are not recommended as first-line</w:t>
      </w:r>
      <w:r w:rsidR="00432451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agents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but can be used as monotherapy in patients who cannot tolerate or take first-line therapy. </w:t>
      </w:r>
    </w:p>
    <w:p w:rsidR="00432451" w:rsidRPr="002D7B20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B815FC" w:rsidRDefault="00522985" w:rsidP="005229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They are </w:t>
      </w:r>
      <w:r w:rsidR="006476C0" w:rsidRPr="00522985">
        <w:rPr>
          <w:rFonts w:asciiTheme="majorBidi" w:hAnsiTheme="majorBidi" w:cstheme="majorBidi"/>
          <w:b/>
          <w:bCs/>
          <w:color w:val="333333"/>
          <w:sz w:val="28"/>
          <w:szCs w:val="28"/>
        </w:rPr>
        <w:t>unlikely to cause hypoglycemia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unless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combined with medications such as sulfonylureas, </w:t>
      </w:r>
      <w:proofErr w:type="spellStart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meglitinides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, or insulin.</w:t>
      </w:r>
    </w:p>
    <w:p w:rsidR="00432451" w:rsidRPr="002D7B20" w:rsidRDefault="00432451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Default="00522985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Both </w:t>
      </w:r>
      <w:proofErr w:type="spellStart"/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empagliflozin</w:t>
      </w:r>
      <w:proofErr w:type="spellEnd"/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and </w:t>
      </w:r>
      <w:proofErr w:type="spellStart"/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canagliflozin</w:t>
      </w:r>
      <w:proofErr w:type="spellEnd"/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reduced major adverse CV events in large clinical trials,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proofErr w:type="spellStart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empagliflozin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is FDA approved to reduce the risk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of CV death in adults with type 2 DM and established ASCVD.</w:t>
      </w:r>
    </w:p>
    <w:p w:rsidR="00432451" w:rsidRPr="002D7B20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Default="00522985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The most common adverse effect is genital </w:t>
      </w:r>
      <w:proofErr w:type="spellStart"/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mycotic</w:t>
      </w:r>
      <w:proofErr w:type="spellEnd"/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infections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, which are more common in women and uncircumcised men. There is also a slightly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increased risk of </w:t>
      </w:r>
      <w:r w:rsidR="006476C0" w:rsidRPr="001C7D72">
        <w:rPr>
          <w:rFonts w:asciiTheme="majorBidi" w:hAnsiTheme="majorBidi" w:cstheme="majorBidi"/>
          <w:b/>
          <w:bCs/>
          <w:color w:val="333333"/>
          <w:sz w:val="28"/>
          <w:szCs w:val="28"/>
        </w:rPr>
        <w:t>urinary tract infections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. Polyuria, dehydration, dizziness, or hypotension may occur because of the osmotic diuresis effects.</w:t>
      </w:r>
    </w:p>
    <w:p w:rsidR="00432451" w:rsidRPr="002D7B20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522985" w:rsidRDefault="00522985" w:rsidP="005229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Concomitant </w:t>
      </w:r>
      <w:r w:rsidR="006476C0" w:rsidRPr="00522985">
        <w:rPr>
          <w:rFonts w:asciiTheme="majorBidi" w:hAnsiTheme="majorBidi" w:cstheme="majorBidi"/>
          <w:b/>
          <w:bCs/>
          <w:color w:val="333333"/>
          <w:sz w:val="28"/>
          <w:szCs w:val="28"/>
        </w:rPr>
        <w:t>diuretic use may increase the risk of orthostatic hypotension and electrolyte abnormalities.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Other potential safety concerns </w:t>
      </w:r>
      <w:r w:rsidR="006476C0" w:rsidRPr="00522985">
        <w:rPr>
          <w:rFonts w:asciiTheme="majorBidi" w:hAnsiTheme="majorBidi" w:cstheme="majorBidi"/>
          <w:b/>
          <w:bCs/>
          <w:color w:val="333333"/>
          <w:sz w:val="28"/>
          <w:szCs w:val="28"/>
        </w:rPr>
        <w:t>include ketoacidosis, amputations, fractures, and Fournier</w:t>
      </w:r>
      <w:r w:rsidR="00432451" w:rsidRPr="0052298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522985">
        <w:rPr>
          <w:rFonts w:asciiTheme="majorBidi" w:hAnsiTheme="majorBidi" w:cstheme="majorBidi"/>
          <w:b/>
          <w:bCs/>
          <w:color w:val="333333"/>
          <w:sz w:val="28"/>
          <w:szCs w:val="28"/>
        </w:rPr>
        <w:t>gangrene.</w:t>
      </w:r>
    </w:p>
    <w:p w:rsidR="00432451" w:rsidRPr="002D7B20" w:rsidRDefault="00432451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366BA" w:rsidRPr="002D7B20" w:rsidRDefault="006366BA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</w:p>
    <w:p w:rsidR="00B527DA" w:rsidRP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Joseph T. DiPiro, Robert L. Pharmacotherapy: A Pathophysiologic Approach,</w:t>
      </w:r>
    </w:p>
    <w:p w:rsidR="00B527DA" w:rsidRP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11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Edition. 2021.</w:t>
      </w:r>
    </w:p>
    <w:sectPr w:rsidR="00B527DA" w:rsidRPr="00B527DA" w:rsidSect="0045125D">
      <w:footerReference w:type="default" r:id="rId12"/>
      <w:pgSz w:w="11906" w:h="16838"/>
      <w:pgMar w:top="426" w:right="707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2A" w:rsidRDefault="001D5E2A" w:rsidP="009C79FE">
      <w:pPr>
        <w:spacing w:after="0" w:line="240" w:lineRule="auto"/>
      </w:pPr>
      <w:r>
        <w:separator/>
      </w:r>
    </w:p>
  </w:endnote>
  <w:endnote w:type="continuationSeparator" w:id="0">
    <w:p w:rsidR="001D5E2A" w:rsidRDefault="001D5E2A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uqvuq-ag5-dhb-zfrbm4ieqpv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375" w:rsidRDefault="003413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5E7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341375" w:rsidRDefault="00341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2A" w:rsidRDefault="001D5E2A" w:rsidP="009C79FE">
      <w:pPr>
        <w:spacing w:after="0" w:line="240" w:lineRule="auto"/>
      </w:pPr>
      <w:r>
        <w:separator/>
      </w:r>
    </w:p>
  </w:footnote>
  <w:footnote w:type="continuationSeparator" w:id="0">
    <w:p w:rsidR="001D5E2A" w:rsidRDefault="001D5E2A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257A5"/>
    <w:multiLevelType w:val="hybridMultilevel"/>
    <w:tmpl w:val="0E4C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5338E"/>
    <w:multiLevelType w:val="hybridMultilevel"/>
    <w:tmpl w:val="3326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73D0D"/>
    <w:multiLevelType w:val="hybridMultilevel"/>
    <w:tmpl w:val="9518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A736C"/>
    <w:multiLevelType w:val="hybridMultilevel"/>
    <w:tmpl w:val="9180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477EB"/>
    <w:multiLevelType w:val="hybridMultilevel"/>
    <w:tmpl w:val="92B4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D1A3C"/>
    <w:multiLevelType w:val="hybridMultilevel"/>
    <w:tmpl w:val="70F8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EB71E3"/>
    <w:multiLevelType w:val="hybridMultilevel"/>
    <w:tmpl w:val="DE20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16"/>
  </w:num>
  <w:num w:numId="11">
    <w:abstractNumId w:val="11"/>
  </w:num>
  <w:num w:numId="12">
    <w:abstractNumId w:val="2"/>
  </w:num>
  <w:num w:numId="13">
    <w:abstractNumId w:val="6"/>
  </w:num>
  <w:num w:numId="14">
    <w:abstractNumId w:val="1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22299"/>
    <w:rsid w:val="000746CE"/>
    <w:rsid w:val="00085EC1"/>
    <w:rsid w:val="000A39DD"/>
    <w:rsid w:val="000D6AAF"/>
    <w:rsid w:val="000F5D8E"/>
    <w:rsid w:val="00126BAA"/>
    <w:rsid w:val="001369C1"/>
    <w:rsid w:val="001467B2"/>
    <w:rsid w:val="0018108D"/>
    <w:rsid w:val="001835C9"/>
    <w:rsid w:val="001A0CEA"/>
    <w:rsid w:val="001A4491"/>
    <w:rsid w:val="001A6137"/>
    <w:rsid w:val="001B3715"/>
    <w:rsid w:val="001C7900"/>
    <w:rsid w:val="001C7D72"/>
    <w:rsid w:val="001D5E2A"/>
    <w:rsid w:val="001E6AD2"/>
    <w:rsid w:val="001F3F9F"/>
    <w:rsid w:val="00202D23"/>
    <w:rsid w:val="0023109D"/>
    <w:rsid w:val="00240FC2"/>
    <w:rsid w:val="00293D7B"/>
    <w:rsid w:val="002A56DF"/>
    <w:rsid w:val="002D7B20"/>
    <w:rsid w:val="002F42C5"/>
    <w:rsid w:val="00307E17"/>
    <w:rsid w:val="00324617"/>
    <w:rsid w:val="00324E72"/>
    <w:rsid w:val="003310D9"/>
    <w:rsid w:val="00337A94"/>
    <w:rsid w:val="003404DA"/>
    <w:rsid w:val="00341375"/>
    <w:rsid w:val="00347D77"/>
    <w:rsid w:val="00394517"/>
    <w:rsid w:val="003C1E95"/>
    <w:rsid w:val="003D563D"/>
    <w:rsid w:val="003F1A57"/>
    <w:rsid w:val="003F21B7"/>
    <w:rsid w:val="003F5F6F"/>
    <w:rsid w:val="003F7B07"/>
    <w:rsid w:val="00405882"/>
    <w:rsid w:val="00420C39"/>
    <w:rsid w:val="00423E59"/>
    <w:rsid w:val="00424598"/>
    <w:rsid w:val="00430B69"/>
    <w:rsid w:val="00432419"/>
    <w:rsid w:val="00432451"/>
    <w:rsid w:val="0045071B"/>
    <w:rsid w:val="0045125D"/>
    <w:rsid w:val="004722A3"/>
    <w:rsid w:val="004752B9"/>
    <w:rsid w:val="0048401C"/>
    <w:rsid w:val="00487060"/>
    <w:rsid w:val="004A73A6"/>
    <w:rsid w:val="004B2945"/>
    <w:rsid w:val="004B6F1E"/>
    <w:rsid w:val="004E1DCC"/>
    <w:rsid w:val="00516926"/>
    <w:rsid w:val="00522985"/>
    <w:rsid w:val="00561FF9"/>
    <w:rsid w:val="005627C5"/>
    <w:rsid w:val="00583888"/>
    <w:rsid w:val="005C3F80"/>
    <w:rsid w:val="005D1A07"/>
    <w:rsid w:val="005D3E7B"/>
    <w:rsid w:val="0063410E"/>
    <w:rsid w:val="006366BA"/>
    <w:rsid w:val="006476C0"/>
    <w:rsid w:val="0065062A"/>
    <w:rsid w:val="00653546"/>
    <w:rsid w:val="00655FED"/>
    <w:rsid w:val="00660CED"/>
    <w:rsid w:val="00690A20"/>
    <w:rsid w:val="006D0591"/>
    <w:rsid w:val="006F0F4C"/>
    <w:rsid w:val="00701BAE"/>
    <w:rsid w:val="00721505"/>
    <w:rsid w:val="00723679"/>
    <w:rsid w:val="007404A7"/>
    <w:rsid w:val="00741490"/>
    <w:rsid w:val="00747F03"/>
    <w:rsid w:val="00761A5B"/>
    <w:rsid w:val="007621C3"/>
    <w:rsid w:val="00773A31"/>
    <w:rsid w:val="007A0A8A"/>
    <w:rsid w:val="007B6004"/>
    <w:rsid w:val="007C71F8"/>
    <w:rsid w:val="007E68A8"/>
    <w:rsid w:val="007F19A1"/>
    <w:rsid w:val="0080323B"/>
    <w:rsid w:val="00804049"/>
    <w:rsid w:val="00804825"/>
    <w:rsid w:val="008B4BC1"/>
    <w:rsid w:val="008D2536"/>
    <w:rsid w:val="008D5E15"/>
    <w:rsid w:val="008D7966"/>
    <w:rsid w:val="008E28D7"/>
    <w:rsid w:val="009006F1"/>
    <w:rsid w:val="00926008"/>
    <w:rsid w:val="009608D6"/>
    <w:rsid w:val="00987645"/>
    <w:rsid w:val="009B0D47"/>
    <w:rsid w:val="009B224B"/>
    <w:rsid w:val="009C4D71"/>
    <w:rsid w:val="009C79FE"/>
    <w:rsid w:val="009D31BD"/>
    <w:rsid w:val="009E60CC"/>
    <w:rsid w:val="00A07CCC"/>
    <w:rsid w:val="00A14EA8"/>
    <w:rsid w:val="00A26085"/>
    <w:rsid w:val="00A4401F"/>
    <w:rsid w:val="00A5155A"/>
    <w:rsid w:val="00A532FE"/>
    <w:rsid w:val="00A7600B"/>
    <w:rsid w:val="00A8009A"/>
    <w:rsid w:val="00A83FB6"/>
    <w:rsid w:val="00A966DA"/>
    <w:rsid w:val="00A969AE"/>
    <w:rsid w:val="00AB66BE"/>
    <w:rsid w:val="00AC2FD0"/>
    <w:rsid w:val="00AD10F0"/>
    <w:rsid w:val="00AD3BD4"/>
    <w:rsid w:val="00AD761C"/>
    <w:rsid w:val="00AE1E84"/>
    <w:rsid w:val="00AF560B"/>
    <w:rsid w:val="00B16066"/>
    <w:rsid w:val="00B17CB0"/>
    <w:rsid w:val="00B503F7"/>
    <w:rsid w:val="00B527DA"/>
    <w:rsid w:val="00B55260"/>
    <w:rsid w:val="00B75789"/>
    <w:rsid w:val="00B815FC"/>
    <w:rsid w:val="00B834B0"/>
    <w:rsid w:val="00B94318"/>
    <w:rsid w:val="00BD69C4"/>
    <w:rsid w:val="00BE6797"/>
    <w:rsid w:val="00BF062B"/>
    <w:rsid w:val="00C2374F"/>
    <w:rsid w:val="00C3347D"/>
    <w:rsid w:val="00C35779"/>
    <w:rsid w:val="00C60670"/>
    <w:rsid w:val="00C75F21"/>
    <w:rsid w:val="00CB0602"/>
    <w:rsid w:val="00CD0420"/>
    <w:rsid w:val="00D06001"/>
    <w:rsid w:val="00D06DBA"/>
    <w:rsid w:val="00D16656"/>
    <w:rsid w:val="00D16FD5"/>
    <w:rsid w:val="00D35FDB"/>
    <w:rsid w:val="00D4331A"/>
    <w:rsid w:val="00D85713"/>
    <w:rsid w:val="00DA6BB8"/>
    <w:rsid w:val="00DD24DE"/>
    <w:rsid w:val="00DD3B5C"/>
    <w:rsid w:val="00DD3E17"/>
    <w:rsid w:val="00DD4C24"/>
    <w:rsid w:val="00E0566E"/>
    <w:rsid w:val="00E05705"/>
    <w:rsid w:val="00E155E7"/>
    <w:rsid w:val="00E15D4F"/>
    <w:rsid w:val="00E26382"/>
    <w:rsid w:val="00E33760"/>
    <w:rsid w:val="00E407F9"/>
    <w:rsid w:val="00E67F14"/>
    <w:rsid w:val="00E70BB6"/>
    <w:rsid w:val="00E7219D"/>
    <w:rsid w:val="00E83403"/>
    <w:rsid w:val="00E90342"/>
    <w:rsid w:val="00EA27D9"/>
    <w:rsid w:val="00EA3500"/>
    <w:rsid w:val="00EB0B76"/>
    <w:rsid w:val="00EB1305"/>
    <w:rsid w:val="00EF71B5"/>
    <w:rsid w:val="00F00195"/>
    <w:rsid w:val="00F0769C"/>
    <w:rsid w:val="00F27D50"/>
    <w:rsid w:val="00F51847"/>
    <w:rsid w:val="00F73EC3"/>
    <w:rsid w:val="00FA2811"/>
    <w:rsid w:val="00FC7499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D984-DFD1-4265-A530-EAA5DE0D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79</cp:revision>
  <dcterms:created xsi:type="dcterms:W3CDTF">2020-05-04T12:27:00Z</dcterms:created>
  <dcterms:modified xsi:type="dcterms:W3CDTF">2022-02-08T20:13:00Z</dcterms:modified>
</cp:coreProperties>
</file>