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E0566E" w:rsidP="00F12F0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E0566E" w:rsidP="00F12F03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77347B" w:rsidRPr="00873508" w:rsidRDefault="00873508" w:rsidP="00F12F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73508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 of acute decompensated heart failure (ADHF)</w:t>
      </w:r>
    </w:p>
    <w:p w:rsidR="0077347B" w:rsidRPr="004908F7" w:rsidRDefault="0077347B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908F7">
        <w:rPr>
          <w:rFonts w:asciiTheme="majorBidi" w:hAnsiTheme="majorBidi" w:cstheme="majorBidi"/>
          <w:b/>
          <w:bCs/>
          <w:color w:val="0000FF"/>
          <w:sz w:val="32"/>
          <w:szCs w:val="32"/>
        </w:rPr>
        <w:t>General Approach</w:t>
      </w:r>
    </w:p>
    <w:p w:rsidR="0077347B" w:rsidRPr="002024A7" w:rsidRDefault="00F12F03" w:rsidP="004908F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F12F03">
        <w:rPr>
          <w:rFonts w:asciiTheme="majorBidi" w:hAnsiTheme="majorBidi" w:cstheme="majorBidi"/>
          <w:b/>
          <w:bCs/>
          <w:color w:val="333333"/>
          <w:sz w:val="28"/>
          <w:szCs w:val="28"/>
        </w:rPr>
        <w:t>Acute decompensated heart failure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involves patients with </w:t>
      </w:r>
      <w:r w:rsidR="0077347B" w:rsidRPr="00F12F03">
        <w:rPr>
          <w:rFonts w:asciiTheme="majorBidi" w:hAnsiTheme="majorBidi" w:cstheme="majorBidi"/>
          <w:b/>
          <w:bCs/>
          <w:color w:val="333333"/>
          <w:sz w:val="28"/>
          <w:szCs w:val="28"/>
        </w:rPr>
        <w:t>new or worsening signs or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(often resulting from volume overload and/or low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CO) </w:t>
      </w:r>
      <w:r w:rsidR="0077347B" w:rsidRPr="00F12F03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requiring medical intervention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such as emergency department visit or hospitalization.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2415F8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Admission to an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intensive care unit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(ICU) may be required if the patient experiences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hemodynamic instability requiring frequent monitoring of vital signs, invasive hemodynamic monitoring, or rapid titration of IV medications with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close monitoring.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12F03" w:rsidRDefault="002415F8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of volume overload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include dyspnea, orthopnea, PND, ascites, GI symptoms (poor appetite, nausea, early satiety), peripheral edema,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and weight gain.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F12F03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 of volume overload include</w:t>
      </w:r>
      <w:r w:rsidR="00F12F03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pulmonary crackles, elevated jugular venous pressure, HJR, and peripheral edema.</w:t>
      </w:r>
    </w:p>
    <w:p w:rsidR="00F12F03" w:rsidRPr="00BB4CF5" w:rsidRDefault="0077347B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 w:rsidRPr="00BB4CF5">
        <w:rPr>
          <w:rFonts w:asciiTheme="majorBidi" w:hAnsiTheme="majorBidi" w:cstheme="majorBidi"/>
          <w:color w:val="333333"/>
          <w:sz w:val="16"/>
          <w:szCs w:val="16"/>
        </w:rPr>
        <w:t xml:space="preserve"> </w:t>
      </w:r>
    </w:p>
    <w:p w:rsidR="0077347B" w:rsidRPr="002024A7" w:rsidRDefault="002415F8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Low output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include altered mental status, fatigue, GI symptoms (similar to volume overload), and decreased urine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output.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Low output signs</w:t>
      </w:r>
      <w:r w:rsidR="004908F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include tachycardia, hypotension (more commonly) or hypertension, cool extremities, pallor, and cachexia.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2415F8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Ascertain hemodynamic status to guide initial therapy. Patients may be categorized into one of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four hemodynamic subsets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based on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volume</w:t>
      </w:r>
      <w:r w:rsidR="004908F7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status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euvolemic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dry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vs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volume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overloaded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wet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and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CO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adequate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CO or 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warm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vs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hypoperfusion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cold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4908F7" w:rsidRPr="00BB4CF5" w:rsidRDefault="004908F7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2415F8" w:rsidP="00622B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If fluid retention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evident on physical exam, </w:t>
      </w:r>
      <w:r w:rsidR="00F12F03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aggressive diuresis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preferably with IV diuretics.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25933" w:rsidRDefault="002415F8" w:rsidP="00622B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 the absence of cardiogenic shock or symptomatic hypotension, strive to continue all GDMT for HF.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may be temporarily held or dose</w:t>
      </w:r>
      <w:r w:rsidR="00825933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</w:t>
      </w:r>
      <w:r w:rsidR="0082593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if recent changes are responsible for acute decompensation. </w:t>
      </w:r>
    </w:p>
    <w:p w:rsidR="00825933" w:rsidRPr="00BB4CF5" w:rsidRDefault="00825933" w:rsidP="008259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25933" w:rsidRDefault="002415F8" w:rsidP="008441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Other GDMT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(ACE inhibitors, ARBs, ARNI, and aldosterone antagonists) may</w:t>
      </w:r>
      <w:r w:rsidR="00825933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also need to be temporarily withheld in the presence of renal dysfunction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with close monitoring of serum potassium. </w:t>
      </w:r>
    </w:p>
    <w:p w:rsidR="0077347B" w:rsidRPr="00BB4CF5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2415F8" w:rsidP="0084412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Place all patients with congestive symptoms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on sodium restriction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(&lt;2 g daily) and consider fluid restriction for refractory symptoms.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F12F03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>0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Consider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noninvasive ventilation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for patients in respiratory distress due to acute pulmonary edema.</w:t>
      </w:r>
    </w:p>
    <w:p w:rsidR="00825933" w:rsidRPr="002024A7" w:rsidRDefault="00825933" w:rsidP="008259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77347B" w:rsidRPr="002024A7" w:rsidRDefault="00F12F03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>1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Provide pharmacologic </w:t>
      </w:r>
      <w:proofErr w:type="spellStart"/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thromboprophylaxis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unfractionated heparin or low-molecular-weight heparin for most patients with limited mobility;</w:t>
      </w:r>
      <w:r w:rsidR="0082593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consider mechanical </w:t>
      </w:r>
      <w:proofErr w:type="spellStart"/>
      <w:r w:rsidR="0077347B" w:rsidRPr="00AA5DCA">
        <w:rPr>
          <w:rFonts w:asciiTheme="majorBidi" w:hAnsiTheme="majorBidi" w:cstheme="majorBidi"/>
          <w:b/>
          <w:bCs/>
          <w:color w:val="333333"/>
          <w:sz w:val="28"/>
          <w:szCs w:val="28"/>
        </w:rPr>
        <w:t>thromboprophylaxis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intermittent pneumatic compression devices in patients at high risk for bleeding.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F12F03" w:rsidRDefault="00622B43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>2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Temporary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mechanical circulatory support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(MCS) with an </w:t>
      </w:r>
      <w:proofErr w:type="spellStart"/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intraaortic</w:t>
      </w:r>
      <w:proofErr w:type="spellEnd"/>
      <w:r w:rsidR="00F12F03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balloon pump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(IABP),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ventricular assist device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(VAD), or </w:t>
      </w:r>
      <w:r w:rsidR="0077347B" w:rsidRPr="00622B43">
        <w:rPr>
          <w:rFonts w:asciiTheme="majorBidi" w:hAnsiTheme="majorBidi" w:cstheme="majorBidi"/>
          <w:b/>
          <w:bCs/>
          <w:color w:val="333333"/>
          <w:sz w:val="28"/>
          <w:szCs w:val="28"/>
        </w:rPr>
        <w:t>extracorporeal membrane oxygenation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lastRenderedPageBreak/>
        <w:t>(ECMO) may be considered for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hemodynamic stabilization until the underlying etiology has been corrected or until</w:t>
      </w:r>
      <w:r w:rsidR="00F12F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definitive therapy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cardiac transplantation)</w:t>
      </w:r>
      <w:r w:rsidR="00AA5DC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2415F8" w:rsidRPr="00BB4CF5" w:rsidRDefault="002415F8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622B43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>3</w:t>
      </w:r>
      <w:r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AA5DCA">
        <w:rPr>
          <w:rFonts w:asciiTheme="majorBidi" w:hAnsiTheme="majorBidi" w:cstheme="majorBidi"/>
          <w:color w:val="333333"/>
          <w:sz w:val="28"/>
          <w:szCs w:val="28"/>
        </w:rPr>
        <w:t>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emporary device implantation is used for patients awaiting heart transplantation.</w:t>
      </w:r>
      <w:r w:rsidR="001D23A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Permanent device implantation is used in patients ineligible for heart transplantation.</w:t>
      </w:r>
    </w:p>
    <w:p w:rsidR="00F12F03" w:rsidRPr="00BB4CF5" w:rsidRDefault="00F12F03" w:rsidP="00F12F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AA5DCA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622B4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Cardiac transplantation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the best option for patients with irreversible advanced HF. New surgical strategies such </w:t>
      </w:r>
      <w:r w:rsidR="0077347B" w:rsidRPr="00960692">
        <w:rPr>
          <w:rFonts w:asciiTheme="majorBidi" w:hAnsiTheme="majorBidi" w:cstheme="majorBidi"/>
          <w:b/>
          <w:bCs/>
          <w:color w:val="333333"/>
          <w:sz w:val="28"/>
          <w:szCs w:val="28"/>
        </w:rPr>
        <w:t>myocardial cell transplantation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offer additional options for patients ineligible for 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device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implantation or heart transplantation.</w:t>
      </w:r>
    </w:p>
    <w:p w:rsidR="00825933" w:rsidRPr="00BB4CF5" w:rsidRDefault="0082593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77347B" w:rsidP="008259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C1766">
        <w:rPr>
          <w:rFonts w:asciiTheme="majorBidi" w:hAnsiTheme="majorBidi" w:cstheme="majorBidi"/>
          <w:b/>
          <w:bCs/>
          <w:color w:val="FF0000"/>
          <w:sz w:val="32"/>
          <w:szCs w:val="32"/>
        </w:rPr>
        <w:t>Pharmacologic Therapy for ADHF</w:t>
      </w:r>
    </w:p>
    <w:p w:rsidR="0077347B" w:rsidRPr="008C1766" w:rsidRDefault="0084412D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A-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Loop Diuretics</w:t>
      </w:r>
    </w:p>
    <w:p w:rsidR="0077347B" w:rsidRPr="002024A7" w:rsidRDefault="00F12F03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Current guidelines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recommend IV loop diuretics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(furosemide,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bumetanide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 as first-line therapy for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ADHF patients with volume overload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C1766" w:rsidRDefault="00C93E8A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Bolus administration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reduces preload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by functional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venodilation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within 5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15 minutes and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later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(&gt;20 minutes)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via sodium and water excretion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thereby improving pulmonary congestion. </w:t>
      </w:r>
    </w:p>
    <w:p w:rsidR="008C1766" w:rsidRPr="00BB4CF5" w:rsidRDefault="008C1766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93E8A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 resistance may be improved by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administering larger IV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bolus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doses, transitioning from IV bolus to continuous IV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infusions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adding a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 diuretic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with a different mechanism of action, such as a distal tubule blocker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oral metolazone, oral hydrochlorothiazide, or IV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chlorothiazide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84412D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B-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Vasopressin Antagonists</w:t>
      </w:r>
    </w:p>
    <w:p w:rsidR="0077347B" w:rsidRPr="002024A7" w:rsidRDefault="00C93E8A" w:rsidP="00C93E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Vasopressin receptor antagonists affect one or two AVP (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antidiuretic hormone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 receptors, V1A or V2. Stimulation of V1A receptors (located in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vascular smooth muscle cells and myocardium) results in vasoconstriction,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myocyte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hypertrophy, coronary vasoconstriction, and positive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inotropic effects. V2 receptors are located in renal tubules, where they regulate water reabsorption.</w:t>
      </w:r>
    </w:p>
    <w:p w:rsidR="0077347B" w:rsidRPr="00BB4CF5" w:rsidRDefault="0077347B" w:rsidP="007734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415F8" w:rsidRPr="002415F8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Tolvaptan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selectively binds to and inhibits the V2 receptor. It is an oral agent indicated for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hypervolemic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euvolemic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hyponatremia</w:t>
      </w:r>
      <w:proofErr w:type="spellEnd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</w:t>
      </w:r>
      <w:r w:rsidR="00C93E8A"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with HF</w:t>
      </w:r>
      <w:r w:rsidRPr="002415F8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BF3D79"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2415F8" w:rsidRPr="002415F8" w:rsidRDefault="002415F8" w:rsidP="002415F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77347B" w:rsidRPr="002415F8" w:rsidRDefault="0077347B" w:rsidP="002415F8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Conivaptan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nonselectively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inhibits both the V1A and V2 receptors. It is an IV agent indicated for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hypervolemic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euvolemic</w:t>
      </w:r>
      <w:proofErr w:type="spellEnd"/>
      <w:r w:rsidR="00C93E8A"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2415F8">
        <w:rPr>
          <w:rFonts w:asciiTheme="majorBidi" w:hAnsiTheme="majorBidi" w:cstheme="majorBidi"/>
          <w:color w:val="333333"/>
          <w:sz w:val="28"/>
          <w:szCs w:val="28"/>
        </w:rPr>
        <w:t>hyponatremia</w:t>
      </w:r>
      <w:proofErr w:type="spellEnd"/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due to a variety of causes but is not indicated for patients with HF.</w:t>
      </w:r>
    </w:p>
    <w:p w:rsidR="00C93E8A" w:rsidRPr="00BB4CF5" w:rsidRDefault="00C93E8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C93E8A" w:rsidP="00BF3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closely to avoid an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excessively rapid rise in serum sodium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requiring drug</w:t>
      </w:r>
      <w:r w:rsidR="001D23A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discontinuation.</w:t>
      </w:r>
      <w:r w:rsidR="001D23A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C93E8A" w:rsidRPr="00BB4CF5" w:rsidRDefault="00C93E8A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F71021" w:rsidRDefault="001D23A1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The role of vasopressin receptor antagonists in the long-term management of HF is unclear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Results of studies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do not support routine use of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tolvaptan</w:t>
      </w:r>
      <w:proofErr w:type="spellEnd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 ADHF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and it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be</w:t>
      </w:r>
      <w:r w:rsidR="00C93E8A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reserved for managing severe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hyponatremia</w:t>
      </w:r>
      <w:proofErr w:type="spellEnd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1D23A1" w:rsidRDefault="001D23A1" w:rsidP="001D23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77347B" w:rsidRPr="008C1766" w:rsidRDefault="0084412D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C-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Vasodilators</w:t>
      </w:r>
    </w:p>
    <w:p w:rsidR="0077347B" w:rsidRPr="00F71021" w:rsidRDefault="00DE2541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Venodilators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 preload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by increasing venous capacitance, 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improv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>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symptoms of pulmonary congestion.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Arterial vasodilators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</w:t>
      </w:r>
      <w:r w:rsid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se</w:t>
      </w:r>
      <w:proofErr w:type="spellEnd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afterload and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causing increased CO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Mixed vasodilators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act on both arterial resistance and venous capacitance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vessels,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reducing congestive symptoms while increasing CO.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F71021" w:rsidRDefault="00F71021" w:rsidP="00BF3D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IV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vasodilators should be considered before positive inotropic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therapy in patients with low CO and elevated SVR. However,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hypotension may preclude their use in patients with preexisting low BP or SVR.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F71021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71021"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IV nitroglycerin is often preferred for preload reduction in ADHF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especially in patients with pulmonary congestion.</w:t>
      </w:r>
      <w:r w:rsidR="00BF3D7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415F8" w:rsidRPr="002024A7">
        <w:rPr>
          <w:rFonts w:asciiTheme="majorBidi" w:hAnsiTheme="majorBidi" w:cstheme="majorBidi"/>
          <w:color w:val="333333"/>
          <w:sz w:val="28"/>
          <w:szCs w:val="28"/>
        </w:rPr>
        <w:t>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itroglycerin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displays</w:t>
      </w:r>
      <w:r w:rsidR="00DE254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potent coronary vasodilating properties</w:t>
      </w:r>
      <w:r w:rsidR="002415F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making it the vasodilator of choice for</w:t>
      </w:r>
      <w:r w:rsidR="00DE254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patients with severe HF and ischemic heart disease.</w:t>
      </w:r>
    </w:p>
    <w:p w:rsidR="00DE2541" w:rsidRPr="00BB4CF5" w:rsidRDefault="00DE2541" w:rsidP="00DE25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AA5DCA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Hypotension</w:t>
      </w:r>
      <w:r w:rsidRPr="00AA5DCA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excessive decrease in </w:t>
      </w:r>
      <w:r w:rsidR="00BF3D79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pulmonary capillary wedge pressure (PCWP)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are important dose-limiting side</w:t>
      </w:r>
      <w:r w:rsidR="00DE2541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effects</w:t>
      </w:r>
      <w:r w:rsidRPr="00AA5DCA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Tolerance</w:t>
      </w:r>
      <w:r w:rsidRPr="00AA5DCA">
        <w:rPr>
          <w:rFonts w:asciiTheme="majorBidi" w:hAnsiTheme="majorBidi" w:cstheme="majorBidi"/>
          <w:color w:val="333333"/>
          <w:sz w:val="28"/>
          <w:szCs w:val="28"/>
        </w:rPr>
        <w:t xml:space="preserve"> to the hemodynamic effects may develop over 12</w:t>
      </w:r>
      <w:r w:rsidRPr="00AA5DCA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Pr="00AA5DCA">
        <w:rPr>
          <w:rFonts w:asciiTheme="majorBidi" w:hAnsiTheme="majorBidi" w:cstheme="majorBidi"/>
          <w:color w:val="333333"/>
          <w:sz w:val="28"/>
          <w:szCs w:val="28"/>
        </w:rPr>
        <w:t>72 hours of continuous administration.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BF3D79" w:rsidP="00002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Sodium nitroprusside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mixed </w:t>
      </w:r>
      <w:proofErr w:type="spellStart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arteriovenous</w:t>
      </w:r>
      <w:proofErr w:type="spellEnd"/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vasodilator</w:t>
      </w:r>
      <w:r w:rsidR="00002C93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Hypotension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an important dose-limiting adverse effect of nitroprusside, and its use should be primarily reserved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for patients with</w:t>
      </w:r>
      <w:r w:rsidR="00DE2541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elevated SVR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DE2541" w:rsidRPr="00BB4CF5" w:rsidRDefault="00DE2541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C1766" w:rsidRPr="002415F8" w:rsidRDefault="0077347B" w:rsidP="002024A7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Nitroprusside-induced cyanide and </w:t>
      </w:r>
      <w:proofErr w:type="spellStart"/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thiocyanate</w:t>
      </w:r>
      <w:proofErr w:type="spellEnd"/>
      <w:r w:rsidR="00DE2541"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2415F8">
        <w:rPr>
          <w:rFonts w:asciiTheme="majorBidi" w:hAnsiTheme="majorBidi" w:cstheme="majorBidi"/>
          <w:b/>
          <w:bCs/>
          <w:color w:val="333333"/>
          <w:sz w:val="28"/>
          <w:szCs w:val="28"/>
        </w:rPr>
        <w:t>toxicity</w:t>
      </w:r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are unlikely </w:t>
      </w:r>
      <w:r w:rsidR="002415F8"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at low dose </w:t>
      </w:r>
      <w:proofErr w:type="spellStart"/>
      <w:r w:rsidR="002415F8" w:rsidRPr="002415F8">
        <w:rPr>
          <w:rFonts w:asciiTheme="majorBidi" w:hAnsiTheme="majorBidi" w:cstheme="majorBidi"/>
          <w:color w:val="333333"/>
          <w:sz w:val="28"/>
          <w:szCs w:val="28"/>
        </w:rPr>
        <w:t>andshort</w:t>
      </w:r>
      <w:proofErr w:type="spellEnd"/>
      <w:r w:rsidR="002415F8"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 duration </w:t>
      </w:r>
      <w:r w:rsidRPr="002415F8">
        <w:rPr>
          <w:rFonts w:asciiTheme="majorBidi" w:hAnsiTheme="majorBidi" w:cstheme="majorBidi"/>
          <w:color w:val="333333"/>
          <w:sz w:val="28"/>
          <w:szCs w:val="28"/>
        </w:rPr>
        <w:t xml:space="preserve">except in patients with significant renal impairment </w:t>
      </w:r>
    </w:p>
    <w:p w:rsidR="00F71021" w:rsidRDefault="00F71021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</w:p>
    <w:p w:rsidR="0077347B" w:rsidRPr="008C1766" w:rsidRDefault="0084412D" w:rsidP="00F7102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D-</w:t>
      </w:r>
      <w:r w:rsidR="0077347B"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Inotropes</w:t>
      </w:r>
    </w:p>
    <w:p w:rsidR="00EC630C" w:rsidRDefault="00002C93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Prompt correction of low CO in patients with 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“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cold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”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subsets (III and IV) is required to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restore peripheral tissue perfusion and preserve end-organ</w:t>
      </w:r>
      <w:r w:rsidR="00EC630C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function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C630C" w:rsidRDefault="00002C93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Although IV inotropes can improve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hypoperfusion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by enhancing cardiac contractility, potential adverse outcomes limit their use to select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patients with refractory ADHF. 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002C93" w:rsidP="00002C9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Inotropes should be considered only as a temporizing measure to maintain end-organ perfusion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 patients with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cardiogenic shock or severely depressed CO and low systolic BP (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ineligible for IV vasodilators).</w:t>
      </w:r>
    </w:p>
    <w:p w:rsidR="00EC630C" w:rsidRPr="00BB4CF5" w:rsidRDefault="00EC630C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C630C" w:rsidRPr="00F71021" w:rsidRDefault="00EC630C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77347B" w:rsidRPr="00A736B8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A736B8">
        <w:rPr>
          <w:rFonts w:asciiTheme="majorBidi" w:hAnsiTheme="majorBidi" w:cstheme="majorBidi"/>
          <w:color w:val="333333"/>
          <w:sz w:val="28"/>
          <w:szCs w:val="28"/>
        </w:rPr>
        <w:t>Dobutamine</w:t>
      </w:r>
      <w:proofErr w:type="spellEnd"/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is a β1- and β2-receptor agonist with some α1-agonist effects; its positive inotropic effects are due to effects on β1-receptors.</w:t>
      </w:r>
      <w:r w:rsidR="00A736B8"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002C93" w:rsidRPr="00A736B8">
        <w:rPr>
          <w:rFonts w:asciiTheme="majorBidi" w:hAnsiTheme="majorBidi" w:cstheme="majorBidi"/>
          <w:color w:val="333333"/>
          <w:sz w:val="28"/>
          <w:szCs w:val="28"/>
        </w:rPr>
        <w:t>Cardiac Index (</w:t>
      </w:r>
      <w:r w:rsidRPr="00A736B8">
        <w:rPr>
          <w:rFonts w:asciiTheme="majorBidi" w:hAnsiTheme="majorBidi" w:cstheme="majorBidi"/>
          <w:color w:val="333333"/>
          <w:sz w:val="28"/>
          <w:szCs w:val="28"/>
        </w:rPr>
        <w:t>CI</w:t>
      </w:r>
      <w:r w:rsidR="00002C93" w:rsidRPr="00A736B8"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is increased because of inotropic stimulation, arterial vasodilation, and a variable increase in HR. </w:t>
      </w:r>
      <w:r w:rsidRPr="00A736B8">
        <w:rPr>
          <w:rFonts w:asciiTheme="majorBidi" w:hAnsiTheme="majorBidi" w:cstheme="majorBidi"/>
          <w:b/>
          <w:bCs/>
          <w:color w:val="333333"/>
          <w:sz w:val="28"/>
          <w:szCs w:val="28"/>
        </w:rPr>
        <w:t>It causes relatively little change in</w:t>
      </w:r>
      <w:r w:rsidR="00EC630C" w:rsidRPr="00A736B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A736B8">
        <w:rPr>
          <w:rFonts w:asciiTheme="majorBidi" w:hAnsiTheme="majorBidi" w:cstheme="majorBidi"/>
          <w:b/>
          <w:bCs/>
          <w:color w:val="333333"/>
          <w:sz w:val="28"/>
          <w:szCs w:val="28"/>
        </w:rPr>
        <w:t>mean arterial pressure (MAP)</w:t>
      </w:r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EF11A3"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736B8">
        <w:rPr>
          <w:rFonts w:asciiTheme="majorBidi" w:hAnsiTheme="majorBidi" w:cstheme="majorBidi"/>
          <w:color w:val="333333"/>
          <w:sz w:val="28"/>
          <w:szCs w:val="28"/>
        </w:rPr>
        <w:t>Dobutamine</w:t>
      </w:r>
      <w:proofErr w:type="spellEnd"/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should be considered</w:t>
      </w:r>
      <w:r w:rsidR="00EC630C"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over </w:t>
      </w:r>
      <w:proofErr w:type="spellStart"/>
      <w:r w:rsidRPr="00A736B8">
        <w:rPr>
          <w:rFonts w:asciiTheme="majorBidi" w:hAnsiTheme="majorBidi" w:cstheme="majorBidi"/>
          <w:color w:val="333333"/>
          <w:sz w:val="28"/>
          <w:szCs w:val="28"/>
        </w:rPr>
        <w:t>milrinone</w:t>
      </w:r>
      <w:proofErr w:type="spellEnd"/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when a significant decrease in MAP might further compromise hemodynamic function.</w:t>
      </w:r>
      <w:r w:rsidR="00A736B8"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Pr="00A736B8">
        <w:rPr>
          <w:rFonts w:asciiTheme="majorBidi" w:hAnsiTheme="majorBidi" w:cstheme="majorBidi"/>
          <w:color w:val="333333"/>
          <w:sz w:val="28"/>
          <w:szCs w:val="28"/>
        </w:rPr>
        <w:t>Dobutamine</w:t>
      </w:r>
      <w:r w:rsidRPr="00A736B8">
        <w:rPr>
          <w:rFonts w:asciiTheme="majorBidi" w:hAnsiTheme="majorBidi" w:cstheme="majorBidi" w:hint="cs"/>
          <w:color w:val="333333"/>
          <w:sz w:val="28"/>
          <w:szCs w:val="28"/>
        </w:rPr>
        <w:t>’</w:t>
      </w:r>
      <w:r w:rsidRPr="00A736B8">
        <w:rPr>
          <w:rFonts w:asciiTheme="majorBidi" w:hAnsiTheme="majorBidi" w:cstheme="majorBidi"/>
          <w:color w:val="333333"/>
          <w:sz w:val="28"/>
          <w:szCs w:val="28"/>
        </w:rPr>
        <w:t>s</w:t>
      </w:r>
      <w:proofErr w:type="spellEnd"/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 major </w:t>
      </w:r>
      <w:r w:rsidRPr="00A736B8">
        <w:rPr>
          <w:rFonts w:asciiTheme="majorBidi" w:hAnsiTheme="majorBidi" w:cstheme="majorBidi"/>
          <w:b/>
          <w:bCs/>
          <w:color w:val="333333"/>
          <w:sz w:val="28"/>
          <w:szCs w:val="28"/>
        </w:rPr>
        <w:t>adverse effects are tachycardia and ventricular arrhythmias</w:t>
      </w:r>
      <w:r w:rsidRPr="00A736B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C630C" w:rsidRPr="00AA5DCA" w:rsidRDefault="00EC630C" w:rsidP="00AA5D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Milrinone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inhibits phosphodiesterase III and produces positive inotropic and arterial and venous vasodilating effects (an </w:t>
      </w:r>
      <w:proofErr w:type="spellStart"/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inodilator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>). It has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supplanted use of 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amrinone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>, which has a higher rate of thrombocytopenia.</w:t>
      </w:r>
    </w:p>
    <w:p w:rsidR="00AA5DCA" w:rsidRPr="00AA5DCA" w:rsidRDefault="00AA5DCA" w:rsidP="00AA5D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Milrinone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also lowers pulmonary PCWP by 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venodilation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is particularly</w:t>
      </w:r>
      <w:r w:rsidR="00EC630C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useful in patients with a low CI and elevated LV filling pressure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. Use 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milrinone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cautiously in severely hypotensive HF patients because it does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not increase, and may even decrease, arterial BP.</w:t>
      </w:r>
    </w:p>
    <w:p w:rsidR="00EC630C" w:rsidRPr="00AA5DCA" w:rsidRDefault="00EC630C" w:rsidP="00AA5D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F11A3" w:rsidRDefault="00EF11A3" w:rsidP="00EF11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5-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Norepinephrine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stimulates α1- and β1-adrenergic receptors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dopamine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</w:rPr>
        <w:t>[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>endogenous precursor of norepinephrine that stimulates α1, β1, β2, and D1 (vascular dopaminergic) receptors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have combined inotropic and vasopressor activity. </w:t>
      </w:r>
    </w:p>
    <w:p w:rsidR="00EF11A3" w:rsidRPr="00AA5DCA" w:rsidRDefault="00EF11A3" w:rsidP="00EF11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C630C" w:rsidRDefault="0077347B" w:rsidP="00AA5DCA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spacing w:after="0" w:line="240" w:lineRule="auto"/>
        <w:ind w:left="567" w:firstLine="0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024A7">
        <w:rPr>
          <w:rFonts w:asciiTheme="majorBidi" w:hAnsiTheme="majorBidi" w:cstheme="majorBidi"/>
          <w:color w:val="333333"/>
          <w:sz w:val="28"/>
          <w:szCs w:val="28"/>
        </w:rPr>
        <w:t>Although therapies that increase SVR are generally avoided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in ADHF, they may be </w:t>
      </w:r>
      <w:r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required in select patients where marked hypotension precludes use of traditional inotropes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Pr="002024A7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Pr="002024A7">
        <w:rPr>
          <w:rFonts w:asciiTheme="majorBidi" w:hAnsiTheme="majorBidi" w:cstheme="majorBidi"/>
          <w:color w:val="333333"/>
          <w:sz w:val="28"/>
          <w:szCs w:val="28"/>
        </w:rPr>
        <w:t>, septic shock, refractory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cardiogenic shock). </w:t>
      </w:r>
    </w:p>
    <w:p w:rsidR="00EC630C" w:rsidRPr="00BB4CF5" w:rsidRDefault="00EC630C" w:rsidP="00BB4CF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8C1766" w:rsidP="0084412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8C1766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77347B" w:rsidRPr="008C1766" w:rsidRDefault="0077347B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C1766">
        <w:rPr>
          <w:rFonts w:asciiTheme="majorBidi" w:hAnsiTheme="majorBidi" w:cstheme="majorBidi"/>
          <w:b/>
          <w:bCs/>
          <w:color w:val="FF0000"/>
          <w:sz w:val="32"/>
          <w:szCs w:val="32"/>
        </w:rPr>
        <w:t>Chronic Heart Failure</w:t>
      </w:r>
    </w:p>
    <w:p w:rsidR="0077347B" w:rsidRPr="002024A7" w:rsidRDefault="00EC630C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Ask patients about the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presence and severity of symptoms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and how symptoms affect daily activities.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Evaluate efficacy of diuretic treatment by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disappearance of the signs and symptoms of excess fluid retention. Focus the physical examination on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body weight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extent of JVD, and presence and severity of pulmonary congestion (crackles, dyspnea on exertion, orthopnea, and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PND) and peripheral edema.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C630C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Other outcomes are </w:t>
      </w:r>
      <w:r w:rsidR="0077347B" w:rsidRPr="00F71021">
        <w:rPr>
          <w:rFonts w:asciiTheme="majorBidi" w:hAnsiTheme="majorBidi" w:cstheme="majorBidi"/>
          <w:color w:val="333333"/>
          <w:sz w:val="28"/>
          <w:szCs w:val="28"/>
        </w:rPr>
        <w:t xml:space="preserve">improvement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 exercise tolerance and fatigue, decreased nocturia, and decreased HR.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C630C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BP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to ensure that symptomatic hypotension does not develop as a result of drug therapy.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Body weight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is a sensitive marker of fluid loss or retention, and patients should weigh themselves daily and report changes of (1.4</w:t>
      </w:r>
      <w:r w:rsidR="0077347B" w:rsidRPr="002024A7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2.3 kg) to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their healthcare provider so adjustments can be made in diuretic doses.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EC630C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may worsen initially on β-blocker therapy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, and it may take weeks to months before patients notice symptomatic improvement.</w:t>
      </w:r>
    </w:p>
    <w:p w:rsidR="008C1766" w:rsidRPr="00BB4CF5" w:rsidRDefault="008C1766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EC630C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Routine monitoring of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serum electrolytes (especially potassium and magnesium) and renal function (BUN, serum creatinine,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eGFR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) is mandatory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in patients with HF.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8C1766" w:rsidRDefault="0077347B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8C1766">
        <w:rPr>
          <w:rFonts w:asciiTheme="majorBidi" w:hAnsiTheme="majorBidi" w:cstheme="majorBidi"/>
          <w:b/>
          <w:bCs/>
          <w:color w:val="FF0000"/>
          <w:sz w:val="32"/>
          <w:szCs w:val="32"/>
        </w:rPr>
        <w:t>Acute Decompensated Heart Failure</w:t>
      </w:r>
    </w:p>
    <w:p w:rsidR="00EC630C" w:rsidRDefault="00EC630C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 the efficacy of drug therapy with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F71021">
        <w:rPr>
          <w:rFonts w:asciiTheme="majorBidi" w:hAnsiTheme="majorBidi" w:cstheme="majorBidi"/>
          <w:b/>
          <w:bCs/>
          <w:color w:val="333333"/>
          <w:sz w:val="28"/>
          <w:szCs w:val="28"/>
        </w:rPr>
        <w:t>daily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monitoring of weight, strict fluid intake and output measurements, and HF signs/symptoms. </w:t>
      </w:r>
    </w:p>
    <w:p w:rsidR="00EC630C" w:rsidRPr="00BB4CF5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Default="00EC630C" w:rsidP="00EC63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77347B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</w:t>
      </w:r>
      <w:r w:rsidR="008C1766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77347B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frequently for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electrolyte depletion, symptomatic hypotension, and renal dysfunction. Assess vital signs frequently throughout the day.</w:t>
      </w:r>
    </w:p>
    <w:p w:rsidR="008C1766" w:rsidRPr="00BB4CF5" w:rsidRDefault="008C1766" w:rsidP="008C176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77347B" w:rsidRPr="002024A7" w:rsidRDefault="002415F8" w:rsidP="002415F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EC630C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77347B" w:rsidRPr="00086554">
        <w:rPr>
          <w:rFonts w:asciiTheme="majorBidi" w:hAnsiTheme="majorBidi" w:cstheme="majorBidi"/>
          <w:b/>
          <w:bCs/>
          <w:color w:val="333333"/>
          <w:sz w:val="28"/>
          <w:szCs w:val="28"/>
        </w:rPr>
        <w:t>Optimize GDMT in hemodynamically stable patients without contraindications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, including </w:t>
      </w:r>
      <w:proofErr w:type="spellStart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reinitiation</w:t>
      </w:r>
      <w:proofErr w:type="spellEnd"/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 xml:space="preserve"> of therapies withheld earlier in the</w:t>
      </w:r>
      <w:r w:rsidR="008C176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77347B" w:rsidRPr="002024A7">
        <w:rPr>
          <w:rFonts w:asciiTheme="majorBidi" w:hAnsiTheme="majorBidi" w:cstheme="majorBidi"/>
          <w:color w:val="333333"/>
          <w:sz w:val="28"/>
          <w:szCs w:val="28"/>
        </w:rPr>
        <w:t>admission.</w:t>
      </w:r>
    </w:p>
    <w:p w:rsidR="008C1766" w:rsidRPr="00BB4CF5" w:rsidRDefault="008C1766" w:rsidP="00202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AA5DCA" w:rsidRDefault="00B527DA" w:rsidP="00AA5D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 w:rsidRPr="00AA5DCA">
        <w:rPr>
          <w:rFonts w:asciiTheme="majorBidi" w:hAnsiTheme="majorBidi" w:cstheme="majorBidi"/>
          <w:b/>
          <w:bCs/>
          <w:color w:val="333333"/>
          <w:sz w:val="24"/>
          <w:szCs w:val="24"/>
        </w:rPr>
        <w:t>Joseph T. DiPiro, Robert L. Pharmacotherapy: A Pathophysiologic Approach,</w:t>
      </w:r>
      <w:r w:rsidR="00AA5DCA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r w:rsidRPr="00AA5DCA">
        <w:rPr>
          <w:rFonts w:asciiTheme="majorBidi" w:hAnsiTheme="majorBidi" w:cstheme="majorBidi"/>
          <w:b/>
          <w:bCs/>
          <w:color w:val="333333"/>
          <w:sz w:val="24"/>
          <w:szCs w:val="24"/>
        </w:rPr>
        <w:t>11</w:t>
      </w:r>
      <w:r w:rsidRPr="00AA5DCA">
        <w:rPr>
          <w:rFonts w:asciiTheme="majorBidi" w:hAnsiTheme="majorBidi" w:cstheme="majorBidi"/>
          <w:b/>
          <w:bCs/>
          <w:color w:val="333333"/>
          <w:sz w:val="24"/>
          <w:szCs w:val="24"/>
          <w:vertAlign w:val="superscript"/>
        </w:rPr>
        <w:t>th</w:t>
      </w:r>
      <w:r w:rsidRPr="00AA5DCA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Edition. 2021.</w:t>
      </w:r>
    </w:p>
    <w:sectPr w:rsidR="00B527DA" w:rsidRPr="00AA5DC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26" w:rsidRDefault="00800426" w:rsidP="009C79FE">
      <w:pPr>
        <w:spacing w:after="0" w:line="240" w:lineRule="auto"/>
      </w:pPr>
      <w:r>
        <w:separator/>
      </w:r>
    </w:p>
  </w:endnote>
  <w:endnote w:type="continuationSeparator" w:id="0">
    <w:p w:rsidR="00800426" w:rsidRDefault="00800426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C8F" w:rsidRDefault="00337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30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37C8F" w:rsidRDefault="0033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26" w:rsidRDefault="00800426" w:rsidP="009C79FE">
      <w:pPr>
        <w:spacing w:after="0" w:line="240" w:lineRule="auto"/>
      </w:pPr>
      <w:r>
        <w:separator/>
      </w:r>
    </w:p>
  </w:footnote>
  <w:footnote w:type="continuationSeparator" w:id="0">
    <w:p w:rsidR="00800426" w:rsidRDefault="00800426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95"/>
    <w:multiLevelType w:val="hybridMultilevel"/>
    <w:tmpl w:val="3E62AF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61996"/>
    <w:multiLevelType w:val="hybridMultilevel"/>
    <w:tmpl w:val="4D2C21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E7DA1"/>
    <w:multiLevelType w:val="hybridMultilevel"/>
    <w:tmpl w:val="AB0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4162E"/>
    <w:multiLevelType w:val="hybridMultilevel"/>
    <w:tmpl w:val="2200AD10"/>
    <w:lvl w:ilvl="0" w:tplc="0409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76D60"/>
    <w:multiLevelType w:val="hybridMultilevel"/>
    <w:tmpl w:val="993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BA1"/>
    <w:multiLevelType w:val="hybridMultilevel"/>
    <w:tmpl w:val="38AEC1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82C1B"/>
    <w:multiLevelType w:val="hybridMultilevel"/>
    <w:tmpl w:val="889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02C93"/>
    <w:rsid w:val="00011768"/>
    <w:rsid w:val="00022299"/>
    <w:rsid w:val="000746CE"/>
    <w:rsid w:val="00085EC1"/>
    <w:rsid w:val="00086554"/>
    <w:rsid w:val="000A39DD"/>
    <w:rsid w:val="000B478D"/>
    <w:rsid w:val="000D6AAF"/>
    <w:rsid w:val="000F5D8E"/>
    <w:rsid w:val="00126BAA"/>
    <w:rsid w:val="001369C1"/>
    <w:rsid w:val="001467B2"/>
    <w:rsid w:val="0018108D"/>
    <w:rsid w:val="001835C9"/>
    <w:rsid w:val="001A0CEA"/>
    <w:rsid w:val="001A4491"/>
    <w:rsid w:val="001B1BDC"/>
    <w:rsid w:val="001C7900"/>
    <w:rsid w:val="001D23A1"/>
    <w:rsid w:val="001E6AD2"/>
    <w:rsid w:val="001F3F9F"/>
    <w:rsid w:val="0020234D"/>
    <w:rsid w:val="002024A7"/>
    <w:rsid w:val="00202D23"/>
    <w:rsid w:val="0023109D"/>
    <w:rsid w:val="00240FC2"/>
    <w:rsid w:val="002415F8"/>
    <w:rsid w:val="00293D7B"/>
    <w:rsid w:val="002A56DF"/>
    <w:rsid w:val="002F42C5"/>
    <w:rsid w:val="00307E17"/>
    <w:rsid w:val="00324617"/>
    <w:rsid w:val="00324E72"/>
    <w:rsid w:val="003303BF"/>
    <w:rsid w:val="003310D9"/>
    <w:rsid w:val="00337A94"/>
    <w:rsid w:val="00337C8F"/>
    <w:rsid w:val="00345835"/>
    <w:rsid w:val="00347D77"/>
    <w:rsid w:val="00394517"/>
    <w:rsid w:val="003B1A02"/>
    <w:rsid w:val="003C1E95"/>
    <w:rsid w:val="003D563D"/>
    <w:rsid w:val="003F1330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722A3"/>
    <w:rsid w:val="004752B9"/>
    <w:rsid w:val="0048401C"/>
    <w:rsid w:val="00487060"/>
    <w:rsid w:val="004908F7"/>
    <w:rsid w:val="004A73A6"/>
    <w:rsid w:val="004B2945"/>
    <w:rsid w:val="004B6F1E"/>
    <w:rsid w:val="004E1DCC"/>
    <w:rsid w:val="00516926"/>
    <w:rsid w:val="005627C5"/>
    <w:rsid w:val="00583888"/>
    <w:rsid w:val="005C3F80"/>
    <w:rsid w:val="005D1A07"/>
    <w:rsid w:val="005D3E7B"/>
    <w:rsid w:val="005F7AC2"/>
    <w:rsid w:val="00622B43"/>
    <w:rsid w:val="0063410E"/>
    <w:rsid w:val="0065062A"/>
    <w:rsid w:val="00653546"/>
    <w:rsid w:val="00653A5B"/>
    <w:rsid w:val="00655FED"/>
    <w:rsid w:val="00660CED"/>
    <w:rsid w:val="00690A20"/>
    <w:rsid w:val="006A26C3"/>
    <w:rsid w:val="006A62B0"/>
    <w:rsid w:val="006D0591"/>
    <w:rsid w:val="00701BAE"/>
    <w:rsid w:val="00712975"/>
    <w:rsid w:val="00721505"/>
    <w:rsid w:val="007404A7"/>
    <w:rsid w:val="00741490"/>
    <w:rsid w:val="00747F03"/>
    <w:rsid w:val="00761A5B"/>
    <w:rsid w:val="007621C3"/>
    <w:rsid w:val="007712FF"/>
    <w:rsid w:val="0077347B"/>
    <w:rsid w:val="00773A31"/>
    <w:rsid w:val="007A0A8A"/>
    <w:rsid w:val="007B6004"/>
    <w:rsid w:val="007E68A8"/>
    <w:rsid w:val="007F19A1"/>
    <w:rsid w:val="007F7534"/>
    <w:rsid w:val="00800426"/>
    <w:rsid w:val="00804049"/>
    <w:rsid w:val="00804825"/>
    <w:rsid w:val="00825933"/>
    <w:rsid w:val="0084412D"/>
    <w:rsid w:val="00873508"/>
    <w:rsid w:val="008B4BC1"/>
    <w:rsid w:val="008C1766"/>
    <w:rsid w:val="008D2536"/>
    <w:rsid w:val="008D5E15"/>
    <w:rsid w:val="008D7966"/>
    <w:rsid w:val="008E28D7"/>
    <w:rsid w:val="00906EB5"/>
    <w:rsid w:val="00926008"/>
    <w:rsid w:val="00956828"/>
    <w:rsid w:val="00960692"/>
    <w:rsid w:val="009608D6"/>
    <w:rsid w:val="00971848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359E"/>
    <w:rsid w:val="00A4401F"/>
    <w:rsid w:val="00A5155A"/>
    <w:rsid w:val="00A532FE"/>
    <w:rsid w:val="00A55308"/>
    <w:rsid w:val="00A736B8"/>
    <w:rsid w:val="00A7600B"/>
    <w:rsid w:val="00A8009A"/>
    <w:rsid w:val="00A81322"/>
    <w:rsid w:val="00A83FB6"/>
    <w:rsid w:val="00A966DA"/>
    <w:rsid w:val="00A969AE"/>
    <w:rsid w:val="00AA5DCA"/>
    <w:rsid w:val="00AB66BE"/>
    <w:rsid w:val="00AD10F0"/>
    <w:rsid w:val="00AD3BD4"/>
    <w:rsid w:val="00AD761C"/>
    <w:rsid w:val="00AE1E84"/>
    <w:rsid w:val="00AE5C7D"/>
    <w:rsid w:val="00AF1F78"/>
    <w:rsid w:val="00AF560B"/>
    <w:rsid w:val="00B17CB0"/>
    <w:rsid w:val="00B239BF"/>
    <w:rsid w:val="00B418A6"/>
    <w:rsid w:val="00B503F7"/>
    <w:rsid w:val="00B527DA"/>
    <w:rsid w:val="00B75789"/>
    <w:rsid w:val="00B834B0"/>
    <w:rsid w:val="00B94318"/>
    <w:rsid w:val="00BB4CF5"/>
    <w:rsid w:val="00BD69C4"/>
    <w:rsid w:val="00BE6797"/>
    <w:rsid w:val="00BF062B"/>
    <w:rsid w:val="00BF3D79"/>
    <w:rsid w:val="00C2374F"/>
    <w:rsid w:val="00C3347D"/>
    <w:rsid w:val="00C33EF6"/>
    <w:rsid w:val="00C35779"/>
    <w:rsid w:val="00C67677"/>
    <w:rsid w:val="00C700FA"/>
    <w:rsid w:val="00C75F21"/>
    <w:rsid w:val="00C912D4"/>
    <w:rsid w:val="00C93E8A"/>
    <w:rsid w:val="00CB0602"/>
    <w:rsid w:val="00CD0420"/>
    <w:rsid w:val="00CE254F"/>
    <w:rsid w:val="00D06001"/>
    <w:rsid w:val="00D06DBA"/>
    <w:rsid w:val="00D16FD5"/>
    <w:rsid w:val="00D35FDB"/>
    <w:rsid w:val="00D4331A"/>
    <w:rsid w:val="00D56E4D"/>
    <w:rsid w:val="00D83F5A"/>
    <w:rsid w:val="00D85713"/>
    <w:rsid w:val="00DA6BB8"/>
    <w:rsid w:val="00DD24DE"/>
    <w:rsid w:val="00DD3B5C"/>
    <w:rsid w:val="00DD3E17"/>
    <w:rsid w:val="00DD4C24"/>
    <w:rsid w:val="00DE2541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B0B76"/>
    <w:rsid w:val="00EB1305"/>
    <w:rsid w:val="00EC630C"/>
    <w:rsid w:val="00EF11A3"/>
    <w:rsid w:val="00EF4543"/>
    <w:rsid w:val="00EF71B5"/>
    <w:rsid w:val="00F00195"/>
    <w:rsid w:val="00F0769C"/>
    <w:rsid w:val="00F12F03"/>
    <w:rsid w:val="00F27D50"/>
    <w:rsid w:val="00F51847"/>
    <w:rsid w:val="00F6798A"/>
    <w:rsid w:val="00F71021"/>
    <w:rsid w:val="00F73EC3"/>
    <w:rsid w:val="00F8579A"/>
    <w:rsid w:val="00FA2811"/>
    <w:rsid w:val="00FC7499"/>
    <w:rsid w:val="00FD09C5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260A-F9CD-4A8F-A3F8-BF61DBA7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71</cp:revision>
  <dcterms:created xsi:type="dcterms:W3CDTF">2020-05-04T12:27:00Z</dcterms:created>
  <dcterms:modified xsi:type="dcterms:W3CDTF">2023-01-12T17:38:00Z</dcterms:modified>
</cp:coreProperties>
</file>