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0B1" w:rsidRPr="0083759A" w:rsidRDefault="00D730B1" w:rsidP="006B2EC2">
      <w:pPr>
        <w:autoSpaceDE w:val="0"/>
        <w:autoSpaceDN w:val="0"/>
        <w:adjustRightInd w:val="0"/>
        <w:spacing w:after="0"/>
        <w:rPr>
          <w:rFonts w:ascii="Times New Roman" w:hAnsi="Times New Roman" w:cs="Times New Roman"/>
          <w:b/>
          <w:bCs/>
          <w:sz w:val="28"/>
          <w:szCs w:val="28"/>
          <w:lang w:val="en-US" w:bidi="ar-IQ"/>
        </w:rPr>
      </w:pPr>
      <w:proofErr w:type="spellStart"/>
      <w:proofErr w:type="gramStart"/>
      <w:r>
        <w:rPr>
          <w:rFonts w:ascii="Times New Roman" w:hAnsi="Times New Roman" w:cs="Times New Roman"/>
          <w:b/>
          <w:bCs/>
          <w:sz w:val="28"/>
          <w:szCs w:val="28"/>
          <w:lang w:val="en-US" w:bidi="ar-IQ"/>
        </w:rPr>
        <w:t>Lec</w:t>
      </w:r>
      <w:proofErr w:type="spellEnd"/>
      <w:r>
        <w:rPr>
          <w:rFonts w:ascii="Times New Roman" w:hAnsi="Times New Roman" w:cs="Times New Roman"/>
          <w:b/>
          <w:bCs/>
          <w:sz w:val="28"/>
          <w:szCs w:val="28"/>
          <w:lang w:val="en-US" w:bidi="ar-IQ"/>
        </w:rPr>
        <w:t>(</w:t>
      </w:r>
      <w:proofErr w:type="gramEnd"/>
      <w:r w:rsidR="00366021">
        <w:rPr>
          <w:rFonts w:ascii="Times New Roman" w:hAnsi="Times New Roman" w:cs="Times New Roman"/>
          <w:b/>
          <w:bCs/>
          <w:sz w:val="28"/>
          <w:szCs w:val="28"/>
          <w:lang w:val="en-US" w:bidi="ar-IQ"/>
        </w:rPr>
        <w:t>6</w:t>
      </w:r>
      <w:r w:rsidRPr="0083759A">
        <w:rPr>
          <w:rFonts w:ascii="Times New Roman" w:hAnsi="Times New Roman" w:cs="Times New Roman"/>
          <w:b/>
          <w:bCs/>
          <w:sz w:val="28"/>
          <w:szCs w:val="28"/>
          <w:lang w:val="en-US" w:bidi="ar-IQ"/>
        </w:rPr>
        <w:t xml:space="preserve">)                                       Immunology                    </w:t>
      </w:r>
      <w:r>
        <w:rPr>
          <w:rFonts w:ascii="Times New Roman" w:hAnsi="Times New Roman" w:cs="Times New Roman"/>
          <w:b/>
          <w:bCs/>
          <w:sz w:val="28"/>
          <w:szCs w:val="28"/>
          <w:lang w:val="en-US" w:bidi="ar-IQ"/>
        </w:rPr>
        <w:t xml:space="preserve">     </w:t>
      </w:r>
      <w:r w:rsidRPr="0083759A">
        <w:rPr>
          <w:rFonts w:ascii="Times New Roman" w:hAnsi="Times New Roman" w:cs="Times New Roman"/>
          <w:b/>
          <w:bCs/>
          <w:sz w:val="28"/>
          <w:szCs w:val="28"/>
          <w:lang w:val="en-US" w:bidi="ar-IQ"/>
        </w:rPr>
        <w:t xml:space="preserve">  Dr.</w:t>
      </w:r>
      <w:r>
        <w:rPr>
          <w:rFonts w:ascii="Times New Roman" w:hAnsi="Times New Roman" w:cs="Times New Roman"/>
          <w:b/>
          <w:bCs/>
          <w:sz w:val="28"/>
          <w:szCs w:val="28"/>
          <w:lang w:val="en-US" w:bidi="ar-IQ"/>
        </w:rPr>
        <w:t xml:space="preserve"> </w:t>
      </w:r>
      <w:proofErr w:type="spellStart"/>
      <w:r w:rsidRPr="0083759A">
        <w:rPr>
          <w:rFonts w:ascii="Times New Roman" w:hAnsi="Times New Roman" w:cs="Times New Roman"/>
          <w:b/>
          <w:bCs/>
          <w:sz w:val="28"/>
          <w:szCs w:val="28"/>
          <w:lang w:val="en-US" w:bidi="ar-IQ"/>
        </w:rPr>
        <w:t>Ekhlass</w:t>
      </w:r>
      <w:proofErr w:type="spellEnd"/>
      <w:r>
        <w:rPr>
          <w:rFonts w:ascii="Times New Roman" w:hAnsi="Times New Roman" w:cs="Times New Roman"/>
          <w:b/>
          <w:bCs/>
          <w:sz w:val="28"/>
          <w:szCs w:val="28"/>
          <w:lang w:val="en-US" w:bidi="ar-IQ"/>
        </w:rPr>
        <w:t xml:space="preserve"> </w:t>
      </w:r>
      <w:proofErr w:type="spellStart"/>
      <w:r w:rsidRPr="0083759A">
        <w:rPr>
          <w:rFonts w:ascii="Times New Roman" w:hAnsi="Times New Roman" w:cs="Times New Roman"/>
          <w:b/>
          <w:bCs/>
          <w:sz w:val="28"/>
          <w:szCs w:val="28"/>
          <w:lang w:val="en-US" w:bidi="ar-IQ"/>
        </w:rPr>
        <w:t>Noori</w:t>
      </w:r>
      <w:proofErr w:type="spellEnd"/>
    </w:p>
    <w:p w:rsidR="00D730B1" w:rsidRPr="0083759A" w:rsidRDefault="00D730B1" w:rsidP="006B2EC2">
      <w:pPr>
        <w:autoSpaceDE w:val="0"/>
        <w:autoSpaceDN w:val="0"/>
        <w:adjustRightInd w:val="0"/>
        <w:spacing w:after="0"/>
        <w:rPr>
          <w:rFonts w:ascii="Times New Roman" w:hAnsi="Times New Roman" w:cs="Times New Roman"/>
          <w:b/>
          <w:bCs/>
          <w:sz w:val="28"/>
          <w:szCs w:val="28"/>
          <w:lang w:val="en-US" w:bidi="ar-IQ"/>
        </w:rPr>
      </w:pPr>
    </w:p>
    <w:p w:rsidR="00D730B1" w:rsidRPr="0083759A" w:rsidRDefault="00D730B1" w:rsidP="006B2EC2">
      <w:pPr>
        <w:autoSpaceDE w:val="0"/>
        <w:autoSpaceDN w:val="0"/>
        <w:adjustRightInd w:val="0"/>
        <w:spacing w:after="0"/>
        <w:rPr>
          <w:rFonts w:ascii="Times New Roman" w:hAnsi="Times New Roman" w:cs="Times New Roman"/>
          <w:b/>
          <w:bCs/>
          <w:sz w:val="28"/>
          <w:szCs w:val="28"/>
          <w:lang w:val="en-US" w:bidi="ar-IQ"/>
        </w:rPr>
      </w:pPr>
      <w:r w:rsidRPr="0083759A">
        <w:rPr>
          <w:rFonts w:ascii="Times New Roman" w:hAnsi="Times New Roman" w:cs="Times New Roman"/>
          <w:b/>
          <w:bCs/>
          <w:sz w:val="28"/>
          <w:szCs w:val="28"/>
          <w:lang w:val="en-US" w:bidi="ar-IQ"/>
        </w:rPr>
        <w:t>Biotechnology</w:t>
      </w:r>
    </w:p>
    <w:p w:rsidR="00155DC4" w:rsidRPr="00257276" w:rsidRDefault="00155DC4" w:rsidP="006B2EC2">
      <w:pPr>
        <w:jc w:val="both"/>
        <w:rPr>
          <w:rFonts w:ascii="Times New Roman" w:hAnsi="Times New Roman" w:cs="Times New Roman"/>
          <w:sz w:val="28"/>
          <w:szCs w:val="28"/>
          <w:lang w:val="en-US"/>
        </w:rPr>
      </w:pPr>
    </w:p>
    <w:p w:rsidR="00257276" w:rsidRPr="00257276" w:rsidRDefault="00257276" w:rsidP="006B2EC2">
      <w:pPr>
        <w:jc w:val="both"/>
        <w:rPr>
          <w:rFonts w:ascii="Times New Roman" w:hAnsi="Times New Roman" w:cs="Times New Roman"/>
          <w:b/>
          <w:bCs/>
          <w:sz w:val="32"/>
          <w:szCs w:val="32"/>
          <w:lang w:val="en-US"/>
        </w:rPr>
      </w:pPr>
      <w:r w:rsidRPr="00257276">
        <w:rPr>
          <w:rFonts w:ascii="Times New Roman" w:hAnsi="Times New Roman" w:cs="Times New Roman"/>
          <w:b/>
          <w:bCs/>
          <w:sz w:val="32"/>
          <w:szCs w:val="32"/>
          <w:lang w:val="en-US"/>
        </w:rPr>
        <w:t>Antigens and Receptors</w:t>
      </w:r>
    </w:p>
    <w:p w:rsidR="00257276" w:rsidRPr="00257276" w:rsidRDefault="005235F4" w:rsidP="006B2EC2">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Introduction:</w:t>
      </w:r>
    </w:p>
    <w:p w:rsidR="00257276" w:rsidRPr="006B2EC2" w:rsidRDefault="00257276" w:rsidP="006B2EC2">
      <w:pPr>
        <w:jc w:val="both"/>
        <w:rPr>
          <w:rFonts w:asciiTheme="majorBidi" w:hAnsiTheme="majorBidi" w:cstheme="majorBidi"/>
          <w:sz w:val="28"/>
          <w:szCs w:val="28"/>
          <w:lang w:val="en-US"/>
        </w:rPr>
      </w:pPr>
      <w:r w:rsidRPr="004C4BE2">
        <w:rPr>
          <w:rFonts w:asciiTheme="majorBidi" w:hAnsiTheme="majorBidi" w:cstheme="majorBidi"/>
          <w:sz w:val="28"/>
          <w:szCs w:val="28"/>
          <w:highlight w:val="yellow"/>
          <w:lang w:val="en-US"/>
        </w:rPr>
        <w:t>Immune responses are initiated by the interaction between a receptor and a ligand (a molecule that interacts with a receptor</w:t>
      </w:r>
      <w:r w:rsidRPr="006B2EC2">
        <w:rPr>
          <w:rFonts w:asciiTheme="majorBidi" w:hAnsiTheme="majorBidi" w:cstheme="majorBidi"/>
          <w:sz w:val="28"/>
          <w:szCs w:val="28"/>
          <w:lang w:val="en-US"/>
        </w:rPr>
        <w:t xml:space="preserve">). These interactions are what trigger the activation of leukocytes or white blood cells. The shapes of the ligand and its receptor are critical. </w:t>
      </w:r>
      <w:r w:rsidRPr="00895F43">
        <w:rPr>
          <w:rFonts w:asciiTheme="majorBidi" w:hAnsiTheme="majorBidi" w:cstheme="majorBidi"/>
          <w:sz w:val="28"/>
          <w:szCs w:val="28"/>
          <w:highlight w:val="yellow"/>
          <w:lang w:val="en-US"/>
        </w:rPr>
        <w:t>The effectiveness of interaction often increases with the affinity or strength of interaction between ligand and receptor</w:t>
      </w:r>
      <w:r w:rsidRPr="006B2EC2">
        <w:rPr>
          <w:rFonts w:asciiTheme="majorBidi" w:hAnsiTheme="majorBidi" w:cstheme="majorBidi"/>
          <w:sz w:val="28"/>
          <w:szCs w:val="28"/>
          <w:lang w:val="en-US"/>
        </w:rPr>
        <w:t xml:space="preserve"> (Fig</w:t>
      </w:r>
      <w:r w:rsidR="005235F4" w:rsidRPr="006B2EC2">
        <w:rPr>
          <w:rFonts w:asciiTheme="majorBidi" w:hAnsiTheme="majorBidi" w:cstheme="majorBidi"/>
          <w:sz w:val="28"/>
          <w:szCs w:val="28"/>
          <w:lang w:val="en-US"/>
        </w:rPr>
        <w:t>1</w:t>
      </w:r>
      <w:r w:rsidRPr="006B2EC2">
        <w:rPr>
          <w:rFonts w:asciiTheme="majorBidi" w:hAnsiTheme="majorBidi" w:cstheme="majorBidi"/>
          <w:sz w:val="28"/>
          <w:szCs w:val="28"/>
          <w:lang w:val="en-US"/>
        </w:rPr>
        <w:t xml:space="preserve">). Receptors may be </w:t>
      </w:r>
      <w:proofErr w:type="gramStart"/>
      <w:r w:rsidRPr="006B2EC2">
        <w:rPr>
          <w:rFonts w:asciiTheme="majorBidi" w:hAnsiTheme="majorBidi" w:cstheme="majorBidi"/>
          <w:sz w:val="28"/>
          <w:szCs w:val="28"/>
          <w:lang w:val="en-US"/>
        </w:rPr>
        <w:t>displayed</w:t>
      </w:r>
      <w:proofErr w:type="gramEnd"/>
      <w:r w:rsidRPr="006B2EC2">
        <w:rPr>
          <w:rFonts w:asciiTheme="majorBidi" w:hAnsiTheme="majorBidi" w:cstheme="majorBidi"/>
          <w:sz w:val="28"/>
          <w:szCs w:val="28"/>
          <w:lang w:val="en-US"/>
        </w:rPr>
        <w:t xml:space="preserve"> on cell surfaces (e.g., cell -surface receptors) or may be soluble molecules (e.g., secreted products of leukocytes). Ligands may be expressed by cells as cell -surface molecules (e.g., on microbes) or as soluble molecules (e.g., the secreted products of cells).</w:t>
      </w:r>
    </w:p>
    <w:p w:rsidR="00257276" w:rsidRPr="006B2EC2" w:rsidRDefault="00257276" w:rsidP="006B2EC2">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S</w:t>
      </w:r>
      <w:r w:rsidRPr="004C4BE2">
        <w:rPr>
          <w:rFonts w:asciiTheme="majorBidi" w:hAnsiTheme="majorBidi" w:cstheme="majorBidi"/>
          <w:sz w:val="28"/>
          <w:szCs w:val="28"/>
          <w:highlight w:val="yellow"/>
          <w:lang w:val="en-US"/>
        </w:rPr>
        <w:t xml:space="preserve">everal factors influence the binding of a ligand to a cell -surface receptor: The shape and charge affect binding affinity, the collective affinities where multiple receptors may be involved (avidity), the intracellular signals that are triggered, and the presence of other receptors that may also influence the action in question. The context in which cells receive signals can influence whether they respond to those signals (Fig. </w:t>
      </w:r>
      <w:r w:rsidR="005235F4" w:rsidRPr="004C4BE2">
        <w:rPr>
          <w:rFonts w:asciiTheme="majorBidi" w:hAnsiTheme="majorBidi" w:cstheme="majorBidi"/>
          <w:sz w:val="28"/>
          <w:szCs w:val="28"/>
          <w:highlight w:val="yellow"/>
          <w:lang w:val="en-US"/>
        </w:rPr>
        <w:t>2</w:t>
      </w:r>
      <w:r w:rsidRPr="004C4BE2">
        <w:rPr>
          <w:rFonts w:asciiTheme="majorBidi" w:hAnsiTheme="majorBidi" w:cstheme="majorBidi"/>
          <w:sz w:val="28"/>
          <w:szCs w:val="28"/>
          <w:highlight w:val="yellow"/>
          <w:lang w:val="en-US"/>
        </w:rPr>
        <w:t>). Cells must often correlate information from multiple activated receptors, some providing positive signals and others providing negative signals, to determine what action they will ultimately take. A grouping of ligands that may be recognized by cells of both the innate and adaptive immune systems is collectively known as antigens. The smallest individually identifiable part of an antigen that is bound by a receptor is known as an epitope.</w:t>
      </w:r>
    </w:p>
    <w:p w:rsidR="00257276" w:rsidRPr="006B2EC2" w:rsidRDefault="00B23363"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lastRenderedPageBreak/>
        <w:drawing>
          <wp:inline distT="0" distB="0" distL="0" distR="0" wp14:anchorId="4E4BDC34" wp14:editId="4F4B9B12">
            <wp:extent cx="5940425" cy="2794705"/>
            <wp:effectExtent l="1905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2794705"/>
                    </a:xfrm>
                    <a:prstGeom prst="rect">
                      <a:avLst/>
                    </a:prstGeom>
                    <a:noFill/>
                    <a:ln w="9525">
                      <a:noFill/>
                      <a:miter lim="800000"/>
                      <a:headEnd/>
                      <a:tailEnd/>
                    </a:ln>
                  </pic:spPr>
                </pic:pic>
              </a:graphicData>
            </a:graphic>
          </wp:inline>
        </w:drawing>
      </w:r>
    </w:p>
    <w:p w:rsidR="00B23363" w:rsidRPr="006B2EC2" w:rsidRDefault="00B23363" w:rsidP="006B2EC2">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 xml:space="preserve">Figure </w:t>
      </w:r>
      <w:r w:rsidR="005235F4" w:rsidRPr="006B2EC2">
        <w:rPr>
          <w:rFonts w:asciiTheme="majorBidi" w:hAnsiTheme="majorBidi" w:cstheme="majorBidi"/>
          <w:sz w:val="28"/>
          <w:szCs w:val="28"/>
          <w:lang w:val="en-US"/>
        </w:rPr>
        <w:t>1</w:t>
      </w:r>
      <w:r w:rsidRPr="006B2EC2">
        <w:rPr>
          <w:rFonts w:asciiTheme="majorBidi" w:hAnsiTheme="majorBidi" w:cstheme="majorBidi"/>
          <w:sz w:val="28"/>
          <w:szCs w:val="28"/>
          <w:lang w:val="en-US"/>
        </w:rPr>
        <w:t xml:space="preserve"> Receptor-ligand interactions. Receptors bind molecules or ligands that may be either soluble or bound to membranes. If the binding is sufficient, the receptor is able to provide a signal to the cell.</w:t>
      </w:r>
    </w:p>
    <w:p w:rsidR="00257276" w:rsidRPr="006B2EC2" w:rsidRDefault="00B23363"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drawing>
          <wp:inline distT="0" distB="0" distL="0" distR="0" wp14:anchorId="2288D5C3" wp14:editId="767D539B">
            <wp:extent cx="5940425" cy="2467950"/>
            <wp:effectExtent l="1905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40425" cy="2467950"/>
                    </a:xfrm>
                    <a:prstGeom prst="rect">
                      <a:avLst/>
                    </a:prstGeom>
                    <a:noFill/>
                    <a:ln w="9525">
                      <a:noFill/>
                      <a:miter lim="800000"/>
                      <a:headEnd/>
                      <a:tailEnd/>
                    </a:ln>
                  </pic:spPr>
                </pic:pic>
              </a:graphicData>
            </a:graphic>
          </wp:inline>
        </w:drawing>
      </w:r>
      <w:r w:rsidRPr="006B2EC2">
        <w:rPr>
          <w:rFonts w:asciiTheme="majorBidi" w:hAnsiTheme="majorBidi" w:cstheme="majorBidi"/>
          <w:b/>
          <w:bCs/>
          <w:sz w:val="28"/>
          <w:szCs w:val="28"/>
          <w:lang w:val="en-US"/>
        </w:rPr>
        <w:t xml:space="preserve">Figure </w:t>
      </w:r>
      <w:r w:rsidR="005235F4" w:rsidRPr="006B2EC2">
        <w:rPr>
          <w:rFonts w:asciiTheme="majorBidi" w:hAnsiTheme="majorBidi" w:cstheme="majorBidi"/>
          <w:b/>
          <w:bCs/>
          <w:sz w:val="28"/>
          <w:szCs w:val="28"/>
          <w:lang w:val="en-US"/>
        </w:rPr>
        <w:t>2</w:t>
      </w:r>
      <w:r w:rsidRPr="006B2EC2">
        <w:rPr>
          <w:rFonts w:asciiTheme="majorBidi" w:hAnsiTheme="majorBidi" w:cstheme="majorBidi"/>
          <w:sz w:val="28"/>
          <w:szCs w:val="28"/>
          <w:lang w:val="en-US"/>
        </w:rPr>
        <w:t xml:space="preserve"> Receptor-ligand context influences outcome. A cell integrates messages </w:t>
      </w:r>
      <w:r w:rsidR="00C4524F" w:rsidRPr="006B2EC2">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coming from multiple receptors to determine what action it ultimately takes.</w:t>
      </w:r>
    </w:p>
    <w:p w:rsidR="00C4524F" w:rsidRPr="006B2EC2" w:rsidRDefault="00C4524F" w:rsidP="006B2EC2">
      <w:pPr>
        <w:jc w:val="both"/>
        <w:rPr>
          <w:rFonts w:asciiTheme="majorBidi" w:hAnsiTheme="majorBidi" w:cstheme="majorBidi"/>
          <w:sz w:val="28"/>
          <w:szCs w:val="28"/>
          <w:lang w:val="en-US"/>
        </w:rPr>
      </w:pPr>
    </w:p>
    <w:p w:rsidR="00C4524F" w:rsidRPr="006B2EC2" w:rsidRDefault="00C4524F" w:rsidP="006B2EC2">
      <w:pPr>
        <w:jc w:val="both"/>
        <w:rPr>
          <w:rFonts w:asciiTheme="majorBidi" w:hAnsiTheme="majorBidi" w:cstheme="majorBidi"/>
          <w:sz w:val="28"/>
          <w:szCs w:val="28"/>
          <w:lang w:val="en-US"/>
        </w:rPr>
      </w:pPr>
      <w:r w:rsidRPr="00093A16">
        <w:rPr>
          <w:rFonts w:asciiTheme="majorBidi" w:hAnsiTheme="majorBidi" w:cstheme="majorBidi"/>
          <w:sz w:val="28"/>
          <w:szCs w:val="28"/>
          <w:highlight w:val="yellow"/>
          <w:lang w:val="en-US"/>
        </w:rPr>
        <w:t>The innate immune system employs a limited set of receptors to recognize epitopes expressed by a wide range of microorganisms. The adaptive immune system, on the other hand, generates a vast number of epitope-specific lymphocyte receptors that are expressed only by bone marrow-derived lymphocytes (B lymphocytes or B cells) and thymus-derived lymphocytes (T lymphocytes or T cells). Different receptors on B cells and T cells precisely recognize molecular features of epitopes as an important initial step in generating an immune response. As with receptors in general, both the molecular nature of the antigen and how it interacts with leukocyte receptors greatly</w:t>
      </w:r>
      <w:r w:rsidRPr="006B2EC2">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lastRenderedPageBreak/>
        <w:t>influence the immune response that will be generated through the binding of these highly specialized receptors.</w:t>
      </w:r>
    </w:p>
    <w:p w:rsidR="00C4524F" w:rsidRPr="006B2EC2" w:rsidRDefault="00C4524F" w:rsidP="006B2EC2">
      <w:pPr>
        <w:jc w:val="both"/>
        <w:rPr>
          <w:rFonts w:asciiTheme="majorBidi" w:hAnsiTheme="majorBidi" w:cstheme="majorBidi"/>
          <w:b/>
          <w:bCs/>
          <w:sz w:val="28"/>
          <w:szCs w:val="28"/>
          <w:lang w:val="en-US"/>
        </w:rPr>
      </w:pPr>
      <w:r w:rsidRPr="006B2EC2">
        <w:rPr>
          <w:rFonts w:asciiTheme="majorBidi" w:hAnsiTheme="majorBidi" w:cstheme="majorBidi"/>
          <w:b/>
          <w:bCs/>
          <w:sz w:val="28"/>
          <w:szCs w:val="28"/>
          <w:lang w:val="en-US"/>
        </w:rPr>
        <w:t>Antigens</w:t>
      </w:r>
      <w:r w:rsidR="006B2EC2">
        <w:rPr>
          <w:rFonts w:asciiTheme="majorBidi" w:hAnsiTheme="majorBidi" w:cstheme="majorBidi"/>
          <w:b/>
          <w:bCs/>
          <w:sz w:val="28"/>
          <w:szCs w:val="28"/>
          <w:lang w:val="en-US"/>
        </w:rPr>
        <w:t>:</w:t>
      </w:r>
    </w:p>
    <w:p w:rsidR="00C4524F" w:rsidRPr="006B2EC2" w:rsidRDefault="00C4524F" w:rsidP="006B2EC2">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 xml:space="preserve">Classically, an antigen is defined </w:t>
      </w:r>
      <w:r w:rsidRPr="00093A16">
        <w:rPr>
          <w:rFonts w:asciiTheme="majorBidi" w:hAnsiTheme="majorBidi" w:cstheme="majorBidi"/>
          <w:sz w:val="28"/>
          <w:szCs w:val="28"/>
          <w:highlight w:val="yellow"/>
          <w:lang w:val="en-US"/>
        </w:rPr>
        <w:t>as an organism, a molecule, or part of a molecule that is recognized by the immune system. Antigens may be simple or complex, protein, carbohydrate, or synthetic in origin.</w:t>
      </w:r>
      <w:r w:rsidRPr="006B2EC2">
        <w:rPr>
          <w:rFonts w:asciiTheme="majorBidi" w:hAnsiTheme="majorBidi" w:cstheme="majorBidi"/>
          <w:sz w:val="28"/>
          <w:szCs w:val="28"/>
          <w:lang w:val="en-US"/>
        </w:rPr>
        <w:t xml:space="preserve"> Often, the term is associated primarily with those molecules recognized by the extremely diverse </w:t>
      </w:r>
      <w:r w:rsidRPr="00093A16">
        <w:rPr>
          <w:rFonts w:asciiTheme="majorBidi" w:hAnsiTheme="majorBidi" w:cstheme="majorBidi"/>
          <w:sz w:val="28"/>
          <w:szCs w:val="28"/>
          <w:highlight w:val="yellow"/>
          <w:lang w:val="en-US"/>
        </w:rPr>
        <w:t>receptors found on T and B lymphocytes</w:t>
      </w:r>
      <w:r w:rsidRPr="006B2EC2">
        <w:rPr>
          <w:rFonts w:asciiTheme="majorBidi" w:hAnsiTheme="majorBidi" w:cstheme="majorBidi"/>
          <w:sz w:val="28"/>
          <w:szCs w:val="28"/>
          <w:lang w:val="en-US"/>
        </w:rPr>
        <w:t>. We will follow this usage and reserve the terms “</w:t>
      </w:r>
      <w:r w:rsidRPr="00093A16">
        <w:rPr>
          <w:rFonts w:asciiTheme="majorBidi" w:hAnsiTheme="majorBidi" w:cstheme="majorBidi"/>
          <w:sz w:val="28"/>
          <w:szCs w:val="28"/>
          <w:highlight w:val="yellow"/>
          <w:lang w:val="en-US"/>
        </w:rPr>
        <w:t>antigen” and “epitope” for the substances that are recognized and bound by these somatically generated B and T cell receptors.</w:t>
      </w:r>
      <w:r w:rsidRPr="006B2EC2">
        <w:rPr>
          <w:rFonts w:asciiTheme="majorBidi" w:hAnsiTheme="majorBidi" w:cstheme="majorBidi"/>
          <w:sz w:val="28"/>
          <w:szCs w:val="28"/>
          <w:lang w:val="en-US"/>
        </w:rPr>
        <w:t xml:space="preserve"> It must be noted, however, that molecules designated as antigens in this context may also be bound by other types of receptors on other cells.</w:t>
      </w:r>
    </w:p>
    <w:p w:rsidR="00C4524F" w:rsidRPr="006B2EC2" w:rsidRDefault="00C4524F" w:rsidP="006B2EC2">
      <w:pPr>
        <w:jc w:val="both"/>
        <w:rPr>
          <w:rFonts w:asciiTheme="majorBidi" w:hAnsiTheme="majorBidi" w:cstheme="majorBidi"/>
          <w:b/>
          <w:bCs/>
          <w:sz w:val="28"/>
          <w:szCs w:val="28"/>
          <w:lang w:val="en-US"/>
        </w:rPr>
      </w:pPr>
      <w:r w:rsidRPr="006B2EC2">
        <w:rPr>
          <w:rFonts w:asciiTheme="majorBidi" w:hAnsiTheme="majorBidi" w:cstheme="majorBidi"/>
          <w:b/>
          <w:bCs/>
          <w:sz w:val="28"/>
          <w:szCs w:val="28"/>
          <w:lang w:val="en-US"/>
        </w:rPr>
        <w:t>A. Epitopes: the basic recognition unit</w:t>
      </w:r>
    </w:p>
    <w:p w:rsidR="00C4524F" w:rsidRPr="006B2EC2" w:rsidRDefault="00C4524F" w:rsidP="006B2EC2">
      <w:pPr>
        <w:jc w:val="both"/>
        <w:rPr>
          <w:rFonts w:asciiTheme="majorBidi" w:hAnsiTheme="majorBidi" w:cstheme="majorBidi"/>
          <w:sz w:val="28"/>
          <w:szCs w:val="28"/>
          <w:lang w:val="en-US"/>
        </w:rPr>
      </w:pPr>
      <w:r w:rsidRPr="00093A16">
        <w:rPr>
          <w:rFonts w:asciiTheme="majorBidi" w:hAnsiTheme="majorBidi" w:cstheme="majorBidi"/>
          <w:sz w:val="28"/>
          <w:szCs w:val="28"/>
          <w:highlight w:val="yellow"/>
          <w:lang w:val="en-US"/>
        </w:rPr>
        <w:t>Antigen receptors recognize discrete regions of molecules called antigenic determinants or epitopes, the smallest part of an antigen that is “seen” by somatically generated B and T cell receptors (</w:t>
      </w:r>
      <w:r w:rsidRPr="006B2EC2">
        <w:rPr>
          <w:rFonts w:asciiTheme="majorBidi" w:hAnsiTheme="majorBidi" w:cstheme="majorBidi"/>
          <w:sz w:val="28"/>
          <w:szCs w:val="28"/>
          <w:lang w:val="en-US"/>
        </w:rPr>
        <w:t>Fig</w:t>
      </w:r>
      <w:r w:rsidR="006B2EC2">
        <w:rPr>
          <w:rFonts w:asciiTheme="majorBidi" w:hAnsiTheme="majorBidi" w:cstheme="majorBidi"/>
          <w:sz w:val="28"/>
          <w:szCs w:val="28"/>
          <w:lang w:val="en-US"/>
        </w:rPr>
        <w:t>3</w:t>
      </w:r>
      <w:r w:rsidRPr="006B2EC2">
        <w:rPr>
          <w:rFonts w:asciiTheme="majorBidi" w:hAnsiTheme="majorBidi" w:cstheme="majorBidi"/>
          <w:sz w:val="28"/>
          <w:szCs w:val="28"/>
          <w:lang w:val="en-US"/>
        </w:rPr>
        <w:t xml:space="preserve">). Different lymphocytes, </w:t>
      </w:r>
      <w:r w:rsidRPr="00093A16">
        <w:rPr>
          <w:rFonts w:asciiTheme="majorBidi" w:hAnsiTheme="majorBidi" w:cstheme="majorBidi"/>
          <w:sz w:val="28"/>
          <w:szCs w:val="28"/>
          <w:highlight w:val="yellow"/>
          <w:lang w:val="en-US"/>
        </w:rPr>
        <w:t>each with a unique set of receptors, may recognize different epitopes on the same antigen</w:t>
      </w:r>
      <w:r w:rsidRPr="006B2EC2">
        <w:rPr>
          <w:rFonts w:asciiTheme="majorBidi" w:hAnsiTheme="majorBidi" w:cstheme="majorBidi"/>
          <w:sz w:val="28"/>
          <w:szCs w:val="28"/>
          <w:lang w:val="en-US"/>
        </w:rPr>
        <w:t xml:space="preserve">. </w:t>
      </w:r>
      <w:r w:rsidRPr="00093A16">
        <w:rPr>
          <w:rFonts w:asciiTheme="majorBidi" w:hAnsiTheme="majorBidi" w:cstheme="majorBidi"/>
          <w:sz w:val="28"/>
          <w:szCs w:val="28"/>
          <w:highlight w:val="yellow"/>
          <w:lang w:val="en-US"/>
        </w:rPr>
        <w:t>Some receptors (e.g., those of B cells) can recognize their specific epitopes whether they are part of free soluble molecules, surface-bound molecules, or even degraded (</w:t>
      </w:r>
      <w:proofErr w:type="spellStart"/>
      <w:r w:rsidRPr="00093A16">
        <w:rPr>
          <w:rFonts w:asciiTheme="majorBidi" w:hAnsiTheme="majorBidi" w:cstheme="majorBidi"/>
          <w:sz w:val="28"/>
          <w:szCs w:val="28"/>
          <w:highlight w:val="yellow"/>
          <w:lang w:val="en-US"/>
        </w:rPr>
        <w:t>proteolytic</w:t>
      </w:r>
      <w:proofErr w:type="spellEnd"/>
      <w:r w:rsidRPr="00093A16">
        <w:rPr>
          <w:rFonts w:asciiTheme="majorBidi" w:hAnsiTheme="majorBidi" w:cstheme="majorBidi"/>
          <w:sz w:val="28"/>
          <w:szCs w:val="28"/>
          <w:highlight w:val="yellow"/>
          <w:lang w:val="en-US"/>
        </w:rPr>
        <w:t>) fragments of antigens.</w:t>
      </w:r>
      <w:r w:rsidRPr="006B2EC2">
        <w:rPr>
          <w:rFonts w:asciiTheme="majorBidi" w:hAnsiTheme="majorBidi" w:cstheme="majorBidi"/>
          <w:sz w:val="28"/>
          <w:szCs w:val="28"/>
          <w:lang w:val="en-US"/>
        </w:rPr>
        <w:t xml:space="preserve"> Other receptors (e.g., </w:t>
      </w:r>
      <w:r w:rsidRPr="00093A16">
        <w:rPr>
          <w:rFonts w:asciiTheme="majorBidi" w:hAnsiTheme="majorBidi" w:cstheme="majorBidi"/>
          <w:sz w:val="28"/>
          <w:szCs w:val="28"/>
          <w:highlight w:val="yellow"/>
          <w:lang w:val="en-US"/>
        </w:rPr>
        <w:t>T cell receptors) can bind only to epitopes that are on small</w:t>
      </w:r>
      <w:r w:rsidR="001930F8" w:rsidRPr="00093A16">
        <w:rPr>
          <w:rFonts w:asciiTheme="majorBidi" w:hAnsiTheme="majorBidi" w:cstheme="majorBidi"/>
          <w:sz w:val="28"/>
          <w:szCs w:val="28"/>
          <w:highlight w:val="yellow"/>
          <w:lang w:val="en-US"/>
        </w:rPr>
        <w:t xml:space="preserve"> fragments affixed to specialized host cell surface molecules that display them to the T cells</w:t>
      </w:r>
      <w:r w:rsidR="001930F8" w:rsidRPr="006B2EC2">
        <w:rPr>
          <w:rFonts w:asciiTheme="majorBidi" w:hAnsiTheme="majorBidi" w:cstheme="majorBidi"/>
          <w:sz w:val="28"/>
          <w:szCs w:val="28"/>
          <w:lang w:val="en-US"/>
        </w:rPr>
        <w:t xml:space="preserve">. </w:t>
      </w:r>
      <w:r w:rsidR="001930F8" w:rsidRPr="00093A16">
        <w:rPr>
          <w:rFonts w:asciiTheme="majorBidi" w:hAnsiTheme="majorBidi" w:cstheme="majorBidi"/>
          <w:sz w:val="28"/>
          <w:szCs w:val="28"/>
          <w:highlight w:val="yellow"/>
          <w:lang w:val="en-US"/>
        </w:rPr>
        <w:t xml:space="preserve">Depending upon the nature of the immune responses they trigger, antigens/epitopes are divided into three broad functional types: </w:t>
      </w:r>
      <w:proofErr w:type="spellStart"/>
      <w:r w:rsidR="001930F8" w:rsidRPr="00093A16">
        <w:rPr>
          <w:rFonts w:asciiTheme="majorBidi" w:hAnsiTheme="majorBidi" w:cstheme="majorBidi"/>
          <w:sz w:val="28"/>
          <w:szCs w:val="28"/>
          <w:highlight w:val="yellow"/>
          <w:lang w:val="en-US"/>
        </w:rPr>
        <w:t>immunogens</w:t>
      </w:r>
      <w:proofErr w:type="spellEnd"/>
      <w:r w:rsidR="001930F8" w:rsidRPr="00093A16">
        <w:rPr>
          <w:rFonts w:asciiTheme="majorBidi" w:hAnsiTheme="majorBidi" w:cstheme="majorBidi"/>
          <w:sz w:val="28"/>
          <w:szCs w:val="28"/>
          <w:highlight w:val="yellow"/>
          <w:lang w:val="en-US"/>
        </w:rPr>
        <w:t xml:space="preserve">, </w:t>
      </w:r>
      <w:proofErr w:type="spellStart"/>
      <w:r w:rsidR="001930F8" w:rsidRPr="00093A16">
        <w:rPr>
          <w:rFonts w:asciiTheme="majorBidi" w:hAnsiTheme="majorBidi" w:cstheme="majorBidi"/>
          <w:sz w:val="28"/>
          <w:szCs w:val="28"/>
          <w:highlight w:val="yellow"/>
          <w:lang w:val="en-US"/>
        </w:rPr>
        <w:t>haptens</w:t>
      </w:r>
      <w:proofErr w:type="spellEnd"/>
      <w:r w:rsidR="001930F8" w:rsidRPr="00093A16">
        <w:rPr>
          <w:rFonts w:asciiTheme="majorBidi" w:hAnsiTheme="majorBidi" w:cstheme="majorBidi"/>
          <w:sz w:val="28"/>
          <w:szCs w:val="28"/>
          <w:highlight w:val="yellow"/>
          <w:lang w:val="en-US"/>
        </w:rPr>
        <w:t xml:space="preserve">, and </w:t>
      </w:r>
      <w:proofErr w:type="spellStart"/>
      <w:r w:rsidR="001930F8" w:rsidRPr="00093A16">
        <w:rPr>
          <w:rFonts w:asciiTheme="majorBidi" w:hAnsiTheme="majorBidi" w:cstheme="majorBidi"/>
          <w:sz w:val="28"/>
          <w:szCs w:val="28"/>
          <w:highlight w:val="yellow"/>
          <w:lang w:val="en-US"/>
        </w:rPr>
        <w:t>tolerogens</w:t>
      </w:r>
      <w:proofErr w:type="spellEnd"/>
      <w:r w:rsidR="001930F8" w:rsidRPr="00093A16">
        <w:rPr>
          <w:rFonts w:asciiTheme="majorBidi" w:hAnsiTheme="majorBidi" w:cstheme="majorBidi"/>
          <w:sz w:val="28"/>
          <w:szCs w:val="28"/>
          <w:highlight w:val="yellow"/>
          <w:lang w:val="en-US"/>
        </w:rPr>
        <w:t>.</w:t>
      </w:r>
    </w:p>
    <w:p w:rsidR="00C4524F" w:rsidRPr="006B2EC2" w:rsidRDefault="00C4524F" w:rsidP="006B2EC2">
      <w:pPr>
        <w:jc w:val="both"/>
        <w:rPr>
          <w:rFonts w:asciiTheme="majorBidi" w:hAnsiTheme="majorBidi" w:cstheme="majorBidi"/>
          <w:sz w:val="28"/>
          <w:szCs w:val="28"/>
          <w:lang w:val="en-US"/>
        </w:rPr>
      </w:pPr>
    </w:p>
    <w:p w:rsidR="00A2168C" w:rsidRPr="006B2EC2" w:rsidRDefault="00A2168C"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lastRenderedPageBreak/>
        <w:drawing>
          <wp:inline distT="0" distB="0" distL="0" distR="0" wp14:anchorId="40FD633C" wp14:editId="53D4CD49">
            <wp:extent cx="3189605" cy="457962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189605" cy="4579620"/>
                    </a:xfrm>
                    <a:prstGeom prst="rect">
                      <a:avLst/>
                    </a:prstGeom>
                    <a:noFill/>
                    <a:ln w="9525">
                      <a:noFill/>
                      <a:miter lim="800000"/>
                      <a:headEnd/>
                      <a:tailEnd/>
                    </a:ln>
                  </pic:spPr>
                </pic:pic>
              </a:graphicData>
            </a:graphic>
          </wp:inline>
        </w:drawing>
      </w:r>
    </w:p>
    <w:p w:rsidR="00A2168C" w:rsidRPr="006B2EC2" w:rsidRDefault="00A2168C" w:rsidP="006B2EC2">
      <w:pPr>
        <w:jc w:val="both"/>
        <w:rPr>
          <w:rFonts w:asciiTheme="majorBidi" w:hAnsiTheme="majorBidi" w:cstheme="majorBidi"/>
          <w:sz w:val="28"/>
          <w:szCs w:val="28"/>
          <w:lang w:val="en-US"/>
        </w:rPr>
      </w:pPr>
      <w:r w:rsidRPr="006B2EC2">
        <w:rPr>
          <w:rFonts w:asciiTheme="majorBidi" w:hAnsiTheme="majorBidi" w:cstheme="majorBidi"/>
          <w:b/>
          <w:bCs/>
          <w:sz w:val="28"/>
          <w:szCs w:val="28"/>
          <w:lang w:val="en-US"/>
        </w:rPr>
        <w:t>Figure 2.3</w:t>
      </w:r>
      <w:r w:rsidRPr="006B2EC2">
        <w:rPr>
          <w:rFonts w:asciiTheme="majorBidi" w:hAnsiTheme="majorBidi" w:cstheme="majorBidi"/>
          <w:sz w:val="28"/>
          <w:szCs w:val="28"/>
          <w:lang w:val="en-US"/>
        </w:rPr>
        <w:t xml:space="preserve"> Epitopes and antigens: degrees of complexity. Complex antigens may contain large numbers of different epitopes.</w:t>
      </w:r>
    </w:p>
    <w:p w:rsidR="00A2168C" w:rsidRPr="006B2EC2" w:rsidRDefault="00A2168C" w:rsidP="006B2EC2">
      <w:pPr>
        <w:jc w:val="both"/>
        <w:rPr>
          <w:rFonts w:asciiTheme="majorBidi" w:hAnsiTheme="majorBidi" w:cstheme="majorBidi"/>
          <w:b/>
          <w:bCs/>
          <w:i/>
          <w:iCs/>
          <w:sz w:val="28"/>
          <w:szCs w:val="28"/>
          <w:lang w:val="en-US"/>
        </w:rPr>
      </w:pPr>
    </w:p>
    <w:p w:rsidR="00A2168C" w:rsidRPr="006B2EC2" w:rsidRDefault="00A2168C" w:rsidP="006B2EC2">
      <w:pPr>
        <w:jc w:val="both"/>
        <w:rPr>
          <w:rFonts w:asciiTheme="majorBidi" w:hAnsiTheme="majorBidi" w:cstheme="majorBidi"/>
          <w:b/>
          <w:bCs/>
          <w:sz w:val="28"/>
          <w:szCs w:val="28"/>
          <w:lang w:val="en-US"/>
        </w:rPr>
      </w:pPr>
      <w:r w:rsidRPr="006B2EC2">
        <w:rPr>
          <w:rFonts w:asciiTheme="majorBidi" w:hAnsiTheme="majorBidi" w:cstheme="majorBidi"/>
          <w:b/>
          <w:bCs/>
          <w:sz w:val="28"/>
          <w:szCs w:val="28"/>
          <w:lang w:val="en-US"/>
        </w:rPr>
        <w:t xml:space="preserve">B. </w:t>
      </w:r>
      <w:proofErr w:type="spellStart"/>
      <w:r w:rsidRPr="006B2EC2">
        <w:rPr>
          <w:rFonts w:asciiTheme="majorBidi" w:hAnsiTheme="majorBidi" w:cstheme="majorBidi"/>
          <w:b/>
          <w:bCs/>
          <w:sz w:val="28"/>
          <w:szCs w:val="28"/>
          <w:lang w:val="en-US"/>
        </w:rPr>
        <w:t>Immunogens</w:t>
      </w:r>
      <w:proofErr w:type="spellEnd"/>
    </w:p>
    <w:p w:rsidR="00A2168C" w:rsidRDefault="00A2168C" w:rsidP="00D22563">
      <w:pPr>
        <w:jc w:val="both"/>
        <w:rPr>
          <w:rFonts w:asciiTheme="majorBidi" w:hAnsiTheme="majorBidi" w:cstheme="majorBidi"/>
          <w:sz w:val="28"/>
          <w:szCs w:val="28"/>
          <w:lang w:val="en-US"/>
        </w:rPr>
      </w:pPr>
      <w:proofErr w:type="spellStart"/>
      <w:r w:rsidRPr="00093A16">
        <w:rPr>
          <w:rFonts w:asciiTheme="majorBidi" w:hAnsiTheme="majorBidi" w:cstheme="majorBidi"/>
          <w:sz w:val="28"/>
          <w:szCs w:val="28"/>
          <w:highlight w:val="yellow"/>
          <w:lang w:val="en-US"/>
        </w:rPr>
        <w:t>Immunogens</w:t>
      </w:r>
      <w:proofErr w:type="spellEnd"/>
      <w:r w:rsidRPr="00093A16">
        <w:rPr>
          <w:rFonts w:asciiTheme="majorBidi" w:hAnsiTheme="majorBidi" w:cstheme="majorBidi"/>
          <w:sz w:val="28"/>
          <w:szCs w:val="28"/>
          <w:highlight w:val="yellow"/>
          <w:lang w:val="en-US"/>
        </w:rPr>
        <w:t xml:space="preserve"> contain epitopes that both induce an immune response and are the targets of that response</w:t>
      </w:r>
      <w:r w:rsidRPr="006B2EC2">
        <w:rPr>
          <w:rFonts w:asciiTheme="majorBidi" w:hAnsiTheme="majorBidi" w:cstheme="majorBidi"/>
          <w:sz w:val="28"/>
          <w:szCs w:val="28"/>
          <w:lang w:val="en-US"/>
        </w:rPr>
        <w:t xml:space="preserve"> (Table </w:t>
      </w:r>
      <w:r w:rsidR="006B2EC2">
        <w:rPr>
          <w:rFonts w:asciiTheme="majorBidi" w:hAnsiTheme="majorBidi" w:cstheme="majorBidi"/>
          <w:sz w:val="28"/>
          <w:szCs w:val="28"/>
          <w:lang w:val="en-US"/>
        </w:rPr>
        <w:t>1</w:t>
      </w:r>
      <w:r w:rsidRPr="006B2EC2">
        <w:rPr>
          <w:rFonts w:asciiTheme="majorBidi" w:hAnsiTheme="majorBidi" w:cstheme="majorBidi"/>
          <w:sz w:val="28"/>
          <w:szCs w:val="28"/>
          <w:lang w:val="en-US"/>
        </w:rPr>
        <w:t xml:space="preserve">). The strength of the immune response by the innate system is the same no matter how many times it encounters the same </w:t>
      </w:r>
      <w:proofErr w:type="spellStart"/>
      <w:r w:rsidRPr="006B2EC2">
        <w:rPr>
          <w:rFonts w:asciiTheme="majorBidi" w:hAnsiTheme="majorBidi" w:cstheme="majorBidi"/>
          <w:sz w:val="28"/>
          <w:szCs w:val="28"/>
          <w:lang w:val="en-US"/>
        </w:rPr>
        <w:t>immunogen</w:t>
      </w:r>
      <w:proofErr w:type="spellEnd"/>
      <w:r w:rsidRPr="006B2EC2">
        <w:rPr>
          <w:rFonts w:asciiTheme="majorBidi" w:hAnsiTheme="majorBidi" w:cstheme="majorBidi"/>
          <w:sz w:val="28"/>
          <w:szCs w:val="28"/>
          <w:lang w:val="en-US"/>
        </w:rPr>
        <w:t>. In contrast, re</w:t>
      </w:r>
      <w:r w:rsidR="006B2EC2">
        <w:rPr>
          <w:rFonts w:asciiTheme="majorBidi" w:hAnsiTheme="majorBidi" w:cstheme="majorBidi"/>
          <w:sz w:val="28"/>
          <w:szCs w:val="28"/>
          <w:lang w:val="en-US"/>
        </w:rPr>
        <w:t xml:space="preserve"> </w:t>
      </w:r>
      <w:r w:rsidRPr="00093A16">
        <w:rPr>
          <w:rFonts w:asciiTheme="majorBidi" w:hAnsiTheme="majorBidi" w:cstheme="majorBidi"/>
          <w:sz w:val="28"/>
          <w:szCs w:val="28"/>
          <w:highlight w:val="yellow"/>
          <w:lang w:val="en-US"/>
        </w:rPr>
        <w:t xml:space="preserve">exposure of the adaptive immune system to the same </w:t>
      </w:r>
      <w:proofErr w:type="spellStart"/>
      <w:r w:rsidRPr="00093A16">
        <w:rPr>
          <w:rFonts w:asciiTheme="majorBidi" w:hAnsiTheme="majorBidi" w:cstheme="majorBidi"/>
          <w:sz w:val="28"/>
          <w:szCs w:val="28"/>
          <w:highlight w:val="yellow"/>
          <w:lang w:val="en-US"/>
        </w:rPr>
        <w:t>immunogen</w:t>
      </w:r>
      <w:proofErr w:type="spellEnd"/>
      <w:r w:rsidRPr="00093A16">
        <w:rPr>
          <w:rFonts w:asciiTheme="majorBidi" w:hAnsiTheme="majorBidi" w:cstheme="majorBidi"/>
          <w:sz w:val="28"/>
          <w:szCs w:val="28"/>
          <w:highlight w:val="yellow"/>
          <w:lang w:val="en-US"/>
        </w:rPr>
        <w:t xml:space="preserve"> usually increases the intensity of the epitope-specific immune response. Although epitopes on antigens may bind to soluble or cell -surface receptors, not all antigens are </w:t>
      </w:r>
      <w:proofErr w:type="spellStart"/>
      <w:r w:rsidRPr="00093A16">
        <w:rPr>
          <w:rFonts w:asciiTheme="majorBidi" w:hAnsiTheme="majorBidi" w:cstheme="majorBidi"/>
          <w:sz w:val="28"/>
          <w:szCs w:val="28"/>
          <w:highlight w:val="yellow"/>
          <w:lang w:val="en-US"/>
        </w:rPr>
        <w:t>immunogens</w:t>
      </w:r>
      <w:proofErr w:type="spellEnd"/>
      <w:r w:rsidRPr="00093A16">
        <w:rPr>
          <w:rFonts w:asciiTheme="majorBidi" w:hAnsiTheme="majorBidi" w:cstheme="majorBidi"/>
          <w:sz w:val="28"/>
          <w:szCs w:val="28"/>
          <w:highlight w:val="yellow"/>
          <w:lang w:val="en-US"/>
        </w:rPr>
        <w:t>.</w:t>
      </w:r>
      <w:r w:rsidRPr="006B2EC2">
        <w:rPr>
          <w:rFonts w:asciiTheme="majorBidi" w:hAnsiTheme="majorBidi" w:cstheme="majorBidi"/>
          <w:sz w:val="28"/>
          <w:szCs w:val="28"/>
          <w:lang w:val="en-US"/>
        </w:rPr>
        <w:t xml:space="preserve"> </w:t>
      </w:r>
      <w:r w:rsidRPr="002D1E74">
        <w:rPr>
          <w:rFonts w:asciiTheme="majorBidi" w:hAnsiTheme="majorBidi" w:cstheme="majorBidi"/>
          <w:sz w:val="28"/>
          <w:szCs w:val="28"/>
          <w:highlight w:val="yellow"/>
          <w:lang w:val="en-US"/>
        </w:rPr>
        <w:t>Unfortunately, the terms “antigen” and “</w:t>
      </w:r>
      <w:proofErr w:type="spellStart"/>
      <w:r w:rsidRPr="002D1E74">
        <w:rPr>
          <w:rFonts w:asciiTheme="majorBidi" w:hAnsiTheme="majorBidi" w:cstheme="majorBidi"/>
          <w:sz w:val="28"/>
          <w:szCs w:val="28"/>
          <w:highlight w:val="yellow"/>
          <w:lang w:val="en-US"/>
        </w:rPr>
        <w:t>immunogen</w:t>
      </w:r>
      <w:proofErr w:type="spellEnd"/>
      <w:r w:rsidRPr="002D1E74">
        <w:rPr>
          <w:rFonts w:asciiTheme="majorBidi" w:hAnsiTheme="majorBidi" w:cstheme="majorBidi"/>
          <w:sz w:val="28"/>
          <w:szCs w:val="28"/>
          <w:highlight w:val="yellow"/>
          <w:lang w:val="en-US"/>
        </w:rPr>
        <w:t>” are often used interchangeably</w:t>
      </w:r>
      <w:r w:rsidRPr="006B2EC2">
        <w:rPr>
          <w:rFonts w:asciiTheme="majorBidi" w:hAnsiTheme="majorBidi" w:cstheme="majorBidi"/>
          <w:sz w:val="28"/>
          <w:szCs w:val="28"/>
          <w:lang w:val="en-US"/>
        </w:rPr>
        <w:t xml:space="preserve">. </w:t>
      </w:r>
      <w:proofErr w:type="gramStart"/>
      <w:r w:rsidRPr="006B2EC2">
        <w:rPr>
          <w:rFonts w:asciiTheme="majorBidi" w:hAnsiTheme="majorBidi" w:cstheme="majorBidi"/>
          <w:sz w:val="28"/>
          <w:szCs w:val="28"/>
          <w:lang w:val="en-US"/>
        </w:rPr>
        <w:t>we</w:t>
      </w:r>
      <w:proofErr w:type="gramEnd"/>
      <w:r w:rsidRPr="006B2EC2">
        <w:rPr>
          <w:rFonts w:asciiTheme="majorBidi" w:hAnsiTheme="majorBidi" w:cstheme="majorBidi"/>
          <w:sz w:val="28"/>
          <w:szCs w:val="28"/>
          <w:lang w:val="en-US"/>
        </w:rPr>
        <w:t xml:space="preserve"> use the term “</w:t>
      </w:r>
      <w:proofErr w:type="spellStart"/>
      <w:r w:rsidRPr="006B2EC2">
        <w:rPr>
          <w:rFonts w:asciiTheme="majorBidi" w:hAnsiTheme="majorBidi" w:cstheme="majorBidi"/>
          <w:sz w:val="28"/>
          <w:szCs w:val="28"/>
          <w:lang w:val="en-US"/>
        </w:rPr>
        <w:t>immunogen</w:t>
      </w:r>
      <w:proofErr w:type="spellEnd"/>
      <w:r w:rsidRPr="006B2EC2">
        <w:rPr>
          <w:rFonts w:asciiTheme="majorBidi" w:hAnsiTheme="majorBidi" w:cstheme="majorBidi"/>
          <w:sz w:val="28"/>
          <w:szCs w:val="28"/>
          <w:lang w:val="en-US"/>
        </w:rPr>
        <w:t xml:space="preserve">” to mean </w:t>
      </w:r>
      <w:r w:rsidRPr="002D1E74">
        <w:rPr>
          <w:rFonts w:asciiTheme="majorBidi" w:hAnsiTheme="majorBidi" w:cstheme="majorBidi"/>
          <w:sz w:val="28"/>
          <w:szCs w:val="28"/>
          <w:highlight w:val="yellow"/>
          <w:lang w:val="en-US"/>
        </w:rPr>
        <w:t>a substance or antigen that evokes a specific, positive immune response</w:t>
      </w:r>
      <w:r w:rsidRPr="006B2EC2">
        <w:rPr>
          <w:rFonts w:asciiTheme="majorBidi" w:hAnsiTheme="majorBidi" w:cstheme="majorBidi"/>
          <w:sz w:val="28"/>
          <w:szCs w:val="28"/>
          <w:lang w:val="en-US"/>
        </w:rPr>
        <w:t xml:space="preserve"> and the term “antigen” to mean a molecule or cell recognized by the immune system. Some </w:t>
      </w:r>
      <w:proofErr w:type="spellStart"/>
      <w:r w:rsidRPr="006B2EC2">
        <w:rPr>
          <w:rFonts w:asciiTheme="majorBidi" w:hAnsiTheme="majorBidi" w:cstheme="majorBidi"/>
          <w:sz w:val="28"/>
          <w:szCs w:val="28"/>
          <w:lang w:val="en-US"/>
        </w:rPr>
        <w:t>non</w:t>
      </w:r>
      <w:r w:rsidR="00D22563">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immunogenic</w:t>
      </w:r>
      <w:proofErr w:type="spellEnd"/>
      <w:r w:rsidRPr="006B2EC2">
        <w:rPr>
          <w:rFonts w:asciiTheme="majorBidi" w:hAnsiTheme="majorBidi" w:cstheme="majorBidi"/>
          <w:sz w:val="28"/>
          <w:szCs w:val="28"/>
          <w:lang w:val="en-US"/>
        </w:rPr>
        <w:t xml:space="preserve"> molecules (e.g., </w:t>
      </w:r>
      <w:proofErr w:type="spellStart"/>
      <w:r w:rsidRPr="006B2EC2">
        <w:rPr>
          <w:rFonts w:asciiTheme="majorBidi" w:hAnsiTheme="majorBidi" w:cstheme="majorBidi"/>
          <w:sz w:val="28"/>
          <w:szCs w:val="28"/>
          <w:lang w:val="en-US"/>
        </w:rPr>
        <w:t>haptens</w:t>
      </w:r>
      <w:proofErr w:type="spellEnd"/>
      <w:r w:rsidRPr="006B2EC2">
        <w:rPr>
          <w:rFonts w:asciiTheme="majorBidi" w:hAnsiTheme="majorBidi" w:cstheme="majorBidi"/>
          <w:sz w:val="28"/>
          <w:szCs w:val="28"/>
          <w:lang w:val="en-US"/>
        </w:rPr>
        <w:t xml:space="preserve">) can be bound to an </w:t>
      </w:r>
      <w:proofErr w:type="spellStart"/>
      <w:r w:rsidRPr="006B2EC2">
        <w:rPr>
          <w:rFonts w:asciiTheme="majorBidi" w:hAnsiTheme="majorBidi" w:cstheme="majorBidi"/>
          <w:sz w:val="28"/>
          <w:szCs w:val="28"/>
          <w:lang w:val="en-US"/>
        </w:rPr>
        <w:t>immunogen</w:t>
      </w:r>
      <w:proofErr w:type="spellEnd"/>
      <w:r w:rsidRPr="006B2EC2">
        <w:rPr>
          <w:rFonts w:asciiTheme="majorBidi" w:hAnsiTheme="majorBidi" w:cstheme="majorBidi"/>
          <w:sz w:val="28"/>
          <w:szCs w:val="28"/>
          <w:lang w:val="en-US"/>
        </w:rPr>
        <w:t xml:space="preserve">. </w:t>
      </w:r>
      <w:proofErr w:type="gramStart"/>
      <w:r w:rsidRPr="006B2EC2">
        <w:rPr>
          <w:rFonts w:asciiTheme="majorBidi" w:hAnsiTheme="majorBidi" w:cstheme="majorBidi"/>
          <w:sz w:val="28"/>
          <w:szCs w:val="28"/>
          <w:lang w:val="en-US"/>
        </w:rPr>
        <w:t>the</w:t>
      </w:r>
      <w:proofErr w:type="gramEnd"/>
      <w:r w:rsidRPr="006B2EC2">
        <w:rPr>
          <w:rFonts w:asciiTheme="majorBidi" w:hAnsiTheme="majorBidi" w:cstheme="majorBidi"/>
          <w:sz w:val="28"/>
          <w:szCs w:val="28"/>
          <w:lang w:val="en-US"/>
        </w:rPr>
        <w:t xml:space="preserve"> </w:t>
      </w:r>
      <w:proofErr w:type="spellStart"/>
      <w:r w:rsidRPr="006B2EC2">
        <w:rPr>
          <w:rFonts w:asciiTheme="majorBidi" w:hAnsiTheme="majorBidi" w:cstheme="majorBidi"/>
          <w:sz w:val="28"/>
          <w:szCs w:val="28"/>
          <w:lang w:val="en-US"/>
        </w:rPr>
        <w:t>immunogen</w:t>
      </w:r>
      <w:proofErr w:type="spellEnd"/>
      <w:r w:rsidRPr="006B2EC2">
        <w:rPr>
          <w:rFonts w:asciiTheme="majorBidi" w:hAnsiTheme="majorBidi" w:cstheme="majorBidi"/>
          <w:sz w:val="28"/>
          <w:szCs w:val="28"/>
          <w:lang w:val="en-US"/>
        </w:rPr>
        <w:t xml:space="preserve"> is referred to as a carrier.</w:t>
      </w:r>
    </w:p>
    <w:p w:rsidR="002D1E74" w:rsidRPr="00D22563" w:rsidRDefault="002D1E74" w:rsidP="002D1E74">
      <w:pPr>
        <w:jc w:val="both"/>
        <w:rPr>
          <w:rFonts w:asciiTheme="majorBidi" w:hAnsiTheme="majorBidi" w:cstheme="majorBidi"/>
          <w:b/>
          <w:bCs/>
          <w:sz w:val="28"/>
          <w:szCs w:val="28"/>
          <w:lang w:val="en-US"/>
        </w:rPr>
      </w:pPr>
      <w:r w:rsidRPr="002D1E74">
        <w:rPr>
          <w:rFonts w:asciiTheme="majorBidi" w:hAnsiTheme="majorBidi" w:cstheme="majorBidi"/>
          <w:b/>
          <w:bCs/>
          <w:sz w:val="28"/>
          <w:szCs w:val="28"/>
          <w:highlight w:val="yellow"/>
          <w:lang w:val="en-US"/>
        </w:rPr>
        <w:lastRenderedPageBreak/>
        <w:t>Immunogenicity</w:t>
      </w:r>
    </w:p>
    <w:p w:rsidR="002D1E74" w:rsidRPr="006B2EC2" w:rsidRDefault="002D1E74" w:rsidP="002D1E74">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 xml:space="preserve">Although there are no firm rules for predicting whether a substance is an </w:t>
      </w:r>
      <w:proofErr w:type="spellStart"/>
      <w:r w:rsidRPr="006B2EC2">
        <w:rPr>
          <w:rFonts w:asciiTheme="majorBidi" w:hAnsiTheme="majorBidi" w:cstheme="majorBidi"/>
          <w:sz w:val="28"/>
          <w:szCs w:val="28"/>
          <w:lang w:val="en-US"/>
        </w:rPr>
        <w:t>immunogen</w:t>
      </w:r>
      <w:proofErr w:type="spellEnd"/>
      <w:r w:rsidRPr="006B2EC2">
        <w:rPr>
          <w:rFonts w:asciiTheme="majorBidi" w:hAnsiTheme="majorBidi" w:cstheme="majorBidi"/>
          <w:sz w:val="28"/>
          <w:szCs w:val="28"/>
          <w:lang w:val="en-US"/>
        </w:rPr>
        <w:t xml:space="preserve"> prior to exposure to the immune system, there are several guidelines:</w:t>
      </w:r>
    </w:p>
    <w:p w:rsidR="002D1E74" w:rsidRPr="006B2EC2" w:rsidRDefault="002D1E74" w:rsidP="002D1E74">
      <w:pPr>
        <w:jc w:val="both"/>
        <w:rPr>
          <w:rFonts w:asciiTheme="majorBidi" w:hAnsiTheme="majorBidi" w:cstheme="majorBidi"/>
          <w:sz w:val="28"/>
          <w:szCs w:val="28"/>
          <w:lang w:val="en-US"/>
        </w:rPr>
      </w:pPr>
      <w:r w:rsidRPr="006B2EC2">
        <w:rPr>
          <w:rFonts w:asciiTheme="majorBidi" w:hAnsiTheme="majorBidi" w:cstheme="majorBidi"/>
          <w:b/>
          <w:bCs/>
          <w:sz w:val="28"/>
          <w:szCs w:val="28"/>
          <w:lang w:val="en-US"/>
        </w:rPr>
        <w:t>Size</w:t>
      </w:r>
      <w:r w:rsidRPr="006B2EC2">
        <w:rPr>
          <w:rFonts w:asciiTheme="majorBidi" w:hAnsiTheme="majorBidi" w:cstheme="majorBidi"/>
          <w:sz w:val="28"/>
          <w:szCs w:val="28"/>
          <w:lang w:val="en-US"/>
        </w:rPr>
        <w:t xml:space="preserve">: Proteins greater than 10 </w:t>
      </w:r>
      <w:proofErr w:type="spellStart"/>
      <w:r w:rsidRPr="006B2EC2">
        <w:rPr>
          <w:rFonts w:asciiTheme="majorBidi" w:hAnsiTheme="majorBidi" w:cstheme="majorBidi"/>
          <w:sz w:val="28"/>
          <w:szCs w:val="28"/>
          <w:lang w:val="en-US"/>
        </w:rPr>
        <w:t>kDa</w:t>
      </w:r>
      <w:proofErr w:type="spellEnd"/>
      <w:r w:rsidRPr="006B2EC2">
        <w:rPr>
          <w:rFonts w:asciiTheme="majorBidi" w:hAnsiTheme="majorBidi" w:cstheme="majorBidi"/>
          <w:sz w:val="28"/>
          <w:szCs w:val="28"/>
          <w:lang w:val="en-US"/>
        </w:rPr>
        <w:t xml:space="preserve"> are usually more immunogenic. </w:t>
      </w:r>
    </w:p>
    <w:p w:rsidR="002D1E74" w:rsidRPr="006B2EC2" w:rsidRDefault="002D1E74" w:rsidP="002D1E74">
      <w:pPr>
        <w:jc w:val="both"/>
        <w:rPr>
          <w:rFonts w:asciiTheme="majorBidi" w:hAnsiTheme="majorBidi" w:cstheme="majorBidi"/>
          <w:sz w:val="28"/>
          <w:szCs w:val="28"/>
          <w:lang w:val="en-US"/>
        </w:rPr>
      </w:pPr>
      <w:r w:rsidRPr="006B2EC2">
        <w:rPr>
          <w:rFonts w:asciiTheme="majorBidi" w:hAnsiTheme="majorBidi" w:cstheme="majorBidi"/>
          <w:b/>
          <w:bCs/>
          <w:sz w:val="28"/>
          <w:szCs w:val="28"/>
          <w:lang w:val="en-US"/>
        </w:rPr>
        <w:t>Complexity</w:t>
      </w:r>
      <w:r w:rsidRPr="006B2EC2">
        <w:rPr>
          <w:rFonts w:asciiTheme="majorBidi" w:hAnsiTheme="majorBidi" w:cstheme="majorBidi"/>
          <w:sz w:val="28"/>
          <w:szCs w:val="28"/>
          <w:lang w:val="en-US"/>
        </w:rPr>
        <w:t xml:space="preserve">: </w:t>
      </w:r>
      <w:r w:rsidRPr="002D1E74">
        <w:rPr>
          <w:rFonts w:asciiTheme="majorBidi" w:hAnsiTheme="majorBidi" w:cstheme="majorBidi"/>
          <w:sz w:val="28"/>
          <w:szCs w:val="28"/>
          <w:highlight w:val="yellow"/>
          <w:lang w:val="en-US"/>
        </w:rPr>
        <w:t>Complex proteins with numerous, diverse epitopes are more likely to induce an immune response than are simple peptides that contain only one or a few epitopes.</w:t>
      </w:r>
    </w:p>
    <w:p w:rsidR="002D1E74" w:rsidRPr="006B2EC2" w:rsidRDefault="002D1E74" w:rsidP="002D1E74">
      <w:pPr>
        <w:jc w:val="both"/>
        <w:rPr>
          <w:rFonts w:asciiTheme="majorBidi" w:hAnsiTheme="majorBidi" w:cstheme="majorBidi"/>
          <w:sz w:val="28"/>
          <w:szCs w:val="28"/>
          <w:lang w:val="en-US"/>
        </w:rPr>
      </w:pPr>
      <w:r w:rsidRPr="006B2EC2">
        <w:rPr>
          <w:rFonts w:asciiTheme="majorBidi" w:hAnsiTheme="majorBidi" w:cstheme="majorBidi"/>
          <w:b/>
          <w:bCs/>
          <w:sz w:val="28"/>
          <w:szCs w:val="28"/>
          <w:lang w:val="en-US"/>
        </w:rPr>
        <w:t>Conformation and accessibility</w:t>
      </w:r>
      <w:r w:rsidRPr="006B2EC2">
        <w:rPr>
          <w:rFonts w:asciiTheme="majorBidi" w:hAnsiTheme="majorBidi" w:cstheme="majorBidi"/>
          <w:sz w:val="28"/>
          <w:szCs w:val="28"/>
          <w:lang w:val="en-US"/>
        </w:rPr>
        <w:t>: Epitopes must be “seen by” and be accessible to the immune system.</w:t>
      </w:r>
    </w:p>
    <w:p w:rsidR="002D1E74" w:rsidRPr="006B2EC2" w:rsidRDefault="002D1E74" w:rsidP="002D1E74">
      <w:pPr>
        <w:jc w:val="both"/>
        <w:rPr>
          <w:rFonts w:asciiTheme="majorBidi" w:hAnsiTheme="majorBidi" w:cstheme="majorBidi"/>
          <w:sz w:val="28"/>
          <w:szCs w:val="28"/>
          <w:lang w:val="en-US"/>
        </w:rPr>
      </w:pPr>
      <w:r w:rsidRPr="006B2EC2">
        <w:rPr>
          <w:rFonts w:asciiTheme="majorBidi" w:hAnsiTheme="majorBidi" w:cstheme="majorBidi"/>
          <w:b/>
          <w:bCs/>
          <w:sz w:val="28"/>
          <w:szCs w:val="28"/>
          <w:lang w:val="en-US"/>
        </w:rPr>
        <w:t>Chemical properties:</w:t>
      </w:r>
      <w:r w:rsidRPr="006B2EC2">
        <w:rPr>
          <w:rFonts w:asciiTheme="majorBidi" w:hAnsiTheme="majorBidi" w:cstheme="majorBidi"/>
          <w:sz w:val="28"/>
          <w:szCs w:val="28"/>
          <w:lang w:val="en-US"/>
        </w:rPr>
        <w:t xml:space="preserve"> A protein </w:t>
      </w:r>
      <w:proofErr w:type="spellStart"/>
      <w:r w:rsidRPr="006B2EC2">
        <w:rPr>
          <w:rFonts w:asciiTheme="majorBidi" w:hAnsiTheme="majorBidi" w:cstheme="majorBidi"/>
          <w:sz w:val="28"/>
          <w:szCs w:val="28"/>
          <w:lang w:val="en-US"/>
        </w:rPr>
        <w:t>immunogen</w:t>
      </w:r>
      <w:proofErr w:type="spellEnd"/>
      <w:r w:rsidRPr="006B2EC2">
        <w:rPr>
          <w:rFonts w:asciiTheme="majorBidi" w:hAnsiTheme="majorBidi" w:cstheme="majorBidi"/>
          <w:sz w:val="28"/>
          <w:szCs w:val="28"/>
          <w:lang w:val="en-US"/>
        </w:rPr>
        <w:t xml:space="preserve"> has to be enzymatically cleavable by phagocytes. For example, L-amino acid-containing polypeptides are generally good </w:t>
      </w:r>
      <w:proofErr w:type="spellStart"/>
      <w:r w:rsidRPr="006B2EC2">
        <w:rPr>
          <w:rFonts w:asciiTheme="majorBidi" w:hAnsiTheme="majorBidi" w:cstheme="majorBidi"/>
          <w:sz w:val="28"/>
          <w:szCs w:val="28"/>
          <w:lang w:val="en-US"/>
        </w:rPr>
        <w:t>immunogens</w:t>
      </w:r>
      <w:proofErr w:type="spellEnd"/>
      <w:r w:rsidRPr="006B2EC2">
        <w:rPr>
          <w:rFonts w:asciiTheme="majorBidi" w:hAnsiTheme="majorBidi" w:cstheme="majorBidi"/>
          <w:sz w:val="28"/>
          <w:szCs w:val="28"/>
          <w:lang w:val="en-US"/>
        </w:rPr>
        <w:t xml:space="preserve">, while D-amino acid-containing polypeptides are poor </w:t>
      </w:r>
      <w:proofErr w:type="spellStart"/>
      <w:r w:rsidRPr="006B2EC2">
        <w:rPr>
          <w:rFonts w:asciiTheme="majorBidi" w:hAnsiTheme="majorBidi" w:cstheme="majorBidi"/>
          <w:sz w:val="28"/>
          <w:szCs w:val="28"/>
          <w:lang w:val="en-US"/>
        </w:rPr>
        <w:t>immunogens</w:t>
      </w:r>
      <w:proofErr w:type="spellEnd"/>
      <w:r w:rsidRPr="006B2EC2">
        <w:rPr>
          <w:rFonts w:asciiTheme="majorBidi" w:hAnsiTheme="majorBidi" w:cstheme="majorBidi"/>
          <w:sz w:val="28"/>
          <w:szCs w:val="28"/>
          <w:lang w:val="en-US"/>
        </w:rPr>
        <w:t xml:space="preserve">, because </w:t>
      </w:r>
      <w:proofErr w:type="spellStart"/>
      <w:r w:rsidRPr="006B2EC2">
        <w:rPr>
          <w:rFonts w:asciiTheme="majorBidi" w:hAnsiTheme="majorBidi" w:cstheme="majorBidi"/>
          <w:sz w:val="28"/>
          <w:szCs w:val="28"/>
          <w:lang w:val="en-US"/>
        </w:rPr>
        <w:t>proteolytic</w:t>
      </w:r>
      <w:proofErr w:type="spellEnd"/>
      <w:r w:rsidRPr="006B2EC2">
        <w:rPr>
          <w:rFonts w:asciiTheme="majorBidi" w:hAnsiTheme="majorBidi" w:cstheme="majorBidi"/>
          <w:sz w:val="28"/>
          <w:szCs w:val="28"/>
          <w:lang w:val="en-US"/>
        </w:rPr>
        <w:t xml:space="preserve"> enzymes are able to cleave only the L-forms of amino acids. Many carbohydrates, steroids, and lipids tend to be poor </w:t>
      </w:r>
      <w:proofErr w:type="spellStart"/>
      <w:r w:rsidRPr="006B2EC2">
        <w:rPr>
          <w:rFonts w:asciiTheme="majorBidi" w:hAnsiTheme="majorBidi" w:cstheme="majorBidi"/>
          <w:sz w:val="28"/>
          <w:szCs w:val="28"/>
          <w:lang w:val="en-US"/>
        </w:rPr>
        <w:t>immunogens</w:t>
      </w:r>
      <w:proofErr w:type="spellEnd"/>
      <w:r w:rsidRPr="006B2EC2">
        <w:rPr>
          <w:rFonts w:asciiTheme="majorBidi" w:hAnsiTheme="majorBidi" w:cstheme="majorBidi"/>
          <w:sz w:val="28"/>
          <w:szCs w:val="28"/>
          <w:lang w:val="en-US"/>
        </w:rPr>
        <w:t xml:space="preserve">. Amino acids and </w:t>
      </w:r>
      <w:proofErr w:type="spellStart"/>
      <w:r w:rsidRPr="006B2EC2">
        <w:rPr>
          <w:rFonts w:asciiTheme="majorBidi" w:hAnsiTheme="majorBidi" w:cstheme="majorBidi"/>
          <w:sz w:val="28"/>
          <w:szCs w:val="28"/>
          <w:lang w:val="en-US"/>
        </w:rPr>
        <w:t>haptens</w:t>
      </w:r>
      <w:proofErr w:type="spellEnd"/>
      <w:r w:rsidRPr="006B2EC2">
        <w:rPr>
          <w:rFonts w:asciiTheme="majorBidi" w:hAnsiTheme="majorBidi" w:cstheme="majorBidi"/>
          <w:sz w:val="28"/>
          <w:szCs w:val="28"/>
          <w:lang w:val="en-US"/>
        </w:rPr>
        <w:t xml:space="preserve"> are, by themselves, not immunogenic (Fig4).</w:t>
      </w:r>
    </w:p>
    <w:p w:rsidR="00A2168C" w:rsidRPr="00D22563" w:rsidRDefault="00A2168C" w:rsidP="006B2EC2">
      <w:pPr>
        <w:jc w:val="both"/>
        <w:rPr>
          <w:rFonts w:asciiTheme="majorBidi" w:hAnsiTheme="majorBidi" w:cstheme="majorBidi"/>
          <w:b/>
          <w:bCs/>
          <w:sz w:val="28"/>
          <w:szCs w:val="28"/>
          <w:lang w:val="en-US"/>
        </w:rPr>
      </w:pPr>
      <w:r w:rsidRPr="00D22563">
        <w:rPr>
          <w:rFonts w:asciiTheme="majorBidi" w:hAnsiTheme="majorBidi" w:cstheme="majorBidi"/>
          <w:b/>
          <w:bCs/>
          <w:sz w:val="28"/>
          <w:szCs w:val="28"/>
          <w:lang w:val="en-US"/>
        </w:rPr>
        <w:t xml:space="preserve">C. </w:t>
      </w:r>
      <w:proofErr w:type="spellStart"/>
      <w:r w:rsidRPr="00D22563">
        <w:rPr>
          <w:rFonts w:asciiTheme="majorBidi" w:hAnsiTheme="majorBidi" w:cstheme="majorBidi"/>
          <w:b/>
          <w:bCs/>
          <w:sz w:val="28"/>
          <w:szCs w:val="28"/>
          <w:lang w:val="en-US"/>
        </w:rPr>
        <w:t>Haptens</w:t>
      </w:r>
      <w:proofErr w:type="spellEnd"/>
    </w:p>
    <w:p w:rsidR="00A2168C" w:rsidRPr="006B2EC2" w:rsidRDefault="00A2168C" w:rsidP="00D22563">
      <w:pPr>
        <w:jc w:val="both"/>
        <w:rPr>
          <w:rFonts w:asciiTheme="majorBidi" w:hAnsiTheme="majorBidi" w:cstheme="majorBidi"/>
          <w:sz w:val="28"/>
          <w:szCs w:val="28"/>
          <w:lang w:val="en-US"/>
        </w:rPr>
      </w:pPr>
      <w:proofErr w:type="spellStart"/>
      <w:r w:rsidRPr="002D1E74">
        <w:rPr>
          <w:rFonts w:asciiTheme="majorBidi" w:hAnsiTheme="majorBidi" w:cstheme="majorBidi"/>
          <w:sz w:val="28"/>
          <w:szCs w:val="28"/>
          <w:highlight w:val="yellow"/>
          <w:lang w:val="en-US"/>
        </w:rPr>
        <w:t>Haptens</w:t>
      </w:r>
      <w:proofErr w:type="spellEnd"/>
      <w:r w:rsidRPr="002D1E74">
        <w:rPr>
          <w:rFonts w:asciiTheme="majorBidi" w:hAnsiTheme="majorBidi" w:cstheme="majorBidi"/>
          <w:sz w:val="28"/>
          <w:szCs w:val="28"/>
          <w:highlight w:val="yellow"/>
          <w:lang w:val="en-US"/>
        </w:rPr>
        <w:t xml:space="preserve"> are small, normally non</w:t>
      </w:r>
      <w:r w:rsidR="00D22563" w:rsidRPr="002D1E74">
        <w:rPr>
          <w:rFonts w:asciiTheme="majorBidi" w:hAnsiTheme="majorBidi" w:cstheme="majorBidi"/>
          <w:sz w:val="28"/>
          <w:szCs w:val="28"/>
          <w:highlight w:val="yellow"/>
          <w:lang w:val="en-US"/>
        </w:rPr>
        <w:t xml:space="preserve"> </w:t>
      </w:r>
      <w:r w:rsidRPr="002D1E74">
        <w:rPr>
          <w:rFonts w:asciiTheme="majorBidi" w:hAnsiTheme="majorBidi" w:cstheme="majorBidi"/>
          <w:sz w:val="28"/>
          <w:szCs w:val="28"/>
          <w:highlight w:val="yellow"/>
          <w:lang w:val="en-US"/>
        </w:rPr>
        <w:t xml:space="preserve">immunogenic, molecules, usually of </w:t>
      </w:r>
      <w:proofErr w:type="spellStart"/>
      <w:r w:rsidRPr="002D1E74">
        <w:rPr>
          <w:rFonts w:asciiTheme="majorBidi" w:hAnsiTheme="majorBidi" w:cstheme="majorBidi"/>
          <w:sz w:val="28"/>
          <w:szCs w:val="28"/>
          <w:highlight w:val="yellow"/>
          <w:lang w:val="en-US"/>
        </w:rPr>
        <w:t>non</w:t>
      </w:r>
      <w:r w:rsidR="00D22563" w:rsidRPr="002D1E74">
        <w:rPr>
          <w:rFonts w:asciiTheme="majorBidi" w:hAnsiTheme="majorBidi" w:cstheme="majorBidi"/>
          <w:sz w:val="28"/>
          <w:szCs w:val="28"/>
          <w:highlight w:val="yellow"/>
          <w:lang w:val="en-US"/>
        </w:rPr>
        <w:t xml:space="preserve"> </w:t>
      </w:r>
      <w:r w:rsidRPr="002D1E74">
        <w:rPr>
          <w:rFonts w:asciiTheme="majorBidi" w:hAnsiTheme="majorBidi" w:cstheme="majorBidi"/>
          <w:sz w:val="28"/>
          <w:szCs w:val="28"/>
          <w:highlight w:val="yellow"/>
          <w:lang w:val="en-US"/>
        </w:rPr>
        <w:t>biologic</w:t>
      </w:r>
      <w:proofErr w:type="spellEnd"/>
      <w:r w:rsidRPr="002D1E74">
        <w:rPr>
          <w:rFonts w:asciiTheme="majorBidi" w:hAnsiTheme="majorBidi" w:cstheme="majorBidi"/>
          <w:sz w:val="28"/>
          <w:szCs w:val="28"/>
          <w:highlight w:val="yellow"/>
          <w:lang w:val="en-US"/>
        </w:rPr>
        <w:t xml:space="preserve"> origin, that behave like synthetic epitopes. </w:t>
      </w:r>
      <w:proofErr w:type="spellStart"/>
      <w:r w:rsidRPr="002D1E74">
        <w:rPr>
          <w:rFonts w:asciiTheme="majorBidi" w:hAnsiTheme="majorBidi" w:cstheme="majorBidi"/>
          <w:sz w:val="28"/>
          <w:szCs w:val="28"/>
          <w:highlight w:val="yellow"/>
          <w:lang w:val="en-US"/>
        </w:rPr>
        <w:t>Haptens</w:t>
      </w:r>
      <w:proofErr w:type="spellEnd"/>
      <w:r w:rsidRPr="002D1E74">
        <w:rPr>
          <w:rFonts w:asciiTheme="majorBidi" w:hAnsiTheme="majorBidi" w:cstheme="majorBidi"/>
          <w:sz w:val="28"/>
          <w:szCs w:val="28"/>
          <w:highlight w:val="yellow"/>
          <w:lang w:val="en-US"/>
        </w:rPr>
        <w:t xml:space="preserve"> are antigens and can bind to immune receptors but cannot by themselves induce a specific immune response and hence are not immunogenic. However, when a </w:t>
      </w:r>
      <w:proofErr w:type="spellStart"/>
      <w:r w:rsidRPr="002D1E74">
        <w:rPr>
          <w:rFonts w:asciiTheme="majorBidi" w:hAnsiTheme="majorBidi" w:cstheme="majorBidi"/>
          <w:sz w:val="28"/>
          <w:szCs w:val="28"/>
          <w:highlight w:val="yellow"/>
          <w:lang w:val="en-US"/>
        </w:rPr>
        <w:t>hapten</w:t>
      </w:r>
      <w:proofErr w:type="spellEnd"/>
      <w:r w:rsidRPr="002D1E74">
        <w:rPr>
          <w:rFonts w:asciiTheme="majorBidi" w:hAnsiTheme="majorBidi" w:cstheme="majorBidi"/>
          <w:sz w:val="28"/>
          <w:szCs w:val="28"/>
          <w:highlight w:val="yellow"/>
          <w:lang w:val="en-US"/>
        </w:rPr>
        <w:t xml:space="preserve"> is chemically bound to an </w:t>
      </w:r>
      <w:proofErr w:type="spellStart"/>
      <w:r w:rsidRPr="002D1E74">
        <w:rPr>
          <w:rFonts w:asciiTheme="majorBidi" w:hAnsiTheme="majorBidi" w:cstheme="majorBidi"/>
          <w:sz w:val="28"/>
          <w:szCs w:val="28"/>
          <w:highlight w:val="yellow"/>
          <w:lang w:val="en-US"/>
        </w:rPr>
        <w:t>immunogen</w:t>
      </w:r>
      <w:proofErr w:type="spellEnd"/>
      <w:r w:rsidRPr="002D1E74">
        <w:rPr>
          <w:rFonts w:asciiTheme="majorBidi" w:hAnsiTheme="majorBidi" w:cstheme="majorBidi"/>
          <w:sz w:val="28"/>
          <w:szCs w:val="28"/>
          <w:highlight w:val="yellow"/>
          <w:lang w:val="en-US"/>
        </w:rPr>
        <w:t xml:space="preserve"> (also called a carrier)</w:t>
      </w:r>
      <w:proofErr w:type="gramStart"/>
      <w:r w:rsidRPr="002D1E74">
        <w:rPr>
          <w:rFonts w:asciiTheme="majorBidi" w:hAnsiTheme="majorBidi" w:cstheme="majorBidi"/>
          <w:sz w:val="28"/>
          <w:szCs w:val="28"/>
          <w:highlight w:val="yellow"/>
          <w:lang w:val="en-US"/>
        </w:rPr>
        <w:t>,</w:t>
      </w:r>
      <w:proofErr w:type="gramEnd"/>
      <w:r w:rsidRPr="002D1E74">
        <w:rPr>
          <w:rFonts w:asciiTheme="majorBidi" w:hAnsiTheme="majorBidi" w:cstheme="majorBidi"/>
          <w:sz w:val="28"/>
          <w:szCs w:val="28"/>
          <w:highlight w:val="yellow"/>
          <w:lang w:val="en-US"/>
        </w:rPr>
        <w:t xml:space="preserve"> immune</w:t>
      </w:r>
      <w:r w:rsidR="00D22563" w:rsidRPr="002D1E74">
        <w:rPr>
          <w:rFonts w:asciiTheme="majorBidi" w:hAnsiTheme="majorBidi" w:cstheme="majorBidi"/>
          <w:sz w:val="28"/>
          <w:szCs w:val="28"/>
          <w:highlight w:val="yellow"/>
          <w:lang w:val="en-US"/>
        </w:rPr>
        <w:t xml:space="preserve"> </w:t>
      </w:r>
      <w:r w:rsidRPr="002D1E74">
        <w:rPr>
          <w:rFonts w:asciiTheme="majorBidi" w:hAnsiTheme="majorBidi" w:cstheme="majorBidi"/>
          <w:sz w:val="28"/>
          <w:szCs w:val="28"/>
          <w:highlight w:val="yellow"/>
          <w:lang w:val="en-US"/>
        </w:rPr>
        <w:t xml:space="preserve">responses may be generated against both the </w:t>
      </w:r>
      <w:proofErr w:type="spellStart"/>
      <w:r w:rsidRPr="002D1E74">
        <w:rPr>
          <w:rFonts w:asciiTheme="majorBidi" w:hAnsiTheme="majorBidi" w:cstheme="majorBidi"/>
          <w:sz w:val="28"/>
          <w:szCs w:val="28"/>
          <w:highlight w:val="yellow"/>
          <w:lang w:val="en-US"/>
        </w:rPr>
        <w:t>hapten</w:t>
      </w:r>
      <w:proofErr w:type="spellEnd"/>
      <w:r w:rsidRPr="002D1E74">
        <w:rPr>
          <w:rFonts w:asciiTheme="majorBidi" w:hAnsiTheme="majorBidi" w:cstheme="majorBidi"/>
          <w:sz w:val="28"/>
          <w:szCs w:val="28"/>
          <w:highlight w:val="yellow"/>
          <w:lang w:val="en-US"/>
        </w:rPr>
        <w:t xml:space="preserve"> and the epitopes on the </w:t>
      </w:r>
      <w:proofErr w:type="spellStart"/>
      <w:r w:rsidRPr="002D1E74">
        <w:rPr>
          <w:rFonts w:asciiTheme="majorBidi" w:hAnsiTheme="majorBidi" w:cstheme="majorBidi"/>
          <w:sz w:val="28"/>
          <w:szCs w:val="28"/>
          <w:highlight w:val="yellow"/>
          <w:lang w:val="en-US"/>
        </w:rPr>
        <w:t>immunogen</w:t>
      </w:r>
      <w:proofErr w:type="spellEnd"/>
      <w:r w:rsidRPr="006B2EC2">
        <w:rPr>
          <w:rFonts w:asciiTheme="majorBidi" w:hAnsiTheme="majorBidi" w:cstheme="majorBidi"/>
          <w:sz w:val="28"/>
          <w:szCs w:val="28"/>
          <w:lang w:val="en-US"/>
        </w:rPr>
        <w:t xml:space="preserve"> (Table </w:t>
      </w:r>
      <w:r w:rsidR="00D22563">
        <w:rPr>
          <w:rFonts w:asciiTheme="majorBidi" w:hAnsiTheme="majorBidi" w:cstheme="majorBidi"/>
          <w:sz w:val="28"/>
          <w:szCs w:val="28"/>
          <w:lang w:val="en-US"/>
        </w:rPr>
        <w:t>1</w:t>
      </w:r>
      <w:r w:rsidRPr="006B2EC2">
        <w:rPr>
          <w:rFonts w:asciiTheme="majorBidi" w:hAnsiTheme="majorBidi" w:cstheme="majorBidi"/>
          <w:sz w:val="28"/>
          <w:szCs w:val="28"/>
          <w:lang w:val="en-US"/>
        </w:rPr>
        <w:t>).</w:t>
      </w:r>
    </w:p>
    <w:p w:rsidR="00BF6CB5" w:rsidRPr="00D22563" w:rsidRDefault="00BF6CB5" w:rsidP="006B2EC2">
      <w:pPr>
        <w:jc w:val="both"/>
        <w:rPr>
          <w:rFonts w:asciiTheme="majorBidi" w:hAnsiTheme="majorBidi" w:cstheme="majorBidi"/>
          <w:b/>
          <w:bCs/>
          <w:sz w:val="28"/>
          <w:szCs w:val="28"/>
          <w:lang w:val="en-US"/>
        </w:rPr>
      </w:pPr>
      <w:r w:rsidRPr="00D22563">
        <w:rPr>
          <w:rFonts w:asciiTheme="majorBidi" w:hAnsiTheme="majorBidi" w:cstheme="majorBidi"/>
          <w:b/>
          <w:bCs/>
          <w:sz w:val="28"/>
          <w:szCs w:val="28"/>
          <w:lang w:val="en-US"/>
        </w:rPr>
        <w:t xml:space="preserve">D. </w:t>
      </w:r>
      <w:proofErr w:type="spellStart"/>
      <w:r w:rsidRPr="00D22563">
        <w:rPr>
          <w:rFonts w:asciiTheme="majorBidi" w:hAnsiTheme="majorBidi" w:cstheme="majorBidi"/>
          <w:b/>
          <w:bCs/>
          <w:sz w:val="28"/>
          <w:szCs w:val="28"/>
          <w:lang w:val="en-US"/>
        </w:rPr>
        <w:t>Tolerogens</w:t>
      </w:r>
      <w:proofErr w:type="spellEnd"/>
    </w:p>
    <w:p w:rsidR="00C4524F" w:rsidRDefault="00BF6CB5" w:rsidP="00D22563">
      <w:pPr>
        <w:jc w:val="both"/>
        <w:rPr>
          <w:rFonts w:asciiTheme="majorBidi" w:hAnsiTheme="majorBidi" w:cstheme="majorBidi"/>
          <w:sz w:val="28"/>
          <w:szCs w:val="28"/>
          <w:lang w:val="en-US"/>
        </w:rPr>
      </w:pPr>
      <w:r w:rsidRPr="002D1E74">
        <w:rPr>
          <w:rFonts w:asciiTheme="majorBidi" w:hAnsiTheme="majorBidi" w:cstheme="majorBidi"/>
          <w:sz w:val="28"/>
          <w:szCs w:val="28"/>
          <w:highlight w:val="yellow"/>
          <w:lang w:val="en-US"/>
        </w:rPr>
        <w:t xml:space="preserve">During development of the immune repertoire (the sum of all of the epitopes for which a given individual has generated immunologic receptors), tolerance to </w:t>
      </w:r>
      <w:proofErr w:type="spellStart"/>
      <w:r w:rsidRPr="002D1E74">
        <w:rPr>
          <w:rFonts w:asciiTheme="majorBidi" w:hAnsiTheme="majorBidi" w:cstheme="majorBidi"/>
          <w:sz w:val="28"/>
          <w:szCs w:val="28"/>
          <w:highlight w:val="yellow"/>
          <w:lang w:val="en-US"/>
        </w:rPr>
        <w:t>self molecules</w:t>
      </w:r>
      <w:proofErr w:type="spellEnd"/>
      <w:r w:rsidRPr="002D1E74">
        <w:rPr>
          <w:rFonts w:asciiTheme="majorBidi" w:hAnsiTheme="majorBidi" w:cstheme="majorBidi"/>
          <w:sz w:val="28"/>
          <w:szCs w:val="28"/>
          <w:highlight w:val="yellow"/>
          <w:lang w:val="en-US"/>
        </w:rPr>
        <w:t xml:space="preserve"> and cells develops first. Therefore a lack of immune response to </w:t>
      </w:r>
      <w:proofErr w:type="spellStart"/>
      <w:r w:rsidRPr="002D1E74">
        <w:rPr>
          <w:rFonts w:asciiTheme="majorBidi" w:hAnsiTheme="majorBidi" w:cstheme="majorBidi"/>
          <w:sz w:val="28"/>
          <w:szCs w:val="28"/>
          <w:highlight w:val="yellow"/>
          <w:lang w:val="en-US"/>
        </w:rPr>
        <w:t>self antigens</w:t>
      </w:r>
      <w:proofErr w:type="spellEnd"/>
      <w:r w:rsidRPr="002D1E74">
        <w:rPr>
          <w:rFonts w:asciiTheme="majorBidi" w:hAnsiTheme="majorBidi" w:cstheme="majorBidi"/>
          <w:sz w:val="28"/>
          <w:szCs w:val="28"/>
          <w:highlight w:val="yellow"/>
          <w:lang w:val="en-US"/>
        </w:rPr>
        <w:t xml:space="preserve"> exists in the normal, healthy state.</w:t>
      </w:r>
      <w:r w:rsidRPr="006B2EC2">
        <w:rPr>
          <w:rFonts w:asciiTheme="majorBidi" w:hAnsiTheme="majorBidi" w:cstheme="majorBidi"/>
          <w:sz w:val="28"/>
          <w:szCs w:val="28"/>
          <w:lang w:val="en-US"/>
        </w:rPr>
        <w:t xml:space="preserve"> </w:t>
      </w:r>
      <w:proofErr w:type="spellStart"/>
      <w:r w:rsidRPr="002D07D6">
        <w:rPr>
          <w:rFonts w:asciiTheme="majorBidi" w:hAnsiTheme="majorBidi" w:cstheme="majorBidi"/>
          <w:sz w:val="28"/>
          <w:szCs w:val="28"/>
          <w:highlight w:val="yellow"/>
          <w:lang w:val="en-US"/>
        </w:rPr>
        <w:t>Nonself</w:t>
      </w:r>
      <w:proofErr w:type="spellEnd"/>
      <w:r w:rsidRPr="002D07D6">
        <w:rPr>
          <w:rFonts w:asciiTheme="majorBidi" w:hAnsiTheme="majorBidi" w:cstheme="majorBidi"/>
          <w:sz w:val="28"/>
          <w:szCs w:val="28"/>
          <w:highlight w:val="yellow"/>
          <w:lang w:val="en-US"/>
        </w:rPr>
        <w:t xml:space="preserve"> antigens are subsequently recognized as foreign. Tolerance can also develop later in life</w:t>
      </w:r>
      <w:r w:rsidRPr="006B2EC2">
        <w:rPr>
          <w:rFonts w:asciiTheme="majorBidi" w:hAnsiTheme="majorBidi" w:cstheme="majorBidi"/>
          <w:sz w:val="28"/>
          <w:szCs w:val="28"/>
          <w:lang w:val="en-US"/>
        </w:rPr>
        <w:t xml:space="preserve">, for example to antigens that are administered orally. </w:t>
      </w:r>
      <w:proofErr w:type="spellStart"/>
      <w:r w:rsidRPr="002D07D6">
        <w:rPr>
          <w:rFonts w:asciiTheme="majorBidi" w:hAnsiTheme="majorBidi" w:cstheme="majorBidi"/>
          <w:sz w:val="28"/>
          <w:szCs w:val="28"/>
          <w:highlight w:val="yellow"/>
          <w:lang w:val="en-US"/>
        </w:rPr>
        <w:t>Tolerogens</w:t>
      </w:r>
      <w:proofErr w:type="spellEnd"/>
      <w:r w:rsidRPr="002D07D6">
        <w:rPr>
          <w:rFonts w:asciiTheme="majorBidi" w:hAnsiTheme="majorBidi" w:cstheme="majorBidi"/>
          <w:sz w:val="28"/>
          <w:szCs w:val="28"/>
          <w:highlight w:val="yellow"/>
          <w:lang w:val="en-US"/>
        </w:rPr>
        <w:t xml:space="preserve"> induce adaptive immune unresponsiveness</w:t>
      </w:r>
      <w:r w:rsidRPr="006B2EC2">
        <w:rPr>
          <w:rFonts w:asciiTheme="majorBidi" w:hAnsiTheme="majorBidi" w:cstheme="majorBidi"/>
          <w:sz w:val="28"/>
          <w:szCs w:val="28"/>
          <w:lang w:val="en-US"/>
        </w:rPr>
        <w:t xml:space="preserve">. However, unlike </w:t>
      </w:r>
      <w:proofErr w:type="spellStart"/>
      <w:r w:rsidRPr="006B2EC2">
        <w:rPr>
          <w:rFonts w:asciiTheme="majorBidi" w:hAnsiTheme="majorBidi" w:cstheme="majorBidi"/>
          <w:sz w:val="28"/>
          <w:szCs w:val="28"/>
          <w:lang w:val="en-US"/>
        </w:rPr>
        <w:t>immunogens</w:t>
      </w:r>
      <w:proofErr w:type="spellEnd"/>
      <w:r w:rsidRPr="006B2EC2">
        <w:rPr>
          <w:rFonts w:asciiTheme="majorBidi" w:hAnsiTheme="majorBidi" w:cstheme="majorBidi"/>
          <w:sz w:val="28"/>
          <w:szCs w:val="28"/>
          <w:lang w:val="en-US"/>
        </w:rPr>
        <w:t xml:space="preserve">, exposure to a </w:t>
      </w:r>
      <w:proofErr w:type="spellStart"/>
      <w:r w:rsidRPr="006B2EC2">
        <w:rPr>
          <w:rFonts w:asciiTheme="majorBidi" w:hAnsiTheme="majorBidi" w:cstheme="majorBidi"/>
          <w:sz w:val="28"/>
          <w:szCs w:val="28"/>
          <w:lang w:val="en-US"/>
        </w:rPr>
        <w:t>tolerogen</w:t>
      </w:r>
      <w:proofErr w:type="spellEnd"/>
      <w:r w:rsidRPr="006B2EC2">
        <w:rPr>
          <w:rFonts w:asciiTheme="majorBidi" w:hAnsiTheme="majorBidi" w:cstheme="majorBidi"/>
          <w:sz w:val="28"/>
          <w:szCs w:val="28"/>
          <w:lang w:val="en-US"/>
        </w:rPr>
        <w:t xml:space="preserve"> results in a diminished response rather than an enhanced one (Table</w:t>
      </w:r>
      <w:r w:rsidR="00D22563">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1).</w:t>
      </w:r>
    </w:p>
    <w:p w:rsidR="005F43FE" w:rsidRDefault="005F43FE" w:rsidP="00D22563">
      <w:pPr>
        <w:jc w:val="both"/>
        <w:rPr>
          <w:rFonts w:asciiTheme="majorBidi" w:hAnsiTheme="majorBidi" w:cstheme="majorBidi"/>
          <w:sz w:val="28"/>
          <w:szCs w:val="28"/>
          <w:lang w:val="en-US"/>
        </w:rPr>
      </w:pPr>
      <w:r>
        <w:rPr>
          <w:rFonts w:asciiTheme="majorBidi" w:hAnsiTheme="majorBidi" w:cstheme="majorBidi"/>
          <w:sz w:val="28"/>
          <w:szCs w:val="28"/>
          <w:lang w:val="en-US"/>
        </w:rPr>
        <w:t>E. Allergen</w:t>
      </w:r>
    </w:p>
    <w:p w:rsidR="005F43FE" w:rsidRPr="006B2EC2" w:rsidRDefault="005F43FE" w:rsidP="00D22563">
      <w:pPr>
        <w:jc w:val="both"/>
        <w:rPr>
          <w:rFonts w:asciiTheme="majorBidi" w:hAnsiTheme="majorBidi" w:cstheme="majorBidi"/>
          <w:sz w:val="28"/>
          <w:szCs w:val="28"/>
          <w:lang w:val="en-US"/>
        </w:rPr>
      </w:pPr>
      <w:r>
        <w:rPr>
          <w:rFonts w:asciiTheme="majorBidi" w:hAnsiTheme="majorBidi" w:cstheme="majorBidi"/>
          <w:sz w:val="28"/>
          <w:szCs w:val="28"/>
          <w:lang w:val="en-US"/>
        </w:rPr>
        <w:t>F: Oncogene</w:t>
      </w:r>
      <w:bookmarkStart w:id="0" w:name="_GoBack"/>
      <w:bookmarkEnd w:id="0"/>
    </w:p>
    <w:p w:rsidR="00BF6CB5" w:rsidRPr="006B2EC2" w:rsidRDefault="00AC5165"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lastRenderedPageBreak/>
        <w:drawing>
          <wp:inline distT="0" distB="0" distL="0" distR="0" wp14:anchorId="25D45737" wp14:editId="5E22AFD2">
            <wp:extent cx="5940425" cy="4806874"/>
            <wp:effectExtent l="19050" t="0" r="317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940425" cy="4806874"/>
                    </a:xfrm>
                    <a:prstGeom prst="rect">
                      <a:avLst/>
                    </a:prstGeom>
                    <a:noFill/>
                    <a:ln w="9525">
                      <a:noFill/>
                      <a:miter lim="800000"/>
                      <a:headEnd/>
                      <a:tailEnd/>
                    </a:ln>
                  </pic:spPr>
                </pic:pic>
              </a:graphicData>
            </a:graphic>
          </wp:inline>
        </w:drawing>
      </w:r>
    </w:p>
    <w:p w:rsidR="00447651" w:rsidRPr="00A873BA" w:rsidRDefault="00447651" w:rsidP="006B2EC2">
      <w:pPr>
        <w:jc w:val="both"/>
        <w:rPr>
          <w:rFonts w:asciiTheme="majorBidi" w:hAnsiTheme="majorBidi" w:cstheme="majorBidi"/>
          <w:b/>
          <w:bCs/>
          <w:sz w:val="28"/>
          <w:szCs w:val="28"/>
          <w:lang w:val="en-US"/>
        </w:rPr>
      </w:pPr>
      <w:r w:rsidRPr="00A873BA">
        <w:rPr>
          <w:rFonts w:asciiTheme="majorBidi" w:hAnsiTheme="majorBidi" w:cstheme="majorBidi"/>
          <w:b/>
          <w:bCs/>
          <w:sz w:val="28"/>
          <w:szCs w:val="28"/>
          <w:lang w:val="en-US"/>
        </w:rPr>
        <w:t>Receptors</w:t>
      </w:r>
      <w:r w:rsidR="00A873BA">
        <w:rPr>
          <w:rFonts w:asciiTheme="majorBidi" w:hAnsiTheme="majorBidi" w:cstheme="majorBidi"/>
          <w:b/>
          <w:bCs/>
          <w:sz w:val="28"/>
          <w:szCs w:val="28"/>
          <w:lang w:val="en-US"/>
        </w:rPr>
        <w:t>:</w:t>
      </w:r>
    </w:p>
    <w:p w:rsidR="00447651" w:rsidRPr="006B2EC2" w:rsidRDefault="00447651" w:rsidP="00A873BA">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The immune system depends upon receptors, and the ligands that are bound by them, for its function. The engagement of receptors provides the initiating event that can lead to a wide variety of activities, depending upon the particular receptor and ligand and upon the type of cell or molecules that the receptor is associated with. Some receptors are designed to bind molecules that then generate signals between cells. Others sample the environment to detect the presence of intruders. Yet others examine their neighbors to be sure that they belong to self and do not present a threat.</w:t>
      </w:r>
    </w:p>
    <w:p w:rsidR="00447651" w:rsidRPr="006B2EC2" w:rsidRDefault="00447651" w:rsidP="006B2EC2">
      <w:pPr>
        <w:jc w:val="both"/>
        <w:rPr>
          <w:rFonts w:asciiTheme="majorBidi" w:hAnsiTheme="majorBidi" w:cstheme="majorBidi"/>
          <w:sz w:val="28"/>
          <w:szCs w:val="28"/>
          <w:lang w:val="en-US"/>
        </w:rPr>
      </w:pPr>
    </w:p>
    <w:p w:rsidR="00447651" w:rsidRPr="006B2EC2" w:rsidRDefault="00447651" w:rsidP="006B2EC2">
      <w:pPr>
        <w:jc w:val="both"/>
        <w:rPr>
          <w:rFonts w:asciiTheme="majorBidi" w:hAnsiTheme="majorBidi" w:cstheme="majorBidi"/>
          <w:b/>
          <w:bCs/>
          <w:i/>
          <w:iCs/>
          <w:sz w:val="28"/>
          <w:szCs w:val="28"/>
          <w:lang w:val="en-US"/>
        </w:rPr>
      </w:pPr>
      <w:r w:rsidRPr="006B2EC2">
        <w:rPr>
          <w:rFonts w:asciiTheme="majorBidi" w:hAnsiTheme="majorBidi" w:cstheme="majorBidi"/>
          <w:b/>
          <w:bCs/>
          <w:i/>
          <w:iCs/>
          <w:sz w:val="28"/>
          <w:szCs w:val="28"/>
          <w:lang w:val="en-US"/>
        </w:rPr>
        <w:t xml:space="preserve">A. </w:t>
      </w:r>
      <w:r w:rsidRPr="00A873BA">
        <w:rPr>
          <w:rFonts w:asciiTheme="majorBidi" w:hAnsiTheme="majorBidi" w:cstheme="majorBidi"/>
          <w:b/>
          <w:bCs/>
          <w:sz w:val="28"/>
          <w:szCs w:val="28"/>
          <w:lang w:val="en-US"/>
        </w:rPr>
        <w:t>Preformed receptors</w:t>
      </w:r>
    </w:p>
    <w:p w:rsidR="00447651" w:rsidRPr="006B2EC2" w:rsidRDefault="00447651" w:rsidP="006B2EC2">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The initial defense to an infectious agent comes from elements of the innate immune system that contain preformed receptors that allow a quick response. This response confers some protection while the adaptive immune system prepares to respond.</w:t>
      </w:r>
    </w:p>
    <w:p w:rsidR="00447651" w:rsidRPr="006B2EC2" w:rsidRDefault="00447651" w:rsidP="006B2EC2">
      <w:pPr>
        <w:jc w:val="both"/>
        <w:rPr>
          <w:rFonts w:asciiTheme="majorBidi" w:hAnsiTheme="majorBidi" w:cstheme="majorBidi"/>
          <w:sz w:val="28"/>
          <w:szCs w:val="28"/>
          <w:lang w:val="en-US"/>
        </w:rPr>
      </w:pPr>
    </w:p>
    <w:p w:rsidR="00447651" w:rsidRPr="006B2EC2" w:rsidRDefault="00447651" w:rsidP="006B2EC2">
      <w:pPr>
        <w:jc w:val="both"/>
        <w:rPr>
          <w:rFonts w:asciiTheme="majorBidi" w:hAnsiTheme="majorBidi" w:cstheme="majorBidi"/>
          <w:b/>
          <w:bCs/>
          <w:i/>
          <w:iCs/>
          <w:sz w:val="28"/>
          <w:szCs w:val="28"/>
          <w:lang w:val="en-US"/>
        </w:rPr>
      </w:pPr>
      <w:r w:rsidRPr="006B2EC2">
        <w:rPr>
          <w:rFonts w:asciiTheme="majorBidi" w:hAnsiTheme="majorBidi" w:cstheme="majorBidi"/>
          <w:b/>
          <w:bCs/>
          <w:i/>
          <w:iCs/>
          <w:sz w:val="28"/>
          <w:szCs w:val="28"/>
          <w:lang w:val="en-US"/>
        </w:rPr>
        <w:lastRenderedPageBreak/>
        <w:t>1. Pattern recognition receptors</w:t>
      </w:r>
    </w:p>
    <w:p w:rsidR="00C4524F" w:rsidRPr="006B2EC2" w:rsidRDefault="00447651" w:rsidP="00A873BA">
      <w:pPr>
        <w:jc w:val="both"/>
        <w:rPr>
          <w:rFonts w:asciiTheme="majorBidi" w:hAnsiTheme="majorBidi" w:cstheme="majorBidi"/>
          <w:sz w:val="28"/>
          <w:szCs w:val="28"/>
          <w:lang w:val="en-US"/>
        </w:rPr>
      </w:pPr>
      <w:r w:rsidRPr="002D07D6">
        <w:rPr>
          <w:rFonts w:asciiTheme="majorBidi" w:hAnsiTheme="majorBidi" w:cstheme="majorBidi"/>
          <w:sz w:val="28"/>
          <w:szCs w:val="28"/>
          <w:highlight w:val="yellow"/>
          <w:lang w:val="en-US"/>
        </w:rPr>
        <w:t>Receptors of the innate immune system recognize broad structural motifs (similarities in design) that are generally not present within the host but are instead found on microbes. These receptors, pattern recognition receptors (PRRs), are present in soluble forms (e.g., complement proteins, which comprise a particular kind of immune defense system) or on host cell surfaces. They recognize pathogen-associated molecular patterns (PAMPs), which include combinations of sugars, some proteins, lipids, and nucleic acids broadly associated with microbes (Fig5). PRR binding to PAMPs triggers various forms of inflammation intended to destroy the pathogens.</w:t>
      </w:r>
    </w:p>
    <w:p w:rsidR="00C4524F" w:rsidRPr="006B2EC2" w:rsidRDefault="00F424F6"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drawing>
          <wp:inline distT="0" distB="0" distL="0" distR="0" wp14:anchorId="73BFF922" wp14:editId="26C57222">
            <wp:extent cx="2026285" cy="53181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026285" cy="5318125"/>
                    </a:xfrm>
                    <a:prstGeom prst="rect">
                      <a:avLst/>
                    </a:prstGeom>
                    <a:noFill/>
                    <a:ln w="9525">
                      <a:noFill/>
                      <a:miter lim="800000"/>
                      <a:headEnd/>
                      <a:tailEnd/>
                    </a:ln>
                  </pic:spPr>
                </pic:pic>
              </a:graphicData>
            </a:graphic>
          </wp:inline>
        </w:drawing>
      </w:r>
    </w:p>
    <w:p w:rsidR="00F424F6" w:rsidRPr="006B2EC2" w:rsidRDefault="00F424F6" w:rsidP="00A873BA">
      <w:pPr>
        <w:jc w:val="both"/>
        <w:rPr>
          <w:rFonts w:asciiTheme="majorBidi" w:hAnsiTheme="majorBidi" w:cstheme="majorBidi"/>
          <w:sz w:val="28"/>
          <w:szCs w:val="28"/>
          <w:lang w:val="en-US"/>
        </w:rPr>
      </w:pPr>
      <w:r w:rsidRPr="006B2EC2">
        <w:rPr>
          <w:rFonts w:asciiTheme="majorBidi" w:hAnsiTheme="majorBidi" w:cstheme="majorBidi"/>
          <w:b/>
          <w:bCs/>
          <w:sz w:val="28"/>
          <w:szCs w:val="28"/>
          <w:lang w:val="en-US"/>
        </w:rPr>
        <w:t>Figure 4</w:t>
      </w:r>
      <w:r w:rsidRPr="006B2EC2">
        <w:rPr>
          <w:rFonts w:asciiTheme="majorBidi" w:hAnsiTheme="majorBidi" w:cstheme="majorBidi"/>
          <w:sz w:val="28"/>
          <w:szCs w:val="28"/>
          <w:lang w:val="en-US"/>
        </w:rPr>
        <w:t xml:space="preserve"> Factors governing immunogenicity. </w:t>
      </w:r>
      <w:proofErr w:type="gramStart"/>
      <w:r w:rsidRPr="006B2EC2">
        <w:rPr>
          <w:rFonts w:asciiTheme="majorBidi" w:hAnsiTheme="majorBidi" w:cstheme="majorBidi"/>
          <w:sz w:val="28"/>
          <w:szCs w:val="28"/>
          <w:lang w:val="en-US"/>
        </w:rPr>
        <w:t>In general, the greater the size and complexity of the antigen, the greater the variety of possible epitopes and the greater the immunogenicity.</w:t>
      </w:r>
      <w:proofErr w:type="gramEnd"/>
    </w:p>
    <w:p w:rsidR="00F424F6" w:rsidRPr="006B2EC2" w:rsidRDefault="00F424F6" w:rsidP="006B2EC2">
      <w:pPr>
        <w:jc w:val="both"/>
        <w:rPr>
          <w:rFonts w:asciiTheme="majorBidi" w:hAnsiTheme="majorBidi" w:cstheme="majorBidi"/>
          <w:b/>
          <w:bCs/>
          <w:i/>
          <w:iCs/>
          <w:sz w:val="28"/>
          <w:szCs w:val="28"/>
          <w:lang w:val="en-US"/>
        </w:rPr>
      </w:pPr>
    </w:p>
    <w:p w:rsidR="00F424F6" w:rsidRPr="006B2EC2" w:rsidRDefault="00F424F6" w:rsidP="006B2EC2">
      <w:pPr>
        <w:jc w:val="both"/>
        <w:rPr>
          <w:rFonts w:asciiTheme="majorBidi" w:hAnsiTheme="majorBidi" w:cstheme="majorBidi"/>
          <w:b/>
          <w:bCs/>
          <w:i/>
          <w:iCs/>
          <w:sz w:val="28"/>
          <w:szCs w:val="28"/>
          <w:lang w:val="en-US"/>
        </w:rPr>
      </w:pPr>
      <w:r w:rsidRPr="006B2EC2">
        <w:rPr>
          <w:rFonts w:asciiTheme="majorBidi" w:hAnsiTheme="majorBidi" w:cstheme="majorBidi"/>
          <w:b/>
          <w:bCs/>
          <w:i/>
          <w:iCs/>
          <w:sz w:val="28"/>
          <w:szCs w:val="28"/>
          <w:lang w:val="en-US"/>
        </w:rPr>
        <w:lastRenderedPageBreak/>
        <w:t>2. Toll-like receptors</w:t>
      </w:r>
    </w:p>
    <w:p w:rsidR="00F424F6" w:rsidRPr="006B2EC2" w:rsidRDefault="00F424F6" w:rsidP="00A873BA">
      <w:pPr>
        <w:jc w:val="both"/>
        <w:rPr>
          <w:rFonts w:asciiTheme="majorBidi" w:hAnsiTheme="majorBidi" w:cstheme="majorBidi"/>
          <w:sz w:val="28"/>
          <w:szCs w:val="28"/>
          <w:lang w:val="en-US"/>
        </w:rPr>
      </w:pPr>
      <w:r w:rsidRPr="002D07D6">
        <w:rPr>
          <w:rFonts w:asciiTheme="majorBidi" w:hAnsiTheme="majorBidi" w:cstheme="majorBidi"/>
          <w:sz w:val="28"/>
          <w:szCs w:val="28"/>
          <w:highlight w:val="yellow"/>
          <w:lang w:val="en-US"/>
        </w:rPr>
        <w:t>In humans, PRRs also include toll-like receptors (TLRs) that are present on a variety of host cells (Table 2). When triggered by binding to a PAMP on an infectious organism, TLRs mediate the generation of defensive responses that include transcriptional activation, synthesis and secretion of cytokines (immune chemicals secreted by immune cells) to promote inflammation, and the attraction of macrophages, neutrophils, natural killer (NK) cells, and dendritic cells to the site of infection.</w:t>
      </w:r>
    </w:p>
    <w:p w:rsidR="00F424F6" w:rsidRPr="006B2EC2" w:rsidRDefault="00F424F6" w:rsidP="006B2EC2">
      <w:pPr>
        <w:jc w:val="both"/>
        <w:rPr>
          <w:rFonts w:asciiTheme="majorBidi" w:hAnsiTheme="majorBidi" w:cstheme="majorBidi"/>
          <w:b/>
          <w:bCs/>
          <w:i/>
          <w:iCs/>
          <w:sz w:val="28"/>
          <w:szCs w:val="28"/>
          <w:lang w:val="en-US"/>
        </w:rPr>
      </w:pPr>
    </w:p>
    <w:p w:rsidR="00F424F6" w:rsidRPr="006B2EC2" w:rsidRDefault="00F424F6" w:rsidP="006B2EC2">
      <w:pPr>
        <w:jc w:val="both"/>
        <w:rPr>
          <w:rFonts w:asciiTheme="majorBidi" w:hAnsiTheme="majorBidi" w:cstheme="majorBidi"/>
          <w:b/>
          <w:bCs/>
          <w:i/>
          <w:iCs/>
          <w:sz w:val="28"/>
          <w:szCs w:val="28"/>
          <w:lang w:val="en-US"/>
        </w:rPr>
      </w:pPr>
      <w:r w:rsidRPr="006B2EC2">
        <w:rPr>
          <w:rFonts w:asciiTheme="majorBidi" w:hAnsiTheme="majorBidi" w:cstheme="majorBidi"/>
          <w:b/>
          <w:bCs/>
          <w:i/>
          <w:iCs/>
          <w:sz w:val="28"/>
          <w:szCs w:val="28"/>
          <w:lang w:val="en-US"/>
        </w:rPr>
        <w:t>3. Killer activation receptors</w:t>
      </w:r>
    </w:p>
    <w:p w:rsidR="00F424F6" w:rsidRPr="006B2EC2" w:rsidRDefault="00F424F6" w:rsidP="00A31DBF">
      <w:pPr>
        <w:jc w:val="both"/>
        <w:rPr>
          <w:rFonts w:asciiTheme="majorBidi" w:hAnsiTheme="majorBidi" w:cstheme="majorBidi"/>
          <w:sz w:val="28"/>
          <w:szCs w:val="28"/>
          <w:lang w:val="en-US"/>
        </w:rPr>
      </w:pPr>
      <w:r w:rsidRPr="002D07D6">
        <w:rPr>
          <w:rFonts w:asciiTheme="majorBidi" w:hAnsiTheme="majorBidi" w:cstheme="majorBidi"/>
          <w:sz w:val="28"/>
          <w:szCs w:val="28"/>
          <w:highlight w:val="yellow"/>
          <w:lang w:val="en-US"/>
        </w:rPr>
        <w:t xml:space="preserve">NK cells are part of the lymphocyte lineage that </w:t>
      </w:r>
      <w:proofErr w:type="gramStart"/>
      <w:r w:rsidRPr="002D07D6">
        <w:rPr>
          <w:rFonts w:asciiTheme="majorBidi" w:hAnsiTheme="majorBidi" w:cstheme="majorBidi"/>
          <w:sz w:val="28"/>
          <w:szCs w:val="28"/>
          <w:highlight w:val="yellow"/>
          <w:lang w:val="en-US"/>
        </w:rPr>
        <w:t>do</w:t>
      </w:r>
      <w:proofErr w:type="gramEnd"/>
      <w:r w:rsidRPr="002D07D6">
        <w:rPr>
          <w:rFonts w:asciiTheme="majorBidi" w:hAnsiTheme="majorBidi" w:cstheme="majorBidi"/>
          <w:sz w:val="28"/>
          <w:szCs w:val="28"/>
          <w:highlight w:val="yellow"/>
          <w:lang w:val="en-US"/>
        </w:rPr>
        <w:t xml:space="preserve"> not express the extremely variable types of antigen-specific receptors found on B cells and T cells. Nevertheless, they do bear receptors that are able to detect alterations in host cells that have been infected by pathogens, particularly viruses. Killer activation receptors (KARs) on NK cells allow them to recognize the presence of stress-related molecules (called MICA and MICB molecules in humans) expressed by host cells that are unhealthy or abnormal for various reasons, including being infected. Binding of MICA or MICB molecules by the NK cell's KARs induces the NK cell to attach and destroy the targeted (e.g., infected) host cell (Fig. 2). This </w:t>
      </w:r>
      <w:proofErr w:type="gramStart"/>
      <w:r w:rsidRPr="002D07D6">
        <w:rPr>
          <w:rFonts w:asciiTheme="majorBidi" w:hAnsiTheme="majorBidi" w:cstheme="majorBidi"/>
          <w:sz w:val="28"/>
          <w:szCs w:val="28"/>
          <w:highlight w:val="yellow"/>
          <w:lang w:val="en-US"/>
        </w:rPr>
        <w:t>process,</w:t>
      </w:r>
      <w:proofErr w:type="gramEnd"/>
      <w:r w:rsidRPr="002D07D6">
        <w:rPr>
          <w:rFonts w:asciiTheme="majorBidi" w:hAnsiTheme="majorBidi" w:cstheme="majorBidi"/>
          <w:sz w:val="28"/>
          <w:szCs w:val="28"/>
          <w:highlight w:val="yellow"/>
          <w:lang w:val="en-US"/>
        </w:rPr>
        <w:t xml:space="preserve"> and its important role in innate immunity</w:t>
      </w:r>
      <w:r w:rsidR="00A31DBF" w:rsidRPr="002D07D6">
        <w:rPr>
          <w:rFonts w:asciiTheme="majorBidi" w:hAnsiTheme="majorBidi" w:cstheme="majorBidi"/>
          <w:sz w:val="28"/>
          <w:szCs w:val="28"/>
          <w:highlight w:val="yellow"/>
          <w:lang w:val="en-US"/>
        </w:rPr>
        <w:t>.</w:t>
      </w:r>
    </w:p>
    <w:p w:rsidR="00C4524F" w:rsidRPr="006B2EC2" w:rsidRDefault="00C4524F" w:rsidP="006B2EC2">
      <w:pPr>
        <w:jc w:val="both"/>
        <w:rPr>
          <w:rFonts w:asciiTheme="majorBidi" w:hAnsiTheme="majorBidi" w:cstheme="majorBidi"/>
          <w:sz w:val="28"/>
          <w:szCs w:val="28"/>
          <w:lang w:val="en-US"/>
        </w:rPr>
      </w:pPr>
    </w:p>
    <w:p w:rsidR="00FB7582" w:rsidRPr="006B2EC2" w:rsidRDefault="00FB7582"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drawing>
          <wp:inline distT="0" distB="0" distL="0" distR="0" wp14:anchorId="7FB841AA" wp14:editId="5ABC0341">
            <wp:extent cx="3906520" cy="26701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3906520" cy="2670175"/>
                    </a:xfrm>
                    <a:prstGeom prst="rect">
                      <a:avLst/>
                    </a:prstGeom>
                    <a:noFill/>
                    <a:ln w="9525">
                      <a:noFill/>
                      <a:miter lim="800000"/>
                      <a:headEnd/>
                      <a:tailEnd/>
                    </a:ln>
                  </pic:spPr>
                </pic:pic>
              </a:graphicData>
            </a:graphic>
          </wp:inline>
        </w:drawing>
      </w:r>
    </w:p>
    <w:p w:rsidR="00FB7582" w:rsidRPr="006B2EC2" w:rsidRDefault="00FB7582" w:rsidP="00501B65">
      <w:pPr>
        <w:jc w:val="both"/>
        <w:rPr>
          <w:rFonts w:asciiTheme="majorBidi" w:hAnsiTheme="majorBidi" w:cstheme="majorBidi"/>
          <w:sz w:val="28"/>
          <w:szCs w:val="28"/>
          <w:lang w:val="en-US"/>
        </w:rPr>
      </w:pPr>
      <w:r w:rsidRPr="006B2EC2">
        <w:rPr>
          <w:rFonts w:asciiTheme="majorBidi" w:hAnsiTheme="majorBidi" w:cstheme="majorBidi"/>
          <w:b/>
          <w:bCs/>
          <w:sz w:val="28"/>
          <w:szCs w:val="28"/>
          <w:lang w:val="en-US"/>
        </w:rPr>
        <w:t>Figure 5</w:t>
      </w:r>
      <w:r w:rsidRPr="006B2EC2">
        <w:rPr>
          <w:rFonts w:asciiTheme="majorBidi" w:hAnsiTheme="majorBidi" w:cstheme="majorBidi"/>
          <w:sz w:val="28"/>
          <w:szCs w:val="28"/>
          <w:lang w:val="en-US"/>
        </w:rPr>
        <w:t xml:space="preserve"> Pattern-recognition receptors (PRRs). Pattern recognition receptors detect and bind pathogen-associated molecular patterns (PAMPs).</w:t>
      </w:r>
    </w:p>
    <w:p w:rsidR="00FB7582" w:rsidRPr="00501B65" w:rsidRDefault="00FB7582" w:rsidP="006B2EC2">
      <w:pPr>
        <w:jc w:val="both"/>
        <w:rPr>
          <w:rFonts w:asciiTheme="majorBidi" w:hAnsiTheme="majorBidi" w:cstheme="majorBidi"/>
          <w:b/>
          <w:bCs/>
          <w:sz w:val="28"/>
          <w:szCs w:val="28"/>
          <w:lang w:val="en-US"/>
        </w:rPr>
      </w:pPr>
      <w:r w:rsidRPr="00501B65">
        <w:rPr>
          <w:rFonts w:asciiTheme="majorBidi" w:hAnsiTheme="majorBidi" w:cstheme="majorBidi"/>
          <w:b/>
          <w:bCs/>
          <w:sz w:val="28"/>
          <w:szCs w:val="28"/>
          <w:lang w:val="en-US"/>
        </w:rPr>
        <w:lastRenderedPageBreak/>
        <w:t>4. Killer inhibition receptors</w:t>
      </w:r>
    </w:p>
    <w:p w:rsidR="00FB7582" w:rsidRPr="006B2EC2" w:rsidRDefault="00FB7582" w:rsidP="006B2EC2">
      <w:pPr>
        <w:jc w:val="both"/>
        <w:rPr>
          <w:rFonts w:asciiTheme="majorBidi" w:hAnsiTheme="majorBidi" w:cstheme="majorBidi"/>
          <w:sz w:val="28"/>
          <w:szCs w:val="28"/>
          <w:lang w:val="en-US"/>
        </w:rPr>
      </w:pPr>
      <w:r w:rsidRPr="002D07D6">
        <w:rPr>
          <w:rFonts w:asciiTheme="majorBidi" w:hAnsiTheme="majorBidi" w:cstheme="majorBidi"/>
          <w:sz w:val="28"/>
          <w:szCs w:val="28"/>
          <w:highlight w:val="yellow"/>
          <w:lang w:val="en-US"/>
        </w:rPr>
        <w:t>Another set of receptors, the killer inhibition receptors (KIRs), is used by NK cells to monitor major histocompatibility complex (MHC) class I molecules normally displayed on the cell surfaces of all nucleated cells in the body (see Fig. 2-6). By scrutinizing MHC class I molecules, NK cells have a second means to determine the normality of host cells. Many processes, including some cancers and some types of viral infection, decrease the number of MHC class I molecules displayed on the surface of the affected cell. Once bound to a target cell via its KARs, the NK cells use their KIRs to assess the expression of MHC class I molecules on that cell. If NK cells determine that the level is subnormal, they proceed to kill the target cell. If they determine that normal levels are present, the killing process is terminated and the target cell is released unharmed.</w:t>
      </w:r>
    </w:p>
    <w:p w:rsidR="00C4524F" w:rsidRPr="006B2EC2" w:rsidRDefault="00741FDC"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drawing>
          <wp:inline distT="0" distB="0" distL="0" distR="0" wp14:anchorId="79D5AF0C" wp14:editId="15A968C8">
            <wp:extent cx="3116580" cy="2933700"/>
            <wp:effectExtent l="1905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3116580" cy="2933700"/>
                    </a:xfrm>
                    <a:prstGeom prst="rect">
                      <a:avLst/>
                    </a:prstGeom>
                    <a:noFill/>
                    <a:ln w="9525">
                      <a:noFill/>
                      <a:miter lim="800000"/>
                      <a:headEnd/>
                      <a:tailEnd/>
                    </a:ln>
                  </pic:spPr>
                </pic:pic>
              </a:graphicData>
            </a:graphic>
          </wp:inline>
        </w:drawing>
      </w:r>
    </w:p>
    <w:p w:rsidR="00741FDC" w:rsidRPr="006B2EC2" w:rsidRDefault="00741FDC" w:rsidP="00AC131C">
      <w:pPr>
        <w:jc w:val="both"/>
        <w:rPr>
          <w:rFonts w:asciiTheme="majorBidi" w:hAnsiTheme="majorBidi" w:cstheme="majorBidi"/>
          <w:sz w:val="28"/>
          <w:szCs w:val="28"/>
          <w:lang w:val="en-US"/>
        </w:rPr>
      </w:pPr>
      <w:r w:rsidRPr="006B2EC2">
        <w:rPr>
          <w:rFonts w:asciiTheme="majorBidi" w:hAnsiTheme="majorBidi" w:cstheme="majorBidi"/>
          <w:b/>
          <w:bCs/>
          <w:sz w:val="28"/>
          <w:szCs w:val="28"/>
          <w:lang w:val="en-US"/>
        </w:rPr>
        <w:t>Figure 6</w:t>
      </w:r>
      <w:r w:rsidRPr="006B2EC2">
        <w:rPr>
          <w:rFonts w:asciiTheme="majorBidi" w:hAnsiTheme="majorBidi" w:cstheme="majorBidi"/>
          <w:sz w:val="28"/>
          <w:szCs w:val="28"/>
          <w:lang w:val="en-US"/>
        </w:rPr>
        <w:t xml:space="preserve"> Killer-cell activation receptors (KARs) and killer-cell inhibition receptors (KIRs).</w:t>
      </w:r>
    </w:p>
    <w:p w:rsidR="00741FDC" w:rsidRPr="006B2EC2" w:rsidRDefault="00741FDC" w:rsidP="006B2EC2">
      <w:pPr>
        <w:jc w:val="both"/>
        <w:rPr>
          <w:rFonts w:asciiTheme="majorBidi" w:hAnsiTheme="majorBidi" w:cstheme="majorBidi"/>
          <w:b/>
          <w:bCs/>
          <w:i/>
          <w:iCs/>
          <w:sz w:val="28"/>
          <w:szCs w:val="28"/>
          <w:lang w:val="en-US"/>
        </w:rPr>
      </w:pPr>
      <w:r w:rsidRPr="006B2EC2">
        <w:rPr>
          <w:rFonts w:asciiTheme="majorBidi" w:hAnsiTheme="majorBidi" w:cstheme="majorBidi"/>
          <w:b/>
          <w:bCs/>
          <w:i/>
          <w:iCs/>
          <w:sz w:val="28"/>
          <w:szCs w:val="28"/>
          <w:lang w:val="en-US"/>
        </w:rPr>
        <w:t>5. Complement receptors</w:t>
      </w:r>
    </w:p>
    <w:p w:rsidR="00741FDC" w:rsidRDefault="00741FDC" w:rsidP="00AC131C">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The complement system is a complex set of soluble molecules that generate a variety of reactions that attract immune cells</w:t>
      </w:r>
      <w:r w:rsidR="00170DA9" w:rsidRPr="006B2EC2">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to the site of infection and lead to destruction</w:t>
      </w:r>
      <w:r w:rsidR="00170DA9" w:rsidRPr="006B2EC2">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of microbes. Some of these activities are accomplished by the binding of certain complement components or their fragments</w:t>
      </w:r>
      <w:r w:rsidR="00170DA9" w:rsidRPr="006B2EC2">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 xml:space="preserve">to microbial surfaces and “tagging” that microbe for destruction by other elements of the immune system. </w:t>
      </w:r>
      <w:r w:rsidRPr="002D07D6">
        <w:rPr>
          <w:rFonts w:asciiTheme="majorBidi" w:hAnsiTheme="majorBidi" w:cstheme="majorBidi"/>
          <w:sz w:val="28"/>
          <w:szCs w:val="28"/>
          <w:highlight w:val="yellow"/>
          <w:lang w:val="en-US"/>
        </w:rPr>
        <w:t>Cell-surface-bound</w:t>
      </w:r>
      <w:r w:rsidR="00170DA9" w:rsidRPr="002D07D6">
        <w:rPr>
          <w:rFonts w:asciiTheme="majorBidi" w:hAnsiTheme="majorBidi" w:cstheme="majorBidi"/>
          <w:sz w:val="28"/>
          <w:szCs w:val="28"/>
          <w:highlight w:val="yellow"/>
          <w:lang w:val="en-US"/>
        </w:rPr>
        <w:t xml:space="preserve"> </w:t>
      </w:r>
      <w:r w:rsidRPr="002D07D6">
        <w:rPr>
          <w:rFonts w:asciiTheme="majorBidi" w:hAnsiTheme="majorBidi" w:cstheme="majorBidi"/>
          <w:sz w:val="28"/>
          <w:szCs w:val="28"/>
          <w:highlight w:val="yellow"/>
          <w:lang w:val="en-US"/>
        </w:rPr>
        <w:t>complement receptors on phagocytic cells and B cells recognize these bound complement fragments and facilitate the</w:t>
      </w:r>
      <w:r w:rsidR="00170DA9" w:rsidRPr="002D07D6">
        <w:rPr>
          <w:rFonts w:asciiTheme="majorBidi" w:hAnsiTheme="majorBidi" w:cstheme="majorBidi"/>
          <w:sz w:val="28"/>
          <w:szCs w:val="28"/>
          <w:highlight w:val="yellow"/>
          <w:lang w:val="en-US"/>
        </w:rPr>
        <w:t xml:space="preserve"> </w:t>
      </w:r>
      <w:r w:rsidRPr="002D07D6">
        <w:rPr>
          <w:rFonts w:asciiTheme="majorBidi" w:hAnsiTheme="majorBidi" w:cstheme="majorBidi"/>
          <w:sz w:val="28"/>
          <w:szCs w:val="28"/>
          <w:highlight w:val="yellow"/>
          <w:lang w:val="en-US"/>
        </w:rPr>
        <w:t>binding, ingestion, and internal degradation of the tagged microbes (Fig.7).</w:t>
      </w:r>
    </w:p>
    <w:p w:rsidR="00AC131C" w:rsidRDefault="00AC131C" w:rsidP="00AC131C">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lastRenderedPageBreak/>
        <w:drawing>
          <wp:inline distT="0" distB="0" distL="0" distR="0" wp14:anchorId="4F1D7DE6" wp14:editId="3973B91F">
            <wp:extent cx="3942715" cy="4703445"/>
            <wp:effectExtent l="1905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a:stretch>
                      <a:fillRect/>
                    </a:stretch>
                  </pic:blipFill>
                  <pic:spPr bwMode="auto">
                    <a:xfrm>
                      <a:off x="0" y="0"/>
                      <a:ext cx="3942715" cy="4703445"/>
                    </a:xfrm>
                    <a:prstGeom prst="rect">
                      <a:avLst/>
                    </a:prstGeom>
                    <a:noFill/>
                    <a:ln w="9525">
                      <a:noFill/>
                      <a:miter lim="800000"/>
                      <a:headEnd/>
                      <a:tailEnd/>
                    </a:ln>
                  </pic:spPr>
                </pic:pic>
              </a:graphicData>
            </a:graphic>
          </wp:inline>
        </w:drawing>
      </w:r>
    </w:p>
    <w:p w:rsidR="00AC131C" w:rsidRPr="00AC131C" w:rsidRDefault="00AC131C" w:rsidP="00AC131C">
      <w:pPr>
        <w:jc w:val="both"/>
        <w:rPr>
          <w:rFonts w:asciiTheme="majorBidi" w:hAnsiTheme="majorBidi" w:cstheme="majorBidi"/>
          <w:lang w:val="en-US"/>
        </w:rPr>
      </w:pPr>
      <w:r w:rsidRPr="00AC131C">
        <w:rPr>
          <w:rFonts w:asciiTheme="majorBidi" w:hAnsiTheme="majorBidi" w:cstheme="majorBidi"/>
          <w:lang w:val="en-US"/>
        </w:rPr>
        <w:t>Figure 7 Complement receptors. Binding by complement receptors on phagocytic cells facilitates binding, ingestion, and destruction of microbes.</w:t>
      </w:r>
    </w:p>
    <w:p w:rsidR="00AC131C" w:rsidRPr="00AC131C" w:rsidRDefault="00AC131C" w:rsidP="00AC131C">
      <w:pPr>
        <w:jc w:val="both"/>
        <w:rPr>
          <w:rFonts w:asciiTheme="majorBidi" w:hAnsiTheme="majorBidi" w:cstheme="majorBidi"/>
          <w:lang w:val="en-US"/>
        </w:rPr>
      </w:pPr>
    </w:p>
    <w:p w:rsidR="00C4524F" w:rsidRPr="006B2EC2" w:rsidRDefault="0002612D"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lastRenderedPageBreak/>
        <w:drawing>
          <wp:inline distT="0" distB="0" distL="0" distR="0" wp14:anchorId="1F257914" wp14:editId="7BA2C57C">
            <wp:extent cx="5940425" cy="3225514"/>
            <wp:effectExtent l="1905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5940425" cy="3225514"/>
                    </a:xfrm>
                    <a:prstGeom prst="rect">
                      <a:avLst/>
                    </a:prstGeom>
                    <a:noFill/>
                    <a:ln w="9525">
                      <a:noFill/>
                      <a:miter lim="800000"/>
                      <a:headEnd/>
                      <a:tailEnd/>
                    </a:ln>
                  </pic:spPr>
                </pic:pic>
              </a:graphicData>
            </a:graphic>
          </wp:inline>
        </w:drawing>
      </w:r>
      <w:r w:rsidRPr="006B2EC2">
        <w:rPr>
          <w:rFonts w:asciiTheme="majorBidi" w:hAnsiTheme="majorBidi" w:cstheme="majorBidi"/>
          <w:noProof/>
          <w:sz w:val="28"/>
          <w:szCs w:val="28"/>
          <w:lang w:val="en-US"/>
        </w:rPr>
        <w:drawing>
          <wp:inline distT="0" distB="0" distL="0" distR="0" wp14:anchorId="2E7F225B" wp14:editId="5E55BDB8">
            <wp:extent cx="5940425" cy="2604173"/>
            <wp:effectExtent l="1905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5940425" cy="2604173"/>
                    </a:xfrm>
                    <a:prstGeom prst="rect">
                      <a:avLst/>
                    </a:prstGeom>
                    <a:noFill/>
                    <a:ln w="9525">
                      <a:noFill/>
                      <a:miter lim="800000"/>
                      <a:headEnd/>
                      <a:tailEnd/>
                    </a:ln>
                  </pic:spPr>
                </pic:pic>
              </a:graphicData>
            </a:graphic>
          </wp:inline>
        </w:drawing>
      </w:r>
      <w:r w:rsidRPr="006B2EC2">
        <w:rPr>
          <w:rFonts w:asciiTheme="majorBidi" w:hAnsiTheme="majorBidi" w:cstheme="majorBidi"/>
          <w:noProof/>
          <w:sz w:val="28"/>
          <w:szCs w:val="28"/>
          <w:lang w:val="en-US"/>
        </w:rPr>
        <w:lastRenderedPageBreak/>
        <w:drawing>
          <wp:inline distT="0" distB="0" distL="0" distR="0" wp14:anchorId="1A5C32AF" wp14:editId="5E111A32">
            <wp:extent cx="5940425" cy="4033161"/>
            <wp:effectExtent l="1905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5940425" cy="4033161"/>
                    </a:xfrm>
                    <a:prstGeom prst="rect">
                      <a:avLst/>
                    </a:prstGeom>
                    <a:noFill/>
                    <a:ln w="9525">
                      <a:noFill/>
                      <a:miter lim="800000"/>
                      <a:headEnd/>
                      <a:tailEnd/>
                    </a:ln>
                  </pic:spPr>
                </pic:pic>
              </a:graphicData>
            </a:graphic>
          </wp:inline>
        </w:drawing>
      </w:r>
      <w:r w:rsidRPr="006B2EC2">
        <w:rPr>
          <w:rFonts w:asciiTheme="majorBidi" w:hAnsiTheme="majorBidi" w:cstheme="majorBidi"/>
          <w:noProof/>
          <w:sz w:val="28"/>
          <w:szCs w:val="28"/>
          <w:lang w:val="en-US"/>
        </w:rPr>
        <w:drawing>
          <wp:inline distT="0" distB="0" distL="0" distR="0" wp14:anchorId="5126D9F6" wp14:editId="5A849E7D">
            <wp:extent cx="5940425" cy="1668453"/>
            <wp:effectExtent l="1905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5940425" cy="1668453"/>
                    </a:xfrm>
                    <a:prstGeom prst="rect">
                      <a:avLst/>
                    </a:prstGeom>
                    <a:noFill/>
                    <a:ln w="9525">
                      <a:noFill/>
                      <a:miter lim="800000"/>
                      <a:headEnd/>
                      <a:tailEnd/>
                    </a:ln>
                  </pic:spPr>
                </pic:pic>
              </a:graphicData>
            </a:graphic>
          </wp:inline>
        </w:drawing>
      </w:r>
      <w:r w:rsidRPr="006B2EC2">
        <w:rPr>
          <w:rFonts w:asciiTheme="majorBidi" w:hAnsiTheme="majorBidi" w:cstheme="majorBidi"/>
          <w:noProof/>
          <w:sz w:val="28"/>
          <w:szCs w:val="28"/>
          <w:lang w:val="en-US"/>
        </w:rPr>
        <w:lastRenderedPageBreak/>
        <w:drawing>
          <wp:inline distT="0" distB="0" distL="0" distR="0" wp14:anchorId="2CC0FF5F" wp14:editId="0311B0D0">
            <wp:extent cx="5940425" cy="3674561"/>
            <wp:effectExtent l="1905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5940425" cy="3674561"/>
                    </a:xfrm>
                    <a:prstGeom prst="rect">
                      <a:avLst/>
                    </a:prstGeom>
                    <a:noFill/>
                    <a:ln w="9525">
                      <a:noFill/>
                      <a:miter lim="800000"/>
                      <a:headEnd/>
                      <a:tailEnd/>
                    </a:ln>
                  </pic:spPr>
                </pic:pic>
              </a:graphicData>
            </a:graphic>
          </wp:inline>
        </w:drawing>
      </w:r>
      <w:r w:rsidRPr="006B2EC2">
        <w:rPr>
          <w:rFonts w:asciiTheme="majorBidi" w:hAnsiTheme="majorBidi" w:cstheme="majorBidi"/>
          <w:noProof/>
          <w:sz w:val="28"/>
          <w:szCs w:val="28"/>
          <w:lang w:val="en-US"/>
        </w:rPr>
        <w:drawing>
          <wp:inline distT="0" distB="0" distL="0" distR="0" wp14:anchorId="58B8D21C" wp14:editId="45615F01">
            <wp:extent cx="5940425" cy="3226673"/>
            <wp:effectExtent l="1905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5940425" cy="3226673"/>
                    </a:xfrm>
                    <a:prstGeom prst="rect">
                      <a:avLst/>
                    </a:prstGeom>
                    <a:noFill/>
                    <a:ln w="9525">
                      <a:noFill/>
                      <a:miter lim="800000"/>
                      <a:headEnd/>
                      <a:tailEnd/>
                    </a:ln>
                  </pic:spPr>
                </pic:pic>
              </a:graphicData>
            </a:graphic>
          </wp:inline>
        </w:drawing>
      </w:r>
      <w:r w:rsidRPr="006B2EC2">
        <w:rPr>
          <w:rFonts w:asciiTheme="majorBidi" w:hAnsiTheme="majorBidi" w:cstheme="majorBidi"/>
          <w:noProof/>
          <w:sz w:val="28"/>
          <w:szCs w:val="28"/>
          <w:lang w:val="en-US"/>
        </w:rPr>
        <w:drawing>
          <wp:inline distT="0" distB="0" distL="0" distR="0" wp14:anchorId="43868A3F" wp14:editId="1B726769">
            <wp:extent cx="5940425" cy="1514083"/>
            <wp:effectExtent l="1905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5940425" cy="1514083"/>
                    </a:xfrm>
                    <a:prstGeom prst="rect">
                      <a:avLst/>
                    </a:prstGeom>
                    <a:noFill/>
                    <a:ln w="9525">
                      <a:noFill/>
                      <a:miter lim="800000"/>
                      <a:headEnd/>
                      <a:tailEnd/>
                    </a:ln>
                  </pic:spPr>
                </pic:pic>
              </a:graphicData>
            </a:graphic>
          </wp:inline>
        </w:drawing>
      </w:r>
    </w:p>
    <w:p w:rsidR="0002612D" w:rsidRPr="006B2EC2" w:rsidRDefault="0002612D" w:rsidP="006B2EC2">
      <w:pPr>
        <w:jc w:val="both"/>
        <w:rPr>
          <w:rFonts w:asciiTheme="majorBidi" w:hAnsiTheme="majorBidi" w:cstheme="majorBidi"/>
          <w:b/>
          <w:bCs/>
          <w:i/>
          <w:iCs/>
          <w:sz w:val="28"/>
          <w:szCs w:val="28"/>
          <w:lang w:val="en-US"/>
        </w:rPr>
      </w:pPr>
    </w:p>
    <w:p w:rsidR="00AC131C" w:rsidRDefault="00AC131C" w:rsidP="006B2EC2">
      <w:pPr>
        <w:jc w:val="both"/>
        <w:rPr>
          <w:rFonts w:asciiTheme="majorBidi" w:hAnsiTheme="majorBidi" w:cstheme="majorBidi"/>
          <w:b/>
          <w:bCs/>
          <w:i/>
          <w:iCs/>
          <w:sz w:val="28"/>
          <w:szCs w:val="28"/>
          <w:lang w:val="en-US"/>
        </w:rPr>
      </w:pPr>
    </w:p>
    <w:p w:rsidR="0002612D" w:rsidRPr="00AC131C" w:rsidRDefault="0002612D" w:rsidP="006B2EC2">
      <w:pPr>
        <w:jc w:val="both"/>
        <w:rPr>
          <w:rFonts w:asciiTheme="majorBidi" w:hAnsiTheme="majorBidi" w:cstheme="majorBidi"/>
          <w:b/>
          <w:bCs/>
          <w:sz w:val="28"/>
          <w:szCs w:val="28"/>
          <w:lang w:val="en-US"/>
        </w:rPr>
      </w:pPr>
      <w:r w:rsidRPr="00AC131C">
        <w:rPr>
          <w:rFonts w:asciiTheme="majorBidi" w:hAnsiTheme="majorBidi" w:cstheme="majorBidi"/>
          <w:b/>
          <w:bCs/>
          <w:sz w:val="28"/>
          <w:szCs w:val="28"/>
          <w:lang w:val="en-US"/>
        </w:rPr>
        <w:lastRenderedPageBreak/>
        <w:t>6. Fc receptors</w:t>
      </w:r>
    </w:p>
    <w:p w:rsidR="0002612D" w:rsidRPr="006B2EC2" w:rsidRDefault="00AC131C" w:rsidP="00AC131C">
      <w:pPr>
        <w:jc w:val="both"/>
        <w:rPr>
          <w:rFonts w:asciiTheme="majorBidi" w:hAnsiTheme="majorBidi" w:cstheme="majorBidi"/>
          <w:sz w:val="28"/>
          <w:szCs w:val="28"/>
          <w:lang w:val="en-US"/>
        </w:rPr>
      </w:pPr>
      <w:proofErr w:type="gramStart"/>
      <w:r w:rsidRPr="002D07D6">
        <w:rPr>
          <w:rFonts w:asciiTheme="majorBidi" w:hAnsiTheme="majorBidi" w:cstheme="majorBidi"/>
          <w:sz w:val="28"/>
          <w:szCs w:val="28"/>
          <w:highlight w:val="yellow"/>
          <w:lang w:val="en-US"/>
        </w:rPr>
        <w:t>Immunoglobulin</w:t>
      </w:r>
      <w:r w:rsidR="0002612D" w:rsidRPr="002D07D6">
        <w:rPr>
          <w:rFonts w:asciiTheme="majorBidi" w:hAnsiTheme="majorBidi" w:cstheme="majorBidi"/>
          <w:sz w:val="28"/>
          <w:szCs w:val="28"/>
          <w:highlight w:val="yellow"/>
          <w:lang w:val="en-US"/>
        </w:rPr>
        <w:t xml:space="preserve"> (including those epitope-binding </w:t>
      </w:r>
      <w:proofErr w:type="spellStart"/>
      <w:r w:rsidR="0002612D" w:rsidRPr="002D07D6">
        <w:rPr>
          <w:rFonts w:asciiTheme="majorBidi" w:hAnsiTheme="majorBidi" w:cstheme="majorBidi"/>
          <w:sz w:val="28"/>
          <w:szCs w:val="28"/>
          <w:highlight w:val="yellow"/>
          <w:lang w:val="en-US"/>
        </w:rPr>
        <w:t>immunoglobulins</w:t>
      </w:r>
      <w:proofErr w:type="spellEnd"/>
      <w:r w:rsidR="0002612D" w:rsidRPr="002D07D6">
        <w:rPr>
          <w:rFonts w:asciiTheme="majorBidi" w:hAnsiTheme="majorBidi" w:cstheme="majorBidi"/>
          <w:sz w:val="28"/>
          <w:szCs w:val="28"/>
          <w:highlight w:val="yellow"/>
          <w:lang w:val="en-US"/>
        </w:rPr>
        <w:t xml:space="preserve"> termed antibodies) are</w:t>
      </w:r>
      <w:proofErr w:type="gramEnd"/>
      <w:r w:rsidR="0002612D" w:rsidRPr="002D07D6">
        <w:rPr>
          <w:rFonts w:asciiTheme="majorBidi" w:hAnsiTheme="majorBidi" w:cstheme="majorBidi"/>
          <w:sz w:val="28"/>
          <w:szCs w:val="28"/>
          <w:highlight w:val="yellow"/>
          <w:lang w:val="en-US"/>
        </w:rPr>
        <w:t xml:space="preserve"> classified as IgA (immunoglobulin A), </w:t>
      </w:r>
      <w:proofErr w:type="spellStart"/>
      <w:r w:rsidR="0002612D" w:rsidRPr="002D07D6">
        <w:rPr>
          <w:rFonts w:asciiTheme="majorBidi" w:hAnsiTheme="majorBidi" w:cstheme="majorBidi"/>
          <w:sz w:val="28"/>
          <w:szCs w:val="28"/>
          <w:highlight w:val="yellow"/>
          <w:lang w:val="en-US"/>
        </w:rPr>
        <w:t>IgD</w:t>
      </w:r>
      <w:proofErr w:type="spellEnd"/>
      <w:r w:rsidR="0002612D" w:rsidRPr="002D07D6">
        <w:rPr>
          <w:rFonts w:asciiTheme="majorBidi" w:hAnsiTheme="majorBidi" w:cstheme="majorBidi"/>
          <w:sz w:val="28"/>
          <w:szCs w:val="28"/>
          <w:highlight w:val="yellow"/>
          <w:lang w:val="en-US"/>
        </w:rPr>
        <w:t xml:space="preserve">, </w:t>
      </w:r>
      <w:proofErr w:type="spellStart"/>
      <w:r w:rsidR="0002612D" w:rsidRPr="002D07D6">
        <w:rPr>
          <w:rFonts w:asciiTheme="majorBidi" w:hAnsiTheme="majorBidi" w:cstheme="majorBidi"/>
          <w:sz w:val="28"/>
          <w:szCs w:val="28"/>
          <w:highlight w:val="yellow"/>
          <w:lang w:val="en-US"/>
        </w:rPr>
        <w:t>IgE</w:t>
      </w:r>
      <w:proofErr w:type="spellEnd"/>
      <w:r w:rsidR="0002612D" w:rsidRPr="002D07D6">
        <w:rPr>
          <w:rFonts w:asciiTheme="majorBidi" w:hAnsiTheme="majorBidi" w:cstheme="majorBidi"/>
          <w:sz w:val="28"/>
          <w:szCs w:val="28"/>
          <w:highlight w:val="yellow"/>
          <w:lang w:val="en-US"/>
        </w:rPr>
        <w:t xml:space="preserve">, </w:t>
      </w:r>
      <w:proofErr w:type="spellStart"/>
      <w:r w:rsidR="0002612D" w:rsidRPr="002D07D6">
        <w:rPr>
          <w:rFonts w:asciiTheme="majorBidi" w:hAnsiTheme="majorBidi" w:cstheme="majorBidi"/>
          <w:sz w:val="28"/>
          <w:szCs w:val="28"/>
          <w:highlight w:val="yellow"/>
          <w:lang w:val="en-US"/>
        </w:rPr>
        <w:t>IgG</w:t>
      </w:r>
      <w:proofErr w:type="spellEnd"/>
      <w:r w:rsidR="0002612D" w:rsidRPr="002D07D6">
        <w:rPr>
          <w:rFonts w:asciiTheme="majorBidi" w:hAnsiTheme="majorBidi" w:cstheme="majorBidi"/>
          <w:sz w:val="28"/>
          <w:szCs w:val="28"/>
          <w:highlight w:val="yellow"/>
          <w:lang w:val="en-US"/>
        </w:rPr>
        <w:t xml:space="preserve">, and </w:t>
      </w:r>
      <w:proofErr w:type="spellStart"/>
      <w:r w:rsidR="0002612D" w:rsidRPr="002D07D6">
        <w:rPr>
          <w:rFonts w:asciiTheme="majorBidi" w:hAnsiTheme="majorBidi" w:cstheme="majorBidi"/>
          <w:sz w:val="28"/>
          <w:szCs w:val="28"/>
          <w:highlight w:val="yellow"/>
          <w:lang w:val="en-US"/>
        </w:rPr>
        <w:t>IgM</w:t>
      </w:r>
      <w:proofErr w:type="spellEnd"/>
      <w:r w:rsidR="0002612D" w:rsidRPr="002D07D6">
        <w:rPr>
          <w:rFonts w:asciiTheme="majorBidi" w:hAnsiTheme="majorBidi" w:cstheme="majorBidi"/>
          <w:sz w:val="28"/>
          <w:szCs w:val="28"/>
          <w:highlight w:val="yellow"/>
          <w:lang w:val="en-US"/>
        </w:rPr>
        <w:t xml:space="preserve"> based upon their structure. Although the structural the important point for our purposes here is that epitope binding</w:t>
      </w:r>
      <w:r w:rsidR="002041BB" w:rsidRPr="002D07D6">
        <w:rPr>
          <w:rFonts w:asciiTheme="majorBidi" w:hAnsiTheme="majorBidi" w:cstheme="majorBidi"/>
          <w:sz w:val="28"/>
          <w:szCs w:val="28"/>
          <w:highlight w:val="yellow"/>
          <w:lang w:val="en-US"/>
        </w:rPr>
        <w:t xml:space="preserve"> </w:t>
      </w:r>
      <w:r w:rsidR="0002612D" w:rsidRPr="002D07D6">
        <w:rPr>
          <w:rFonts w:asciiTheme="majorBidi" w:hAnsiTheme="majorBidi" w:cstheme="majorBidi"/>
          <w:sz w:val="28"/>
          <w:szCs w:val="28"/>
          <w:highlight w:val="yellow"/>
          <w:lang w:val="en-US"/>
        </w:rPr>
        <w:t xml:space="preserve">by IgA, </w:t>
      </w:r>
      <w:proofErr w:type="spellStart"/>
      <w:r w:rsidR="0002612D" w:rsidRPr="002D07D6">
        <w:rPr>
          <w:rFonts w:asciiTheme="majorBidi" w:hAnsiTheme="majorBidi" w:cstheme="majorBidi"/>
          <w:sz w:val="28"/>
          <w:szCs w:val="28"/>
          <w:highlight w:val="yellow"/>
          <w:lang w:val="en-US"/>
        </w:rPr>
        <w:t>IgG</w:t>
      </w:r>
      <w:proofErr w:type="spellEnd"/>
      <w:r w:rsidR="0002612D" w:rsidRPr="002D07D6">
        <w:rPr>
          <w:rFonts w:asciiTheme="majorBidi" w:hAnsiTheme="majorBidi" w:cstheme="majorBidi"/>
          <w:sz w:val="28"/>
          <w:szCs w:val="28"/>
          <w:highlight w:val="yellow"/>
          <w:lang w:val="en-US"/>
        </w:rPr>
        <w:t xml:space="preserve">, or </w:t>
      </w:r>
      <w:proofErr w:type="spellStart"/>
      <w:r w:rsidR="0002612D" w:rsidRPr="002D07D6">
        <w:rPr>
          <w:rFonts w:asciiTheme="majorBidi" w:hAnsiTheme="majorBidi" w:cstheme="majorBidi"/>
          <w:sz w:val="28"/>
          <w:szCs w:val="28"/>
          <w:highlight w:val="yellow"/>
          <w:lang w:val="en-US"/>
        </w:rPr>
        <w:t>IgM</w:t>
      </w:r>
      <w:proofErr w:type="spellEnd"/>
      <w:r w:rsidR="0002612D" w:rsidRPr="002D07D6">
        <w:rPr>
          <w:rFonts w:asciiTheme="majorBidi" w:hAnsiTheme="majorBidi" w:cstheme="majorBidi"/>
          <w:sz w:val="28"/>
          <w:szCs w:val="28"/>
          <w:highlight w:val="yellow"/>
          <w:lang w:val="en-US"/>
        </w:rPr>
        <w:t xml:space="preserve"> antibodies triggers a conformational change in the “tail” or Fc portion of the antibody. Fc receptors (</w:t>
      </w:r>
      <w:proofErr w:type="spellStart"/>
      <w:r w:rsidR="0002612D" w:rsidRPr="002D07D6">
        <w:rPr>
          <w:rFonts w:asciiTheme="majorBidi" w:hAnsiTheme="majorBidi" w:cstheme="majorBidi"/>
          <w:sz w:val="28"/>
          <w:szCs w:val="28"/>
          <w:highlight w:val="yellow"/>
          <w:lang w:val="en-US"/>
        </w:rPr>
        <w:t>FcRs</w:t>
      </w:r>
      <w:proofErr w:type="spellEnd"/>
      <w:r w:rsidR="0002612D" w:rsidRPr="002D07D6">
        <w:rPr>
          <w:rFonts w:asciiTheme="majorBidi" w:hAnsiTheme="majorBidi" w:cstheme="majorBidi"/>
          <w:sz w:val="28"/>
          <w:szCs w:val="28"/>
          <w:highlight w:val="yellow"/>
          <w:lang w:val="en-US"/>
        </w:rPr>
        <w:t>)</w:t>
      </w:r>
      <w:r w:rsidR="002041BB" w:rsidRPr="002D07D6">
        <w:rPr>
          <w:rFonts w:asciiTheme="majorBidi" w:hAnsiTheme="majorBidi" w:cstheme="majorBidi"/>
          <w:sz w:val="28"/>
          <w:szCs w:val="28"/>
          <w:highlight w:val="yellow"/>
          <w:lang w:val="en-US"/>
        </w:rPr>
        <w:t xml:space="preserve"> </w:t>
      </w:r>
      <w:r w:rsidR="0002612D" w:rsidRPr="002D07D6">
        <w:rPr>
          <w:rFonts w:asciiTheme="majorBidi" w:hAnsiTheme="majorBidi" w:cstheme="majorBidi"/>
          <w:sz w:val="28"/>
          <w:szCs w:val="28"/>
          <w:highlight w:val="yellow"/>
          <w:lang w:val="en-US"/>
        </w:rPr>
        <w:t>are expressed on the surfaces of phagocytic cells</w:t>
      </w:r>
      <w:r w:rsidR="0002612D" w:rsidRPr="006B2EC2">
        <w:rPr>
          <w:rFonts w:asciiTheme="majorBidi" w:hAnsiTheme="majorBidi" w:cstheme="majorBidi"/>
          <w:sz w:val="28"/>
          <w:szCs w:val="28"/>
          <w:lang w:val="en-US"/>
        </w:rPr>
        <w:t xml:space="preserve"> (see Fig8). </w:t>
      </w:r>
      <w:r w:rsidR="0002612D" w:rsidRPr="002D07D6">
        <w:rPr>
          <w:rFonts w:asciiTheme="majorBidi" w:hAnsiTheme="majorBidi" w:cstheme="majorBidi"/>
          <w:sz w:val="28"/>
          <w:szCs w:val="28"/>
          <w:highlight w:val="yellow"/>
          <w:lang w:val="en-US"/>
        </w:rPr>
        <w:t>Phagocytic cells recognize and bind epitope-engaged</w:t>
      </w:r>
      <w:r w:rsidR="002041BB" w:rsidRPr="002D07D6">
        <w:rPr>
          <w:rFonts w:asciiTheme="majorBidi" w:hAnsiTheme="majorBidi" w:cstheme="majorBidi"/>
          <w:sz w:val="28"/>
          <w:szCs w:val="28"/>
          <w:highlight w:val="yellow"/>
          <w:lang w:val="en-US"/>
        </w:rPr>
        <w:t xml:space="preserve"> </w:t>
      </w:r>
      <w:r w:rsidR="0002612D" w:rsidRPr="002D07D6">
        <w:rPr>
          <w:rFonts w:asciiTheme="majorBidi" w:hAnsiTheme="majorBidi" w:cstheme="majorBidi"/>
          <w:sz w:val="28"/>
          <w:szCs w:val="28"/>
          <w:highlight w:val="yellow"/>
          <w:lang w:val="en-US"/>
        </w:rPr>
        <w:t>antibodies (recognizable by the altered conformation of the Fc region), which leads to the phagocytosis of the epitope-antibody-</w:t>
      </w:r>
      <w:proofErr w:type="spellStart"/>
      <w:r w:rsidR="0002612D" w:rsidRPr="002D07D6">
        <w:rPr>
          <w:rFonts w:asciiTheme="majorBidi" w:hAnsiTheme="majorBidi" w:cstheme="majorBidi"/>
          <w:sz w:val="28"/>
          <w:szCs w:val="28"/>
          <w:highlight w:val="yellow"/>
          <w:lang w:val="en-US"/>
        </w:rPr>
        <w:t>FcR</w:t>
      </w:r>
      <w:proofErr w:type="spellEnd"/>
      <w:r w:rsidR="0002612D" w:rsidRPr="002D07D6">
        <w:rPr>
          <w:rFonts w:asciiTheme="majorBidi" w:hAnsiTheme="majorBidi" w:cstheme="majorBidi"/>
          <w:sz w:val="28"/>
          <w:szCs w:val="28"/>
          <w:highlight w:val="yellow"/>
          <w:lang w:val="en-US"/>
        </w:rPr>
        <w:t xml:space="preserve"> complex. Antibodies that have not bound one or more epitopes do not bind to </w:t>
      </w:r>
      <w:proofErr w:type="spellStart"/>
      <w:r w:rsidR="0002612D" w:rsidRPr="002D07D6">
        <w:rPr>
          <w:rFonts w:asciiTheme="majorBidi" w:hAnsiTheme="majorBidi" w:cstheme="majorBidi"/>
          <w:sz w:val="28"/>
          <w:szCs w:val="28"/>
          <w:highlight w:val="yellow"/>
          <w:lang w:val="en-US"/>
        </w:rPr>
        <w:t>FcRs</w:t>
      </w:r>
      <w:proofErr w:type="spellEnd"/>
      <w:r w:rsidR="0002612D" w:rsidRPr="002D07D6">
        <w:rPr>
          <w:rFonts w:asciiTheme="majorBidi" w:hAnsiTheme="majorBidi" w:cstheme="majorBidi"/>
          <w:sz w:val="28"/>
          <w:szCs w:val="28"/>
          <w:highlight w:val="yellow"/>
          <w:lang w:val="en-US"/>
        </w:rPr>
        <w:t>, and in this way, an antibody</w:t>
      </w:r>
      <w:r w:rsidR="002041BB" w:rsidRPr="002D07D6">
        <w:rPr>
          <w:rFonts w:asciiTheme="majorBidi" w:hAnsiTheme="majorBidi" w:cstheme="majorBidi"/>
          <w:sz w:val="28"/>
          <w:szCs w:val="28"/>
          <w:highlight w:val="yellow"/>
          <w:lang w:val="en-US"/>
        </w:rPr>
        <w:t xml:space="preserve"> </w:t>
      </w:r>
      <w:r w:rsidR="0002612D" w:rsidRPr="002D07D6">
        <w:rPr>
          <w:rFonts w:asciiTheme="majorBidi" w:hAnsiTheme="majorBidi" w:cstheme="majorBidi"/>
          <w:sz w:val="28"/>
          <w:szCs w:val="28"/>
          <w:highlight w:val="yellow"/>
          <w:lang w:val="en-US"/>
        </w:rPr>
        <w:t xml:space="preserve">that has not bound to an epitope remains in circulation. The Fc receptor that binds </w:t>
      </w:r>
      <w:proofErr w:type="spellStart"/>
      <w:r w:rsidR="0002612D" w:rsidRPr="002D07D6">
        <w:rPr>
          <w:rFonts w:asciiTheme="majorBidi" w:hAnsiTheme="majorBidi" w:cstheme="majorBidi"/>
          <w:sz w:val="28"/>
          <w:szCs w:val="28"/>
          <w:highlight w:val="yellow"/>
          <w:lang w:val="en-US"/>
        </w:rPr>
        <w:t>IgE</w:t>
      </w:r>
      <w:proofErr w:type="spellEnd"/>
      <w:r w:rsidR="0002612D" w:rsidRPr="002D07D6">
        <w:rPr>
          <w:rFonts w:asciiTheme="majorBidi" w:hAnsiTheme="majorBidi" w:cstheme="majorBidi"/>
          <w:sz w:val="28"/>
          <w:szCs w:val="28"/>
          <w:highlight w:val="yellow"/>
          <w:lang w:val="en-US"/>
        </w:rPr>
        <w:t xml:space="preserve"> is the exception, which binds </w:t>
      </w:r>
      <w:proofErr w:type="spellStart"/>
      <w:r w:rsidR="0002612D" w:rsidRPr="002D07D6">
        <w:rPr>
          <w:rFonts w:asciiTheme="majorBidi" w:hAnsiTheme="majorBidi" w:cstheme="majorBidi"/>
          <w:sz w:val="28"/>
          <w:szCs w:val="28"/>
          <w:highlight w:val="yellow"/>
          <w:lang w:val="en-US"/>
        </w:rPr>
        <w:t>IgE</w:t>
      </w:r>
      <w:proofErr w:type="spellEnd"/>
      <w:r w:rsidR="002041BB" w:rsidRPr="002D07D6">
        <w:rPr>
          <w:rFonts w:asciiTheme="majorBidi" w:hAnsiTheme="majorBidi" w:cstheme="majorBidi"/>
          <w:sz w:val="28"/>
          <w:szCs w:val="28"/>
          <w:highlight w:val="yellow"/>
          <w:lang w:val="en-US"/>
        </w:rPr>
        <w:t xml:space="preserve"> </w:t>
      </w:r>
      <w:r w:rsidR="0002612D" w:rsidRPr="002D07D6">
        <w:rPr>
          <w:rFonts w:asciiTheme="majorBidi" w:hAnsiTheme="majorBidi" w:cstheme="majorBidi"/>
          <w:sz w:val="28"/>
          <w:szCs w:val="28"/>
          <w:highlight w:val="yellow"/>
          <w:lang w:val="en-US"/>
        </w:rPr>
        <w:t xml:space="preserve">molecules that have not yet encountered their epitopes; intracellular signaling does not occur until the </w:t>
      </w:r>
      <w:proofErr w:type="spellStart"/>
      <w:r w:rsidR="0002612D" w:rsidRPr="002D07D6">
        <w:rPr>
          <w:rFonts w:asciiTheme="majorBidi" w:hAnsiTheme="majorBidi" w:cstheme="majorBidi"/>
          <w:sz w:val="28"/>
          <w:szCs w:val="28"/>
          <w:highlight w:val="yellow"/>
          <w:lang w:val="en-US"/>
        </w:rPr>
        <w:t>IgE</w:t>
      </w:r>
      <w:proofErr w:type="spellEnd"/>
      <w:r w:rsidR="0002612D" w:rsidRPr="002D07D6">
        <w:rPr>
          <w:rFonts w:asciiTheme="majorBidi" w:hAnsiTheme="majorBidi" w:cstheme="majorBidi"/>
          <w:sz w:val="28"/>
          <w:szCs w:val="28"/>
          <w:highlight w:val="yellow"/>
          <w:lang w:val="en-US"/>
        </w:rPr>
        <w:t xml:space="preserve"> antibody binds the</w:t>
      </w:r>
      <w:r w:rsidR="002041BB" w:rsidRPr="002D07D6">
        <w:rPr>
          <w:rFonts w:asciiTheme="majorBidi" w:hAnsiTheme="majorBidi" w:cstheme="majorBidi"/>
          <w:sz w:val="28"/>
          <w:szCs w:val="28"/>
          <w:highlight w:val="yellow"/>
          <w:lang w:val="en-US"/>
        </w:rPr>
        <w:t xml:space="preserve"> </w:t>
      </w:r>
      <w:r w:rsidR="0002612D" w:rsidRPr="002D07D6">
        <w:rPr>
          <w:rFonts w:asciiTheme="majorBidi" w:hAnsiTheme="majorBidi" w:cstheme="majorBidi"/>
          <w:sz w:val="28"/>
          <w:szCs w:val="28"/>
          <w:highlight w:val="yellow"/>
          <w:lang w:val="en-US"/>
        </w:rPr>
        <w:t>appropriate antigen.</w:t>
      </w:r>
    </w:p>
    <w:p w:rsidR="0002612D" w:rsidRPr="006B2EC2" w:rsidRDefault="0002612D" w:rsidP="006B2EC2">
      <w:pPr>
        <w:jc w:val="both"/>
        <w:rPr>
          <w:rFonts w:asciiTheme="majorBidi" w:hAnsiTheme="majorBidi" w:cstheme="majorBidi"/>
          <w:sz w:val="28"/>
          <w:szCs w:val="28"/>
          <w:lang w:val="en-US"/>
        </w:rPr>
      </w:pPr>
    </w:p>
    <w:p w:rsidR="00C4524F" w:rsidRPr="006B2EC2" w:rsidRDefault="00B736E3"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drawing>
          <wp:inline distT="0" distB="0" distL="0" distR="0" wp14:anchorId="5A32A6D7" wp14:editId="64377B71">
            <wp:extent cx="5940425" cy="2859376"/>
            <wp:effectExtent l="1905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srcRect/>
                    <a:stretch>
                      <a:fillRect/>
                    </a:stretch>
                  </pic:blipFill>
                  <pic:spPr bwMode="auto">
                    <a:xfrm>
                      <a:off x="0" y="0"/>
                      <a:ext cx="5940425" cy="2859376"/>
                    </a:xfrm>
                    <a:prstGeom prst="rect">
                      <a:avLst/>
                    </a:prstGeom>
                    <a:noFill/>
                    <a:ln w="9525">
                      <a:noFill/>
                      <a:miter lim="800000"/>
                      <a:headEnd/>
                      <a:tailEnd/>
                    </a:ln>
                  </pic:spPr>
                </pic:pic>
              </a:graphicData>
            </a:graphic>
          </wp:inline>
        </w:drawing>
      </w:r>
    </w:p>
    <w:p w:rsidR="00B736E3" w:rsidRPr="00AC131C" w:rsidRDefault="00B736E3" w:rsidP="00AC131C">
      <w:pPr>
        <w:jc w:val="both"/>
        <w:rPr>
          <w:rFonts w:asciiTheme="majorBidi" w:hAnsiTheme="majorBidi" w:cstheme="majorBidi"/>
          <w:lang w:val="en-US"/>
        </w:rPr>
      </w:pPr>
      <w:r w:rsidRPr="00AC131C">
        <w:rPr>
          <w:rFonts w:asciiTheme="majorBidi" w:hAnsiTheme="majorBidi" w:cstheme="majorBidi"/>
          <w:lang w:val="en-US"/>
        </w:rPr>
        <w:t xml:space="preserve">Figure 8 Fc Receptors. Like complement receptors, Fc receptors permit phagocytes to identify and ingest microbes and molecules that antibodies have previously “tagged” for destruction. The receptor for </w:t>
      </w:r>
      <w:proofErr w:type="spellStart"/>
      <w:r w:rsidRPr="00AC131C">
        <w:rPr>
          <w:rFonts w:asciiTheme="majorBidi" w:hAnsiTheme="majorBidi" w:cstheme="majorBidi"/>
          <w:lang w:val="en-US"/>
        </w:rPr>
        <w:t>IgE</w:t>
      </w:r>
      <w:proofErr w:type="spellEnd"/>
      <w:r w:rsidRPr="00AC131C">
        <w:rPr>
          <w:rFonts w:asciiTheme="majorBidi" w:hAnsiTheme="majorBidi" w:cstheme="majorBidi"/>
          <w:lang w:val="en-US"/>
        </w:rPr>
        <w:t xml:space="preserve"> is an exception, however. It binds free </w:t>
      </w:r>
      <w:proofErr w:type="spellStart"/>
      <w:r w:rsidRPr="00AC131C">
        <w:rPr>
          <w:rFonts w:asciiTheme="majorBidi" w:hAnsiTheme="majorBidi" w:cstheme="majorBidi"/>
          <w:lang w:val="en-US"/>
        </w:rPr>
        <w:t>IgE</w:t>
      </w:r>
      <w:proofErr w:type="spellEnd"/>
      <w:r w:rsidRPr="00AC131C">
        <w:rPr>
          <w:rFonts w:asciiTheme="majorBidi" w:hAnsiTheme="majorBidi" w:cstheme="majorBidi"/>
          <w:lang w:val="en-US"/>
        </w:rPr>
        <w:t xml:space="preserve"> and no cellular </w:t>
      </w:r>
      <w:proofErr w:type="spellStart"/>
      <w:r w:rsidRPr="00AC131C">
        <w:rPr>
          <w:rFonts w:asciiTheme="majorBidi" w:hAnsiTheme="majorBidi" w:cstheme="majorBidi"/>
          <w:lang w:val="en-US"/>
        </w:rPr>
        <w:t>signalling</w:t>
      </w:r>
      <w:proofErr w:type="spellEnd"/>
      <w:r w:rsidRPr="00AC131C">
        <w:rPr>
          <w:rFonts w:asciiTheme="majorBidi" w:hAnsiTheme="majorBidi" w:cstheme="majorBidi"/>
          <w:lang w:val="en-US"/>
        </w:rPr>
        <w:t xml:space="preserve"> occurs prior to the binding of antigen to the </w:t>
      </w:r>
      <w:proofErr w:type="spellStart"/>
      <w:r w:rsidRPr="00AC131C">
        <w:rPr>
          <w:rFonts w:asciiTheme="majorBidi" w:hAnsiTheme="majorBidi" w:cstheme="majorBidi"/>
          <w:lang w:val="en-US"/>
        </w:rPr>
        <w:t>IgE</w:t>
      </w:r>
      <w:proofErr w:type="spellEnd"/>
      <w:r w:rsidRPr="00AC131C">
        <w:rPr>
          <w:rFonts w:asciiTheme="majorBidi" w:hAnsiTheme="majorBidi" w:cstheme="majorBidi"/>
          <w:lang w:val="en-US"/>
        </w:rPr>
        <w:t>.</w:t>
      </w:r>
    </w:p>
    <w:p w:rsidR="00B736E3" w:rsidRPr="00AC131C" w:rsidRDefault="00B736E3" w:rsidP="006B2EC2">
      <w:pPr>
        <w:jc w:val="both"/>
        <w:rPr>
          <w:rFonts w:asciiTheme="majorBidi" w:hAnsiTheme="majorBidi" w:cstheme="majorBidi"/>
          <w:b/>
          <w:bCs/>
          <w:sz w:val="28"/>
          <w:szCs w:val="28"/>
          <w:lang w:val="en-US"/>
        </w:rPr>
      </w:pPr>
      <w:r w:rsidRPr="00AC131C">
        <w:rPr>
          <w:rFonts w:asciiTheme="majorBidi" w:hAnsiTheme="majorBidi" w:cstheme="majorBidi"/>
          <w:b/>
          <w:bCs/>
          <w:sz w:val="28"/>
          <w:szCs w:val="28"/>
          <w:lang w:val="en-US"/>
        </w:rPr>
        <w:t>B. Somatically generated receptors</w:t>
      </w:r>
    </w:p>
    <w:p w:rsidR="00B736E3" w:rsidRPr="00536BA8" w:rsidRDefault="00B736E3" w:rsidP="006B2EC2">
      <w:pPr>
        <w:jc w:val="both"/>
        <w:rPr>
          <w:rFonts w:asciiTheme="majorBidi" w:hAnsiTheme="majorBidi" w:cstheme="majorBidi"/>
          <w:sz w:val="28"/>
          <w:szCs w:val="28"/>
          <w:lang w:val="en-US"/>
        </w:rPr>
      </w:pPr>
      <w:r w:rsidRPr="005F038F">
        <w:rPr>
          <w:rFonts w:asciiTheme="majorBidi" w:hAnsiTheme="majorBidi" w:cstheme="majorBidi"/>
          <w:sz w:val="28"/>
          <w:szCs w:val="28"/>
          <w:highlight w:val="yellow"/>
          <w:lang w:val="en-US"/>
        </w:rPr>
        <w:t xml:space="preserve">The preformed receptors of the innate immune system (e.g., PRRs, TLRs, and complement) are encoded in the </w:t>
      </w:r>
      <w:proofErr w:type="spellStart"/>
      <w:r w:rsidRPr="005F038F">
        <w:rPr>
          <w:rFonts w:asciiTheme="majorBidi" w:hAnsiTheme="majorBidi" w:cstheme="majorBidi"/>
          <w:sz w:val="28"/>
          <w:szCs w:val="28"/>
          <w:highlight w:val="yellow"/>
          <w:lang w:val="en-US"/>
        </w:rPr>
        <w:t>germline</w:t>
      </w:r>
      <w:proofErr w:type="spellEnd"/>
      <w:r w:rsidRPr="005F038F">
        <w:rPr>
          <w:rFonts w:asciiTheme="majorBidi" w:hAnsiTheme="majorBidi" w:cstheme="majorBidi"/>
          <w:sz w:val="28"/>
          <w:szCs w:val="28"/>
          <w:highlight w:val="yellow"/>
          <w:lang w:val="en-US"/>
        </w:rPr>
        <w:t xml:space="preserve"> and passed on intact from one generation to the next. In contrast, the specialized receptors of B cells and T cells of the adaptive immune system are regenerated anew in the lymphocytes of each individual through</w:t>
      </w:r>
      <w:r w:rsidRPr="006B2EC2">
        <w:rPr>
          <w:rFonts w:asciiTheme="majorBidi" w:hAnsiTheme="majorBidi" w:cstheme="majorBidi"/>
          <w:sz w:val="28"/>
          <w:szCs w:val="28"/>
          <w:lang w:val="en-US"/>
        </w:rPr>
        <w:t xml:space="preserve"> </w:t>
      </w:r>
      <w:r w:rsidRPr="005F038F">
        <w:rPr>
          <w:rFonts w:asciiTheme="majorBidi" w:hAnsiTheme="majorBidi" w:cstheme="majorBidi"/>
          <w:sz w:val="28"/>
          <w:szCs w:val="28"/>
          <w:highlight w:val="yellow"/>
          <w:lang w:val="en-US"/>
        </w:rPr>
        <w:lastRenderedPageBreak/>
        <w:t>random somatic chromosomal rearrangements and mutations</w:t>
      </w:r>
      <w:r w:rsidRPr="006B2EC2">
        <w:rPr>
          <w:rFonts w:asciiTheme="majorBidi" w:hAnsiTheme="majorBidi" w:cstheme="majorBidi"/>
          <w:sz w:val="28"/>
          <w:szCs w:val="28"/>
          <w:lang w:val="en-US"/>
        </w:rPr>
        <w:t xml:space="preserve">. </w:t>
      </w:r>
      <w:r w:rsidRPr="005F038F">
        <w:rPr>
          <w:rFonts w:asciiTheme="majorBidi" w:hAnsiTheme="majorBidi" w:cstheme="majorBidi"/>
          <w:sz w:val="28"/>
          <w:szCs w:val="28"/>
          <w:highlight w:val="yellow"/>
          <w:lang w:val="en-US"/>
        </w:rPr>
        <w:t>The result is a vast array of receptors specific for precise molecular details found in unique epitopes that may be encountered in the future.</w:t>
      </w:r>
    </w:p>
    <w:p w:rsidR="00B736E3" w:rsidRPr="00536BA8" w:rsidRDefault="00B736E3" w:rsidP="006B2EC2">
      <w:pPr>
        <w:jc w:val="both"/>
        <w:rPr>
          <w:rFonts w:asciiTheme="majorBidi" w:hAnsiTheme="majorBidi" w:cstheme="majorBidi"/>
          <w:sz w:val="28"/>
          <w:szCs w:val="28"/>
          <w:lang w:val="en-US"/>
        </w:rPr>
      </w:pPr>
      <w:r w:rsidRPr="00536BA8">
        <w:rPr>
          <w:rFonts w:asciiTheme="majorBidi" w:hAnsiTheme="majorBidi" w:cstheme="majorBidi"/>
          <w:sz w:val="28"/>
          <w:szCs w:val="28"/>
          <w:lang w:val="en-US"/>
        </w:rPr>
        <w:t>1. B cell receptors</w:t>
      </w:r>
    </w:p>
    <w:p w:rsidR="00B736E3" w:rsidRPr="006B2EC2" w:rsidRDefault="00B736E3" w:rsidP="00536BA8">
      <w:pPr>
        <w:jc w:val="both"/>
        <w:rPr>
          <w:rFonts w:asciiTheme="majorBidi" w:hAnsiTheme="majorBidi" w:cstheme="majorBidi"/>
          <w:sz w:val="28"/>
          <w:szCs w:val="28"/>
          <w:lang w:val="en-US"/>
        </w:rPr>
      </w:pPr>
      <w:r w:rsidRPr="005F038F">
        <w:rPr>
          <w:rFonts w:asciiTheme="majorBidi" w:hAnsiTheme="majorBidi" w:cstheme="majorBidi"/>
          <w:sz w:val="28"/>
          <w:szCs w:val="28"/>
          <w:highlight w:val="yellow"/>
          <w:lang w:val="en-US"/>
        </w:rPr>
        <w:t xml:space="preserve">B cell receptors (BCRs) are composed of monomeric immunoglobulin associated with disulfide-linked heterodimers called </w:t>
      </w:r>
      <w:proofErr w:type="spellStart"/>
      <w:r w:rsidRPr="005F038F">
        <w:rPr>
          <w:rFonts w:asciiTheme="majorBidi" w:hAnsiTheme="majorBidi" w:cstheme="majorBidi"/>
          <w:sz w:val="28"/>
          <w:szCs w:val="28"/>
          <w:highlight w:val="yellow"/>
          <w:lang w:val="en-US"/>
        </w:rPr>
        <w:t>Ig</w:t>
      </w:r>
      <w:proofErr w:type="spellEnd"/>
      <w:r w:rsidRPr="005F038F">
        <w:rPr>
          <w:rFonts w:asciiTheme="majorBidi" w:hAnsiTheme="majorBidi" w:cstheme="majorBidi"/>
          <w:sz w:val="28"/>
          <w:szCs w:val="28"/>
          <w:highlight w:val="yellow"/>
          <w:lang w:val="en-US"/>
        </w:rPr>
        <w:t xml:space="preserve">α and </w:t>
      </w:r>
      <w:proofErr w:type="spellStart"/>
      <w:r w:rsidRPr="005F038F">
        <w:rPr>
          <w:rFonts w:asciiTheme="majorBidi" w:hAnsiTheme="majorBidi" w:cstheme="majorBidi"/>
          <w:sz w:val="28"/>
          <w:szCs w:val="28"/>
          <w:highlight w:val="yellow"/>
          <w:lang w:val="en-US"/>
        </w:rPr>
        <w:t>Ig</w:t>
      </w:r>
      <w:proofErr w:type="spellEnd"/>
      <w:r w:rsidRPr="005F038F">
        <w:rPr>
          <w:rFonts w:asciiTheme="majorBidi" w:hAnsiTheme="majorBidi" w:cstheme="majorBidi"/>
          <w:sz w:val="28"/>
          <w:szCs w:val="28"/>
          <w:highlight w:val="yellow"/>
          <w:lang w:val="en-US"/>
        </w:rPr>
        <w:t xml:space="preserve">β (Fig. 9). When a BCR binds an epitope, the specialized cytoplasmic tails of </w:t>
      </w:r>
      <w:proofErr w:type="spellStart"/>
      <w:r w:rsidRPr="005F038F">
        <w:rPr>
          <w:rFonts w:asciiTheme="majorBidi" w:hAnsiTheme="majorBidi" w:cstheme="majorBidi"/>
          <w:sz w:val="28"/>
          <w:szCs w:val="28"/>
          <w:highlight w:val="yellow"/>
          <w:lang w:val="en-US"/>
        </w:rPr>
        <w:t>Ig</w:t>
      </w:r>
      <w:proofErr w:type="spellEnd"/>
      <w:r w:rsidRPr="005F038F">
        <w:rPr>
          <w:rFonts w:asciiTheme="majorBidi" w:hAnsiTheme="majorBidi" w:cstheme="majorBidi"/>
          <w:sz w:val="28"/>
          <w:szCs w:val="28"/>
          <w:highlight w:val="yellow"/>
          <w:lang w:val="en-US"/>
        </w:rPr>
        <w:t xml:space="preserve">α and </w:t>
      </w:r>
      <w:proofErr w:type="spellStart"/>
      <w:r w:rsidRPr="005F038F">
        <w:rPr>
          <w:rFonts w:asciiTheme="majorBidi" w:hAnsiTheme="majorBidi" w:cstheme="majorBidi"/>
          <w:sz w:val="28"/>
          <w:szCs w:val="28"/>
          <w:highlight w:val="yellow"/>
          <w:lang w:val="en-US"/>
        </w:rPr>
        <w:t>Ig</w:t>
      </w:r>
      <w:proofErr w:type="spellEnd"/>
      <w:r w:rsidRPr="005F038F">
        <w:rPr>
          <w:rFonts w:asciiTheme="majorBidi" w:hAnsiTheme="majorBidi" w:cstheme="majorBidi"/>
          <w:sz w:val="28"/>
          <w:szCs w:val="28"/>
          <w:highlight w:val="yellow"/>
          <w:lang w:val="en-US"/>
        </w:rPr>
        <w:t xml:space="preserve">β initiate an intracellular signaling cascade that may lead to B cell activation. In addition, some activated B cells terminally differentiate into plasma cells, which secrete </w:t>
      </w:r>
      <w:proofErr w:type="spellStart"/>
      <w:r w:rsidRPr="005F038F">
        <w:rPr>
          <w:rFonts w:asciiTheme="majorBidi" w:hAnsiTheme="majorBidi" w:cstheme="majorBidi"/>
          <w:sz w:val="28"/>
          <w:szCs w:val="28"/>
          <w:highlight w:val="yellow"/>
          <w:lang w:val="en-US"/>
        </w:rPr>
        <w:t>immunoglobulins</w:t>
      </w:r>
      <w:proofErr w:type="spellEnd"/>
      <w:r w:rsidRPr="005F038F">
        <w:rPr>
          <w:rFonts w:asciiTheme="majorBidi" w:hAnsiTheme="majorBidi" w:cstheme="majorBidi"/>
          <w:sz w:val="28"/>
          <w:szCs w:val="28"/>
          <w:highlight w:val="yellow"/>
          <w:lang w:val="en-US"/>
        </w:rPr>
        <w:t xml:space="preserve"> that have the same epitope-binding specificity as their BCR.</w:t>
      </w:r>
      <w:r w:rsidRPr="006B2EC2">
        <w:rPr>
          <w:rFonts w:asciiTheme="majorBidi" w:hAnsiTheme="majorBidi" w:cstheme="majorBidi"/>
          <w:sz w:val="28"/>
          <w:szCs w:val="28"/>
          <w:lang w:val="en-US"/>
        </w:rPr>
        <w:t xml:space="preserve"> </w:t>
      </w:r>
    </w:p>
    <w:p w:rsidR="00C4524F" w:rsidRPr="006B2EC2" w:rsidRDefault="00C4524F" w:rsidP="006B2EC2">
      <w:pPr>
        <w:jc w:val="both"/>
        <w:rPr>
          <w:rFonts w:asciiTheme="majorBidi" w:hAnsiTheme="majorBidi" w:cstheme="majorBidi"/>
          <w:sz w:val="28"/>
          <w:szCs w:val="28"/>
          <w:lang w:val="en-US"/>
        </w:rPr>
      </w:pPr>
    </w:p>
    <w:p w:rsidR="00C4524F" w:rsidRPr="006B2EC2" w:rsidRDefault="002A25F7"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drawing>
          <wp:inline distT="0" distB="0" distL="0" distR="0" wp14:anchorId="3F878920" wp14:editId="4DA459C1">
            <wp:extent cx="3994150" cy="4104005"/>
            <wp:effectExtent l="1905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srcRect/>
                    <a:stretch>
                      <a:fillRect/>
                    </a:stretch>
                  </pic:blipFill>
                  <pic:spPr bwMode="auto">
                    <a:xfrm>
                      <a:off x="0" y="0"/>
                      <a:ext cx="3994150" cy="4104005"/>
                    </a:xfrm>
                    <a:prstGeom prst="rect">
                      <a:avLst/>
                    </a:prstGeom>
                    <a:noFill/>
                    <a:ln w="9525">
                      <a:noFill/>
                      <a:miter lim="800000"/>
                      <a:headEnd/>
                      <a:tailEnd/>
                    </a:ln>
                  </pic:spPr>
                </pic:pic>
              </a:graphicData>
            </a:graphic>
          </wp:inline>
        </w:drawing>
      </w:r>
    </w:p>
    <w:p w:rsidR="002A25F7" w:rsidRPr="00536BA8" w:rsidRDefault="002A25F7" w:rsidP="00536BA8">
      <w:pPr>
        <w:jc w:val="both"/>
        <w:rPr>
          <w:rFonts w:asciiTheme="majorBidi" w:hAnsiTheme="majorBidi" w:cstheme="majorBidi"/>
          <w:lang w:val="en-US"/>
        </w:rPr>
      </w:pPr>
      <w:r w:rsidRPr="00536BA8">
        <w:rPr>
          <w:rFonts w:asciiTheme="majorBidi" w:hAnsiTheme="majorBidi" w:cstheme="majorBidi"/>
          <w:b/>
          <w:bCs/>
          <w:lang w:val="en-US"/>
        </w:rPr>
        <w:t>Figure</w:t>
      </w:r>
      <w:proofErr w:type="gramStart"/>
      <w:r w:rsidR="00536BA8" w:rsidRPr="00536BA8">
        <w:rPr>
          <w:rFonts w:asciiTheme="majorBidi" w:hAnsiTheme="majorBidi" w:cstheme="majorBidi"/>
          <w:b/>
          <w:bCs/>
          <w:lang w:val="en-US"/>
        </w:rPr>
        <w:t>:</w:t>
      </w:r>
      <w:r w:rsidRPr="00536BA8">
        <w:rPr>
          <w:rFonts w:asciiTheme="majorBidi" w:hAnsiTheme="majorBidi" w:cstheme="majorBidi"/>
          <w:b/>
          <w:bCs/>
          <w:lang w:val="en-US"/>
        </w:rPr>
        <w:t>9</w:t>
      </w:r>
      <w:proofErr w:type="gramEnd"/>
      <w:r w:rsidRPr="00536BA8">
        <w:rPr>
          <w:rFonts w:asciiTheme="majorBidi" w:hAnsiTheme="majorBidi" w:cstheme="majorBidi"/>
          <w:lang w:val="en-US"/>
        </w:rPr>
        <w:t xml:space="preserve"> </w:t>
      </w:r>
      <w:proofErr w:type="spellStart"/>
      <w:r w:rsidRPr="00536BA8">
        <w:rPr>
          <w:rFonts w:asciiTheme="majorBidi" w:hAnsiTheme="majorBidi" w:cstheme="majorBidi"/>
          <w:lang w:val="en-US"/>
        </w:rPr>
        <w:t>Immunoglobulins</w:t>
      </w:r>
      <w:proofErr w:type="spellEnd"/>
      <w:r w:rsidRPr="00536BA8">
        <w:rPr>
          <w:rFonts w:asciiTheme="majorBidi" w:hAnsiTheme="majorBidi" w:cstheme="majorBidi"/>
          <w:lang w:val="en-US"/>
        </w:rPr>
        <w:t xml:space="preserve"> serve as B-cell receptors (BCRs). B cells bear receptors that are composed of two identical large (heavy) chains and two identical smaller (light) chains. Molecules such as </w:t>
      </w:r>
      <w:proofErr w:type="spellStart"/>
      <w:r w:rsidRPr="00536BA8">
        <w:rPr>
          <w:rFonts w:asciiTheme="majorBidi" w:hAnsiTheme="majorBidi" w:cstheme="majorBidi"/>
          <w:lang w:val="en-US"/>
        </w:rPr>
        <w:t>Ig</w:t>
      </w:r>
      <w:proofErr w:type="spellEnd"/>
      <w:r w:rsidRPr="00536BA8">
        <w:rPr>
          <w:rFonts w:asciiTheme="majorBidi" w:hAnsiTheme="majorBidi" w:cstheme="majorBidi"/>
          <w:lang w:val="en-US"/>
        </w:rPr>
        <w:t xml:space="preserve">α and </w:t>
      </w:r>
      <w:proofErr w:type="spellStart"/>
      <w:r w:rsidRPr="00536BA8">
        <w:rPr>
          <w:rFonts w:asciiTheme="majorBidi" w:hAnsiTheme="majorBidi" w:cstheme="majorBidi"/>
          <w:lang w:val="en-US"/>
        </w:rPr>
        <w:t>Ig</w:t>
      </w:r>
      <w:proofErr w:type="spellEnd"/>
      <w:r w:rsidRPr="00536BA8">
        <w:rPr>
          <w:rFonts w:asciiTheme="majorBidi" w:hAnsiTheme="majorBidi" w:cstheme="majorBidi"/>
          <w:lang w:val="en-US"/>
        </w:rPr>
        <w:t>β are associated with BCRs and help provide a signal to the cell when the BCR binds an epitope.</w:t>
      </w:r>
    </w:p>
    <w:p w:rsidR="002A25F7" w:rsidRPr="00536BA8" w:rsidRDefault="002A25F7" w:rsidP="006B2EC2">
      <w:pPr>
        <w:jc w:val="both"/>
        <w:rPr>
          <w:rFonts w:asciiTheme="majorBidi" w:hAnsiTheme="majorBidi" w:cstheme="majorBidi"/>
          <w:b/>
          <w:bCs/>
          <w:sz w:val="28"/>
          <w:szCs w:val="28"/>
          <w:lang w:val="en-US"/>
        </w:rPr>
      </w:pPr>
      <w:r w:rsidRPr="00536BA8">
        <w:rPr>
          <w:rFonts w:asciiTheme="majorBidi" w:hAnsiTheme="majorBidi" w:cstheme="majorBidi"/>
          <w:b/>
          <w:bCs/>
          <w:sz w:val="28"/>
          <w:szCs w:val="28"/>
          <w:lang w:val="en-US"/>
        </w:rPr>
        <w:t>2. T cell receptors</w:t>
      </w:r>
    </w:p>
    <w:p w:rsidR="002A25F7" w:rsidRPr="006B2EC2" w:rsidRDefault="002A25F7" w:rsidP="00536BA8">
      <w:pPr>
        <w:ind w:firstLine="708"/>
        <w:jc w:val="both"/>
        <w:rPr>
          <w:rFonts w:asciiTheme="majorBidi" w:hAnsiTheme="majorBidi" w:cstheme="majorBidi"/>
          <w:sz w:val="28"/>
          <w:szCs w:val="28"/>
          <w:lang w:val="en-US"/>
        </w:rPr>
      </w:pPr>
      <w:r w:rsidRPr="006B2EC2">
        <w:rPr>
          <w:rFonts w:asciiTheme="majorBidi" w:hAnsiTheme="majorBidi" w:cstheme="majorBidi"/>
          <w:sz w:val="28"/>
          <w:szCs w:val="28"/>
          <w:lang w:val="en-US"/>
        </w:rPr>
        <w:t>Structurally similar to immunoglobulin molecules, T cell receptors (</w:t>
      </w:r>
      <w:r w:rsidRPr="005F038F">
        <w:rPr>
          <w:rFonts w:asciiTheme="majorBidi" w:hAnsiTheme="majorBidi" w:cstheme="majorBidi"/>
          <w:sz w:val="28"/>
          <w:szCs w:val="28"/>
          <w:highlight w:val="yellow"/>
          <w:lang w:val="en-US"/>
        </w:rPr>
        <w:t xml:space="preserve">TCRs) are heterodimers, consisting of either </w:t>
      </w:r>
      <w:proofErr w:type="gramStart"/>
      <w:r w:rsidRPr="005F038F">
        <w:rPr>
          <w:rFonts w:asciiTheme="majorBidi" w:hAnsiTheme="majorBidi" w:cstheme="majorBidi"/>
          <w:sz w:val="28"/>
          <w:szCs w:val="28"/>
          <w:highlight w:val="yellow"/>
          <w:lang w:val="en-US"/>
        </w:rPr>
        <w:t>an</w:t>
      </w:r>
      <w:proofErr w:type="gramEnd"/>
      <w:r w:rsidRPr="005F038F">
        <w:rPr>
          <w:rFonts w:asciiTheme="majorBidi" w:hAnsiTheme="majorBidi" w:cstheme="majorBidi"/>
          <w:sz w:val="28"/>
          <w:szCs w:val="28"/>
          <w:highlight w:val="yellow"/>
          <w:lang w:val="en-US"/>
        </w:rPr>
        <w:t xml:space="preserve"> αβ or a </w:t>
      </w:r>
      <w:proofErr w:type="spellStart"/>
      <w:r w:rsidRPr="005F038F">
        <w:rPr>
          <w:rFonts w:asciiTheme="majorBidi" w:hAnsiTheme="majorBidi" w:cstheme="majorBidi"/>
          <w:sz w:val="28"/>
          <w:szCs w:val="28"/>
          <w:highlight w:val="yellow"/>
          <w:lang w:val="en-US"/>
        </w:rPr>
        <w:t>γσ</w:t>
      </w:r>
      <w:proofErr w:type="spellEnd"/>
      <w:r w:rsidRPr="005F038F">
        <w:rPr>
          <w:rFonts w:asciiTheme="majorBidi" w:hAnsiTheme="majorBidi" w:cstheme="majorBidi"/>
          <w:sz w:val="28"/>
          <w:szCs w:val="28"/>
          <w:highlight w:val="yellow"/>
          <w:lang w:val="en-US"/>
        </w:rPr>
        <w:t xml:space="preserve"> chain pair (an αβ receptor is shown in Figure10; </w:t>
      </w:r>
      <w:proofErr w:type="spellStart"/>
      <w:r w:rsidRPr="005F038F">
        <w:rPr>
          <w:rFonts w:asciiTheme="majorBidi" w:hAnsiTheme="majorBidi" w:cstheme="majorBidi"/>
          <w:sz w:val="28"/>
          <w:szCs w:val="28"/>
          <w:highlight w:val="yellow"/>
          <w:lang w:val="en-US"/>
        </w:rPr>
        <w:t>γσ</w:t>
      </w:r>
      <w:proofErr w:type="spellEnd"/>
      <w:r w:rsidRPr="005F038F">
        <w:rPr>
          <w:rFonts w:asciiTheme="majorBidi" w:hAnsiTheme="majorBidi" w:cstheme="majorBidi"/>
          <w:sz w:val="28"/>
          <w:szCs w:val="28"/>
          <w:highlight w:val="yellow"/>
          <w:lang w:val="en-US"/>
        </w:rPr>
        <w:t xml:space="preserve"> receptors have similar structures). TCRs are always membrane bound </w:t>
      </w:r>
      <w:r w:rsidRPr="005F038F">
        <w:rPr>
          <w:rFonts w:asciiTheme="majorBidi" w:hAnsiTheme="majorBidi" w:cstheme="majorBidi"/>
          <w:sz w:val="28"/>
          <w:szCs w:val="28"/>
          <w:highlight w:val="yellow"/>
          <w:lang w:val="en-US"/>
        </w:rPr>
        <w:lastRenderedPageBreak/>
        <w:t>and recognize antigen combined with MHC molecules. They are associated with the</w:t>
      </w:r>
      <w:r w:rsidRPr="006B2EC2">
        <w:rPr>
          <w:rFonts w:asciiTheme="majorBidi" w:hAnsiTheme="majorBidi" w:cstheme="majorBidi"/>
          <w:sz w:val="28"/>
          <w:szCs w:val="28"/>
          <w:lang w:val="en-US"/>
        </w:rPr>
        <w:t xml:space="preserve"> cluster of differentiation </w:t>
      </w:r>
      <w:r w:rsidRPr="005F038F">
        <w:rPr>
          <w:rFonts w:asciiTheme="majorBidi" w:hAnsiTheme="majorBidi" w:cstheme="majorBidi"/>
          <w:sz w:val="28"/>
          <w:szCs w:val="28"/>
          <w:highlight w:val="yellow"/>
          <w:lang w:val="en-US"/>
        </w:rPr>
        <w:t xml:space="preserve">3 or CD3 complex of </w:t>
      </w:r>
      <w:proofErr w:type="spellStart"/>
      <w:r w:rsidRPr="005F038F">
        <w:rPr>
          <w:rFonts w:asciiTheme="majorBidi" w:hAnsiTheme="majorBidi" w:cstheme="majorBidi"/>
          <w:sz w:val="28"/>
          <w:szCs w:val="28"/>
          <w:highlight w:val="yellow"/>
          <w:lang w:val="en-US"/>
        </w:rPr>
        <w:t>transmembrane</w:t>
      </w:r>
      <w:proofErr w:type="spellEnd"/>
      <w:r w:rsidRPr="005F038F">
        <w:rPr>
          <w:rFonts w:asciiTheme="majorBidi" w:hAnsiTheme="majorBidi" w:cstheme="majorBidi"/>
          <w:sz w:val="28"/>
          <w:szCs w:val="28"/>
          <w:highlight w:val="yellow"/>
          <w:lang w:val="en-US"/>
        </w:rPr>
        <w:t xml:space="preserve"> surface molecules</w:t>
      </w:r>
      <w:r w:rsidRPr="006B2EC2">
        <w:rPr>
          <w:rFonts w:asciiTheme="majorBidi" w:hAnsiTheme="majorBidi" w:cstheme="majorBidi"/>
          <w:sz w:val="28"/>
          <w:szCs w:val="28"/>
          <w:lang w:val="en-US"/>
        </w:rPr>
        <w:t xml:space="preserve">. </w:t>
      </w:r>
      <w:r w:rsidRPr="005F038F">
        <w:rPr>
          <w:rFonts w:asciiTheme="majorBidi" w:hAnsiTheme="majorBidi" w:cstheme="majorBidi"/>
          <w:sz w:val="28"/>
          <w:szCs w:val="28"/>
          <w:highlight w:val="yellow"/>
          <w:lang w:val="en-US"/>
        </w:rPr>
        <w:t xml:space="preserve">The CD3 complex functions much like the </w:t>
      </w:r>
      <w:proofErr w:type="spellStart"/>
      <w:r w:rsidRPr="005F038F">
        <w:rPr>
          <w:rFonts w:asciiTheme="majorBidi" w:hAnsiTheme="majorBidi" w:cstheme="majorBidi"/>
          <w:sz w:val="28"/>
          <w:szCs w:val="28"/>
          <w:highlight w:val="yellow"/>
          <w:lang w:val="en-US"/>
        </w:rPr>
        <w:t>Ig</w:t>
      </w:r>
      <w:proofErr w:type="spellEnd"/>
      <w:r w:rsidRPr="005F038F">
        <w:rPr>
          <w:rFonts w:asciiTheme="majorBidi" w:hAnsiTheme="majorBidi" w:cstheme="majorBidi"/>
          <w:sz w:val="28"/>
          <w:szCs w:val="28"/>
          <w:highlight w:val="yellow"/>
          <w:lang w:val="en-US"/>
        </w:rPr>
        <w:t xml:space="preserve">α and </w:t>
      </w:r>
      <w:proofErr w:type="spellStart"/>
      <w:r w:rsidRPr="005F038F">
        <w:rPr>
          <w:rFonts w:asciiTheme="majorBidi" w:hAnsiTheme="majorBidi" w:cstheme="majorBidi"/>
          <w:sz w:val="28"/>
          <w:szCs w:val="28"/>
          <w:highlight w:val="yellow"/>
          <w:lang w:val="en-US"/>
        </w:rPr>
        <w:t>Ig</w:t>
      </w:r>
      <w:proofErr w:type="spellEnd"/>
      <w:r w:rsidRPr="005F038F">
        <w:rPr>
          <w:rFonts w:asciiTheme="majorBidi" w:hAnsiTheme="majorBidi" w:cstheme="majorBidi"/>
          <w:sz w:val="28"/>
          <w:szCs w:val="28"/>
          <w:highlight w:val="yellow"/>
          <w:lang w:val="en-US"/>
        </w:rPr>
        <w:t>β of BCRs in that it links the TCR with intracellular signaling molecules. An additional accessory molecule (CD4 or CD8) is also present to serve as a type of co</w:t>
      </w:r>
      <w:r w:rsidR="00536BA8" w:rsidRPr="005F038F">
        <w:rPr>
          <w:rFonts w:asciiTheme="majorBidi" w:hAnsiTheme="majorBidi" w:cstheme="majorBidi"/>
          <w:sz w:val="28"/>
          <w:szCs w:val="28"/>
          <w:highlight w:val="yellow"/>
          <w:lang w:val="en-US"/>
        </w:rPr>
        <w:t xml:space="preserve"> </w:t>
      </w:r>
      <w:r w:rsidRPr="005F038F">
        <w:rPr>
          <w:rFonts w:asciiTheme="majorBidi" w:hAnsiTheme="majorBidi" w:cstheme="majorBidi"/>
          <w:sz w:val="28"/>
          <w:szCs w:val="28"/>
          <w:highlight w:val="yellow"/>
          <w:lang w:val="en-US"/>
        </w:rPr>
        <w:t>receptor for the TCR.</w:t>
      </w:r>
      <w:r w:rsidRPr="006B2EC2">
        <w:rPr>
          <w:rFonts w:asciiTheme="majorBidi" w:hAnsiTheme="majorBidi" w:cstheme="majorBidi"/>
          <w:sz w:val="28"/>
          <w:szCs w:val="28"/>
          <w:lang w:val="en-US"/>
        </w:rPr>
        <w:t xml:space="preserve"> </w:t>
      </w:r>
    </w:p>
    <w:p w:rsidR="00135D91" w:rsidRPr="006B2EC2" w:rsidRDefault="00135D91" w:rsidP="006B2EC2">
      <w:pPr>
        <w:jc w:val="both"/>
        <w:rPr>
          <w:rFonts w:asciiTheme="majorBidi" w:hAnsiTheme="majorBidi" w:cstheme="majorBidi"/>
          <w:sz w:val="28"/>
          <w:szCs w:val="28"/>
          <w:lang w:val="en-US"/>
        </w:rPr>
      </w:pPr>
    </w:p>
    <w:p w:rsidR="00135D91" w:rsidRPr="006B2EC2" w:rsidRDefault="00135D91" w:rsidP="006B2EC2">
      <w:pPr>
        <w:jc w:val="both"/>
        <w:rPr>
          <w:rFonts w:asciiTheme="majorBidi" w:hAnsiTheme="majorBidi" w:cstheme="majorBidi"/>
          <w:sz w:val="28"/>
          <w:szCs w:val="28"/>
          <w:lang w:val="en-US"/>
        </w:rPr>
      </w:pPr>
    </w:p>
    <w:p w:rsidR="00135D91" w:rsidRPr="006B2EC2" w:rsidRDefault="00DD5031"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drawing>
          <wp:inline distT="0" distB="0" distL="0" distR="0" wp14:anchorId="422B6AB5" wp14:editId="16A97F91">
            <wp:extent cx="3935730" cy="3855085"/>
            <wp:effectExtent l="1905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srcRect/>
                    <a:stretch>
                      <a:fillRect/>
                    </a:stretch>
                  </pic:blipFill>
                  <pic:spPr bwMode="auto">
                    <a:xfrm>
                      <a:off x="0" y="0"/>
                      <a:ext cx="3935730" cy="3855085"/>
                    </a:xfrm>
                    <a:prstGeom prst="rect">
                      <a:avLst/>
                    </a:prstGeom>
                    <a:noFill/>
                    <a:ln w="9525">
                      <a:noFill/>
                      <a:miter lim="800000"/>
                      <a:headEnd/>
                      <a:tailEnd/>
                    </a:ln>
                  </pic:spPr>
                </pic:pic>
              </a:graphicData>
            </a:graphic>
          </wp:inline>
        </w:drawing>
      </w:r>
    </w:p>
    <w:p w:rsidR="00DD5031" w:rsidRPr="00536BA8" w:rsidRDefault="00DD5031" w:rsidP="00536BA8">
      <w:pPr>
        <w:jc w:val="both"/>
        <w:rPr>
          <w:rFonts w:asciiTheme="majorBidi" w:hAnsiTheme="majorBidi" w:cstheme="majorBidi"/>
          <w:lang w:val="en-US"/>
        </w:rPr>
      </w:pPr>
      <w:r w:rsidRPr="00536BA8">
        <w:rPr>
          <w:rFonts w:asciiTheme="majorBidi" w:hAnsiTheme="majorBidi" w:cstheme="majorBidi"/>
          <w:lang w:val="en-US"/>
        </w:rPr>
        <w:t>Figure 10</w:t>
      </w:r>
      <w:r w:rsidR="00536BA8" w:rsidRPr="00536BA8">
        <w:rPr>
          <w:rFonts w:asciiTheme="majorBidi" w:hAnsiTheme="majorBidi" w:cstheme="majorBidi"/>
          <w:lang w:val="en-US"/>
        </w:rPr>
        <w:t>:</w:t>
      </w:r>
      <w:r w:rsidRPr="00536BA8">
        <w:rPr>
          <w:rFonts w:asciiTheme="majorBidi" w:hAnsiTheme="majorBidi" w:cstheme="majorBidi"/>
          <w:lang w:val="en-US"/>
        </w:rPr>
        <w:t xml:space="preserve"> αβ T cell receptors (TCRs). T cells bear receptors that are composed of two chains, either </w:t>
      </w:r>
      <w:proofErr w:type="gramStart"/>
      <w:r w:rsidRPr="00536BA8">
        <w:rPr>
          <w:rFonts w:asciiTheme="majorBidi" w:hAnsiTheme="majorBidi" w:cstheme="majorBidi"/>
          <w:lang w:val="en-US"/>
        </w:rPr>
        <w:t>an</w:t>
      </w:r>
      <w:proofErr w:type="gramEnd"/>
      <w:r w:rsidRPr="00536BA8">
        <w:rPr>
          <w:rFonts w:asciiTheme="majorBidi" w:hAnsiTheme="majorBidi" w:cstheme="majorBidi"/>
          <w:lang w:val="en-US"/>
        </w:rPr>
        <w:t xml:space="preserve"> α-β combination (shown) or a γ-σ combination. The CD3 complex is associated with the TCR and facilitates cell </w:t>
      </w:r>
      <w:proofErr w:type="spellStart"/>
      <w:proofErr w:type="gramStart"/>
      <w:r w:rsidRPr="00536BA8">
        <w:rPr>
          <w:rFonts w:asciiTheme="majorBidi" w:hAnsiTheme="majorBidi" w:cstheme="majorBidi"/>
          <w:lang w:val="en-US"/>
        </w:rPr>
        <w:t>signalling</w:t>
      </w:r>
      <w:proofErr w:type="spellEnd"/>
      <w:r w:rsidRPr="00536BA8">
        <w:rPr>
          <w:rFonts w:asciiTheme="majorBidi" w:hAnsiTheme="majorBidi" w:cstheme="majorBidi"/>
          <w:lang w:val="en-US"/>
        </w:rPr>
        <w:t xml:space="preserve"> </w:t>
      </w:r>
      <w:r w:rsidR="00536BA8" w:rsidRPr="00536BA8">
        <w:rPr>
          <w:rFonts w:asciiTheme="majorBidi" w:hAnsiTheme="majorBidi" w:cstheme="majorBidi"/>
          <w:lang w:val="en-US"/>
        </w:rPr>
        <w:t>.</w:t>
      </w:r>
      <w:proofErr w:type="gramEnd"/>
    </w:p>
    <w:p w:rsidR="00C4524F" w:rsidRPr="006B2EC2" w:rsidRDefault="00C4524F" w:rsidP="006B2EC2">
      <w:pPr>
        <w:jc w:val="both"/>
        <w:rPr>
          <w:rFonts w:asciiTheme="majorBidi" w:hAnsiTheme="majorBidi" w:cstheme="majorBidi"/>
          <w:sz w:val="28"/>
          <w:szCs w:val="28"/>
          <w:lang w:val="en-US"/>
        </w:rPr>
      </w:pPr>
    </w:p>
    <w:p w:rsidR="007A15A9" w:rsidRPr="00536BA8" w:rsidRDefault="007A15A9" w:rsidP="00536BA8">
      <w:pPr>
        <w:jc w:val="both"/>
        <w:rPr>
          <w:rFonts w:asciiTheme="majorBidi" w:hAnsiTheme="majorBidi" w:cstheme="majorBidi"/>
          <w:sz w:val="28"/>
          <w:szCs w:val="28"/>
          <w:lang w:val="en-US"/>
        </w:rPr>
      </w:pPr>
    </w:p>
    <w:sectPr w:rsidR="007A15A9" w:rsidRPr="00536BA8" w:rsidSect="006B2EC2">
      <w:footerReference w:type="default" r:id="rId2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FC1" w:rsidRDefault="00007FC1" w:rsidP="005235F4">
      <w:pPr>
        <w:spacing w:after="0" w:line="240" w:lineRule="auto"/>
      </w:pPr>
      <w:r>
        <w:separator/>
      </w:r>
    </w:p>
  </w:endnote>
  <w:endnote w:type="continuationSeparator" w:id="0">
    <w:p w:rsidR="00007FC1" w:rsidRDefault="00007FC1" w:rsidP="00523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1102288"/>
      <w:docPartObj>
        <w:docPartGallery w:val="Page Numbers (Bottom of Page)"/>
        <w:docPartUnique/>
      </w:docPartObj>
    </w:sdtPr>
    <w:sdtEndPr/>
    <w:sdtContent>
      <w:p w:rsidR="005235F4" w:rsidRDefault="005235F4">
        <w:pPr>
          <w:pStyle w:val="Footer"/>
          <w:jc w:val="center"/>
        </w:pPr>
        <w:r>
          <w:fldChar w:fldCharType="begin"/>
        </w:r>
        <w:r>
          <w:instrText xml:space="preserve"> PAGE   \* MERGEFORMAT </w:instrText>
        </w:r>
        <w:r>
          <w:fldChar w:fldCharType="separate"/>
        </w:r>
        <w:r w:rsidR="00B17006">
          <w:rPr>
            <w:noProof/>
          </w:rPr>
          <w:t>16</w:t>
        </w:r>
        <w:r>
          <w:rPr>
            <w:noProof/>
          </w:rPr>
          <w:fldChar w:fldCharType="end"/>
        </w:r>
      </w:p>
    </w:sdtContent>
  </w:sdt>
  <w:p w:rsidR="005235F4" w:rsidRDefault="005235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FC1" w:rsidRDefault="00007FC1" w:rsidP="005235F4">
      <w:pPr>
        <w:spacing w:after="0" w:line="240" w:lineRule="auto"/>
      </w:pPr>
      <w:r>
        <w:separator/>
      </w:r>
    </w:p>
  </w:footnote>
  <w:footnote w:type="continuationSeparator" w:id="0">
    <w:p w:rsidR="00007FC1" w:rsidRDefault="00007FC1" w:rsidP="005235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70220"/>
    <w:multiLevelType w:val="hybridMultilevel"/>
    <w:tmpl w:val="2654A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276"/>
    <w:rsid w:val="00006947"/>
    <w:rsid w:val="00007FC1"/>
    <w:rsid w:val="00015A26"/>
    <w:rsid w:val="0002612D"/>
    <w:rsid w:val="00027E6D"/>
    <w:rsid w:val="00075259"/>
    <w:rsid w:val="00086D1C"/>
    <w:rsid w:val="00093A16"/>
    <w:rsid w:val="000E0DD7"/>
    <w:rsid w:val="0011315E"/>
    <w:rsid w:val="00120546"/>
    <w:rsid w:val="00135D91"/>
    <w:rsid w:val="00155DC4"/>
    <w:rsid w:val="00166F25"/>
    <w:rsid w:val="00170DA9"/>
    <w:rsid w:val="001930F8"/>
    <w:rsid w:val="001A2654"/>
    <w:rsid w:val="001E62FD"/>
    <w:rsid w:val="002041BB"/>
    <w:rsid w:val="0021552D"/>
    <w:rsid w:val="00232A3B"/>
    <w:rsid w:val="00254983"/>
    <w:rsid w:val="00257276"/>
    <w:rsid w:val="00267659"/>
    <w:rsid w:val="00293FA5"/>
    <w:rsid w:val="002A25F7"/>
    <w:rsid w:val="002D07D6"/>
    <w:rsid w:val="002D1E74"/>
    <w:rsid w:val="002F2914"/>
    <w:rsid w:val="002F7167"/>
    <w:rsid w:val="003131B6"/>
    <w:rsid w:val="003165AB"/>
    <w:rsid w:val="00363BE1"/>
    <w:rsid w:val="00366021"/>
    <w:rsid w:val="003A7412"/>
    <w:rsid w:val="003D6266"/>
    <w:rsid w:val="003F0A8F"/>
    <w:rsid w:val="0040443C"/>
    <w:rsid w:val="00447651"/>
    <w:rsid w:val="00483B2C"/>
    <w:rsid w:val="004B60F3"/>
    <w:rsid w:val="004C4BE2"/>
    <w:rsid w:val="00501B65"/>
    <w:rsid w:val="005235F4"/>
    <w:rsid w:val="00536BA8"/>
    <w:rsid w:val="0058025B"/>
    <w:rsid w:val="005C749D"/>
    <w:rsid w:val="005F038F"/>
    <w:rsid w:val="005F43FE"/>
    <w:rsid w:val="00604EE1"/>
    <w:rsid w:val="00625978"/>
    <w:rsid w:val="00647145"/>
    <w:rsid w:val="006B2EC2"/>
    <w:rsid w:val="0072461C"/>
    <w:rsid w:val="00741FDC"/>
    <w:rsid w:val="007A15A9"/>
    <w:rsid w:val="007D4A7C"/>
    <w:rsid w:val="007F45E9"/>
    <w:rsid w:val="00895F43"/>
    <w:rsid w:val="00926670"/>
    <w:rsid w:val="009524B7"/>
    <w:rsid w:val="0095277B"/>
    <w:rsid w:val="00975E24"/>
    <w:rsid w:val="0098525F"/>
    <w:rsid w:val="00A2168C"/>
    <w:rsid w:val="00A26C0B"/>
    <w:rsid w:val="00A31DBF"/>
    <w:rsid w:val="00A873BA"/>
    <w:rsid w:val="00AC131C"/>
    <w:rsid w:val="00AC5165"/>
    <w:rsid w:val="00AD7C40"/>
    <w:rsid w:val="00B0557A"/>
    <w:rsid w:val="00B17006"/>
    <w:rsid w:val="00B23363"/>
    <w:rsid w:val="00B55477"/>
    <w:rsid w:val="00B736E3"/>
    <w:rsid w:val="00B86FFF"/>
    <w:rsid w:val="00B9253C"/>
    <w:rsid w:val="00B939AE"/>
    <w:rsid w:val="00BC6B0C"/>
    <w:rsid w:val="00BE5199"/>
    <w:rsid w:val="00BF6CB5"/>
    <w:rsid w:val="00C4524F"/>
    <w:rsid w:val="00C62A9F"/>
    <w:rsid w:val="00C903E0"/>
    <w:rsid w:val="00C91288"/>
    <w:rsid w:val="00D22563"/>
    <w:rsid w:val="00D25199"/>
    <w:rsid w:val="00D730B1"/>
    <w:rsid w:val="00D76BCA"/>
    <w:rsid w:val="00DD5031"/>
    <w:rsid w:val="00E75DD0"/>
    <w:rsid w:val="00F424F6"/>
    <w:rsid w:val="00F77502"/>
    <w:rsid w:val="00FB7582"/>
    <w:rsid w:val="00FC14D4"/>
    <w:rsid w:val="00FC399E"/>
    <w:rsid w:val="00FE3780"/>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D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3363"/>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B23363"/>
    <w:rPr>
      <w:rFonts w:ascii="Arial" w:hAnsi="Arial" w:cs="Arial"/>
      <w:sz w:val="16"/>
      <w:szCs w:val="16"/>
    </w:rPr>
  </w:style>
  <w:style w:type="paragraph" w:styleId="ListParagraph">
    <w:name w:val="List Paragraph"/>
    <w:basedOn w:val="Normal"/>
    <w:uiPriority w:val="34"/>
    <w:qFormat/>
    <w:rsid w:val="007A15A9"/>
    <w:pPr>
      <w:ind w:left="720"/>
      <w:contextualSpacing/>
    </w:pPr>
  </w:style>
  <w:style w:type="paragraph" w:styleId="Header">
    <w:name w:val="header"/>
    <w:basedOn w:val="Normal"/>
    <w:link w:val="HeaderChar"/>
    <w:uiPriority w:val="99"/>
    <w:unhideWhenUsed/>
    <w:rsid w:val="005235F4"/>
    <w:pPr>
      <w:tabs>
        <w:tab w:val="center" w:pos="4153"/>
        <w:tab w:val="right" w:pos="8306"/>
      </w:tabs>
      <w:spacing w:after="0" w:line="240" w:lineRule="auto"/>
    </w:pPr>
  </w:style>
  <w:style w:type="character" w:customStyle="1" w:styleId="HeaderChar">
    <w:name w:val="Header Char"/>
    <w:basedOn w:val="DefaultParagraphFont"/>
    <w:link w:val="Header"/>
    <w:uiPriority w:val="99"/>
    <w:rsid w:val="005235F4"/>
  </w:style>
  <w:style w:type="paragraph" w:styleId="Footer">
    <w:name w:val="footer"/>
    <w:basedOn w:val="Normal"/>
    <w:link w:val="FooterChar"/>
    <w:uiPriority w:val="99"/>
    <w:unhideWhenUsed/>
    <w:rsid w:val="005235F4"/>
    <w:pPr>
      <w:tabs>
        <w:tab w:val="center" w:pos="4153"/>
        <w:tab w:val="right" w:pos="8306"/>
      </w:tabs>
      <w:spacing w:after="0" w:line="240" w:lineRule="auto"/>
    </w:pPr>
  </w:style>
  <w:style w:type="character" w:customStyle="1" w:styleId="FooterChar">
    <w:name w:val="Footer Char"/>
    <w:basedOn w:val="DefaultParagraphFont"/>
    <w:link w:val="Footer"/>
    <w:uiPriority w:val="99"/>
    <w:rsid w:val="005235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D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3363"/>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B23363"/>
    <w:rPr>
      <w:rFonts w:ascii="Arial" w:hAnsi="Arial" w:cs="Arial"/>
      <w:sz w:val="16"/>
      <w:szCs w:val="16"/>
    </w:rPr>
  </w:style>
  <w:style w:type="paragraph" w:styleId="ListParagraph">
    <w:name w:val="List Paragraph"/>
    <w:basedOn w:val="Normal"/>
    <w:uiPriority w:val="34"/>
    <w:qFormat/>
    <w:rsid w:val="007A15A9"/>
    <w:pPr>
      <w:ind w:left="720"/>
      <w:contextualSpacing/>
    </w:pPr>
  </w:style>
  <w:style w:type="paragraph" w:styleId="Header">
    <w:name w:val="header"/>
    <w:basedOn w:val="Normal"/>
    <w:link w:val="HeaderChar"/>
    <w:uiPriority w:val="99"/>
    <w:unhideWhenUsed/>
    <w:rsid w:val="005235F4"/>
    <w:pPr>
      <w:tabs>
        <w:tab w:val="center" w:pos="4153"/>
        <w:tab w:val="right" w:pos="8306"/>
      </w:tabs>
      <w:spacing w:after="0" w:line="240" w:lineRule="auto"/>
    </w:pPr>
  </w:style>
  <w:style w:type="character" w:customStyle="1" w:styleId="HeaderChar">
    <w:name w:val="Header Char"/>
    <w:basedOn w:val="DefaultParagraphFont"/>
    <w:link w:val="Header"/>
    <w:uiPriority w:val="99"/>
    <w:rsid w:val="005235F4"/>
  </w:style>
  <w:style w:type="paragraph" w:styleId="Footer">
    <w:name w:val="footer"/>
    <w:basedOn w:val="Normal"/>
    <w:link w:val="FooterChar"/>
    <w:uiPriority w:val="99"/>
    <w:unhideWhenUsed/>
    <w:rsid w:val="005235F4"/>
    <w:pPr>
      <w:tabs>
        <w:tab w:val="center" w:pos="4153"/>
        <w:tab w:val="right" w:pos="8306"/>
      </w:tabs>
      <w:spacing w:after="0" w:line="240" w:lineRule="auto"/>
    </w:pPr>
  </w:style>
  <w:style w:type="character" w:customStyle="1" w:styleId="FooterChar">
    <w:name w:val="Footer Char"/>
    <w:basedOn w:val="DefaultParagraphFont"/>
    <w:link w:val="Footer"/>
    <w:uiPriority w:val="99"/>
    <w:rsid w:val="00523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463</TotalTime>
  <Pages>16</Pages>
  <Words>2416</Words>
  <Characters>13772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Krokoz™</Company>
  <LinksUpToDate>false</LinksUpToDate>
  <CharactersWithSpaces>16156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Каленюк</dc:creator>
  <cp:lastModifiedBy>User</cp:lastModifiedBy>
  <cp:revision>4</cp:revision>
  <dcterms:created xsi:type="dcterms:W3CDTF">2020-03-21T13:27:00Z</dcterms:created>
  <dcterms:modified xsi:type="dcterms:W3CDTF">2021-03-02T10:29:00Z</dcterms:modified>
</cp:coreProperties>
</file>