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312" w:rsidRPr="00B87715" w:rsidRDefault="00B87715" w:rsidP="00F1012F">
      <w:pPr>
        <w:bidi w:val="0"/>
        <w:rPr>
          <w:rFonts w:asciiTheme="majorBidi" w:hAnsiTheme="majorBidi" w:cstheme="majorBidi"/>
          <w:b/>
          <w:bCs/>
          <w:sz w:val="28"/>
          <w:szCs w:val="28"/>
          <w:lang w:bidi="ar-IQ"/>
        </w:rPr>
      </w:pPr>
      <w:proofErr w:type="spellStart"/>
      <w:r w:rsidRPr="00B87715">
        <w:rPr>
          <w:rFonts w:asciiTheme="majorBidi" w:hAnsiTheme="majorBidi" w:cstheme="majorBidi"/>
          <w:b/>
          <w:bCs/>
          <w:sz w:val="28"/>
          <w:szCs w:val="28"/>
          <w:lang w:bidi="ar-IQ"/>
        </w:rPr>
        <w:t>Lec</w:t>
      </w:r>
      <w:proofErr w:type="spellEnd"/>
      <w:r w:rsidRPr="00B87715">
        <w:rPr>
          <w:rFonts w:asciiTheme="majorBidi" w:hAnsiTheme="majorBidi" w:cstheme="majorBidi"/>
          <w:b/>
          <w:bCs/>
          <w:sz w:val="28"/>
          <w:szCs w:val="28"/>
          <w:lang w:bidi="ar-IQ"/>
        </w:rPr>
        <w:t xml:space="preserve"> (</w:t>
      </w:r>
      <w:r w:rsidR="00F1012F">
        <w:rPr>
          <w:rFonts w:asciiTheme="majorBidi" w:hAnsiTheme="majorBidi" w:cstheme="majorBidi"/>
          <w:b/>
          <w:bCs/>
          <w:sz w:val="28"/>
          <w:szCs w:val="28"/>
          <w:lang w:bidi="ar-IQ"/>
        </w:rPr>
        <w:t>8</w:t>
      </w:r>
      <w:bookmarkStart w:id="0" w:name="_GoBack"/>
      <w:bookmarkEnd w:id="0"/>
      <w:r w:rsidRPr="00B87715">
        <w:rPr>
          <w:rFonts w:asciiTheme="majorBidi" w:hAnsiTheme="majorBidi" w:cstheme="majorBidi"/>
          <w:b/>
          <w:bCs/>
          <w:sz w:val="28"/>
          <w:szCs w:val="28"/>
          <w:lang w:bidi="ar-IQ"/>
        </w:rPr>
        <w:t>)                               Immunology</w:t>
      </w:r>
    </w:p>
    <w:p w:rsidR="00B87715" w:rsidRDefault="00B87715" w:rsidP="00B87715">
      <w:pPr>
        <w:bidi w:val="0"/>
        <w:rPr>
          <w:rFonts w:asciiTheme="majorBidi" w:hAnsiTheme="majorBidi" w:cstheme="majorBidi"/>
          <w:b/>
          <w:bCs/>
          <w:sz w:val="28"/>
          <w:szCs w:val="28"/>
          <w:lang w:bidi="ar-IQ"/>
        </w:rPr>
      </w:pPr>
      <w:r w:rsidRPr="00B87715">
        <w:rPr>
          <w:rFonts w:asciiTheme="majorBidi" w:hAnsiTheme="majorBidi" w:cstheme="majorBidi"/>
          <w:b/>
          <w:bCs/>
          <w:sz w:val="28"/>
          <w:szCs w:val="28"/>
          <w:lang w:bidi="ar-IQ"/>
        </w:rPr>
        <w:t>Immun</w:t>
      </w:r>
      <w:r>
        <w:rPr>
          <w:rFonts w:asciiTheme="majorBidi" w:hAnsiTheme="majorBidi" w:cstheme="majorBidi"/>
          <w:b/>
          <w:bCs/>
          <w:sz w:val="28"/>
          <w:szCs w:val="28"/>
          <w:lang w:bidi="ar-IQ"/>
        </w:rPr>
        <w:t xml:space="preserve">ological </w:t>
      </w:r>
      <w:r w:rsidRPr="00B87715">
        <w:rPr>
          <w:rFonts w:asciiTheme="majorBidi" w:hAnsiTheme="majorBidi" w:cstheme="majorBidi"/>
          <w:b/>
          <w:bCs/>
          <w:sz w:val="28"/>
          <w:szCs w:val="28"/>
          <w:lang w:bidi="ar-IQ"/>
        </w:rPr>
        <w:t>Tolerance</w:t>
      </w:r>
    </w:p>
    <w:p w:rsidR="00B87715" w:rsidRDefault="00B87715" w:rsidP="00B87715">
      <w:pPr>
        <w:bidi w:val="0"/>
        <w:rPr>
          <w:rFonts w:asciiTheme="majorBidi" w:hAnsiTheme="majorBidi" w:cstheme="majorBidi"/>
          <w:sz w:val="28"/>
          <w:szCs w:val="28"/>
          <w:lang w:bidi="ar-IQ"/>
        </w:rPr>
      </w:pPr>
      <w:r w:rsidRPr="00B87715">
        <w:rPr>
          <w:rFonts w:asciiTheme="majorBidi" w:hAnsiTheme="majorBidi" w:cstheme="majorBidi"/>
          <w:b/>
          <w:bCs/>
          <w:color w:val="000000"/>
          <w:sz w:val="28"/>
          <w:szCs w:val="28"/>
        </w:rPr>
        <w:t xml:space="preserve">Immunological tolerance is a lack of response to antigens that is induced by exposure of lymphocytes to these antigens. </w:t>
      </w:r>
      <w:r w:rsidRPr="00B87715">
        <w:rPr>
          <w:rFonts w:asciiTheme="majorBidi" w:hAnsiTheme="majorBidi" w:cstheme="majorBidi"/>
          <w:color w:val="000000"/>
          <w:sz w:val="28"/>
          <w:szCs w:val="28"/>
        </w:rPr>
        <w:t>When lym</w:t>
      </w:r>
      <w:r w:rsidRPr="00B87715">
        <w:rPr>
          <w:rFonts w:asciiTheme="majorBidi" w:hAnsiTheme="majorBidi" w:cstheme="majorBidi"/>
          <w:color w:val="000000"/>
          <w:sz w:val="28"/>
          <w:szCs w:val="28"/>
        </w:rPr>
        <w:softHyphen/>
        <w:t xml:space="preserve">phocytes with receptors for a particular antigen encounter this antigen, any of several outcomes is possible. The lymphocytes may be activated to proliferate and to differentiate into effector and memory cells, leading to a productive immune response; antigens that elicit such a response are said to be </w:t>
      </w:r>
      <w:r w:rsidRPr="00B87715">
        <w:rPr>
          <w:rFonts w:asciiTheme="majorBidi" w:hAnsiTheme="majorBidi" w:cstheme="majorBidi"/>
          <w:b/>
          <w:bCs/>
          <w:color w:val="000000"/>
          <w:sz w:val="28"/>
          <w:szCs w:val="28"/>
        </w:rPr>
        <w:t xml:space="preserve">immunogenic. </w:t>
      </w:r>
      <w:r w:rsidRPr="00B87715">
        <w:rPr>
          <w:rFonts w:asciiTheme="majorBidi" w:hAnsiTheme="majorBidi" w:cstheme="majorBidi"/>
          <w:color w:val="000000"/>
          <w:sz w:val="28"/>
          <w:szCs w:val="28"/>
        </w:rPr>
        <w:t xml:space="preserve">The lymphocytes may be functionally inactivated or killed, resulting in tolerance; antigens that induce tolerance are said to be </w:t>
      </w:r>
      <w:proofErr w:type="spellStart"/>
      <w:r w:rsidRPr="00B87715">
        <w:rPr>
          <w:rFonts w:asciiTheme="majorBidi" w:hAnsiTheme="majorBidi" w:cstheme="majorBidi"/>
          <w:b/>
          <w:bCs/>
          <w:color w:val="000000"/>
          <w:sz w:val="28"/>
          <w:szCs w:val="28"/>
        </w:rPr>
        <w:t>tolerogenic</w:t>
      </w:r>
      <w:proofErr w:type="spellEnd"/>
      <w:r w:rsidRPr="00B87715">
        <w:rPr>
          <w:rFonts w:asciiTheme="majorBidi" w:hAnsiTheme="majorBidi" w:cstheme="majorBidi"/>
          <w:b/>
          <w:bCs/>
          <w:color w:val="000000"/>
          <w:sz w:val="28"/>
          <w:szCs w:val="28"/>
        </w:rPr>
        <w:t xml:space="preserve">. </w:t>
      </w:r>
      <w:r w:rsidRPr="00B87715">
        <w:rPr>
          <w:rFonts w:asciiTheme="majorBidi" w:hAnsiTheme="majorBidi" w:cstheme="majorBidi"/>
          <w:color w:val="000000"/>
          <w:sz w:val="28"/>
          <w:szCs w:val="28"/>
        </w:rPr>
        <w:t>In some situations, the antigen-specific lymphocytes may not react in any way; this phenomenon has been called immunological igno</w:t>
      </w:r>
      <w:r w:rsidRPr="00B87715">
        <w:rPr>
          <w:rFonts w:asciiTheme="majorBidi" w:hAnsiTheme="majorBidi" w:cstheme="majorBidi"/>
          <w:color w:val="000000"/>
          <w:sz w:val="28"/>
          <w:szCs w:val="28"/>
        </w:rPr>
        <w:softHyphen/>
        <w:t xml:space="preserve">rance, implying that the lymphocytes simply ignore the presence of the antigen. Normally, microbes are immunogenic and </w:t>
      </w:r>
      <w:proofErr w:type="spellStart"/>
      <w:r w:rsidRPr="00B87715">
        <w:rPr>
          <w:rFonts w:asciiTheme="majorBidi" w:hAnsiTheme="majorBidi" w:cstheme="majorBidi"/>
          <w:color w:val="000000"/>
          <w:sz w:val="28"/>
          <w:szCs w:val="28"/>
        </w:rPr>
        <w:t>self antigens</w:t>
      </w:r>
      <w:proofErr w:type="spellEnd"/>
      <w:r w:rsidRPr="00B87715">
        <w:rPr>
          <w:rFonts w:asciiTheme="majorBidi" w:hAnsiTheme="majorBidi" w:cstheme="majorBidi"/>
          <w:color w:val="000000"/>
          <w:sz w:val="28"/>
          <w:szCs w:val="28"/>
        </w:rPr>
        <w:t xml:space="preserve"> are </w:t>
      </w:r>
      <w:proofErr w:type="spellStart"/>
      <w:r w:rsidRPr="00B87715">
        <w:rPr>
          <w:rFonts w:asciiTheme="majorBidi" w:hAnsiTheme="majorBidi" w:cstheme="majorBidi"/>
          <w:color w:val="000000"/>
          <w:sz w:val="28"/>
          <w:szCs w:val="28"/>
        </w:rPr>
        <w:t>tolerogenic</w:t>
      </w:r>
      <w:proofErr w:type="spellEnd"/>
      <w:r w:rsidR="00E14D6E">
        <w:rPr>
          <w:rFonts w:asciiTheme="majorBidi" w:hAnsiTheme="majorBidi" w:cstheme="majorBidi"/>
          <w:sz w:val="28"/>
          <w:szCs w:val="28"/>
          <w:lang w:bidi="ar-IQ"/>
        </w:rPr>
        <w:t>.</w:t>
      </w:r>
    </w:p>
    <w:p w:rsidR="00E14D6E" w:rsidRPr="00E14D6E" w:rsidRDefault="00E14D6E" w:rsidP="00E14D6E">
      <w:pPr>
        <w:pStyle w:val="Pa112"/>
        <w:spacing w:line="276" w:lineRule="auto"/>
        <w:jc w:val="both"/>
        <w:rPr>
          <w:rFonts w:asciiTheme="majorBidi" w:hAnsiTheme="majorBidi" w:cstheme="majorBidi"/>
          <w:color w:val="000000"/>
          <w:sz w:val="28"/>
          <w:szCs w:val="28"/>
        </w:rPr>
      </w:pPr>
      <w:r w:rsidRPr="00E14D6E">
        <w:rPr>
          <w:rFonts w:asciiTheme="majorBidi" w:hAnsiTheme="majorBidi" w:cstheme="majorBidi"/>
          <w:color w:val="000000"/>
          <w:sz w:val="28"/>
          <w:szCs w:val="28"/>
        </w:rPr>
        <w:t>The choice between lymphocyte activation and tolerance is determined largely by the nature of the antigen and the additional signals present when the antigen is displayed to the immune system. In fact, the same antigen may be admin</w:t>
      </w:r>
      <w:r w:rsidRPr="00E14D6E">
        <w:rPr>
          <w:rFonts w:asciiTheme="majorBidi" w:hAnsiTheme="majorBidi" w:cstheme="majorBidi"/>
          <w:color w:val="000000"/>
          <w:sz w:val="28"/>
          <w:szCs w:val="28"/>
        </w:rPr>
        <w:softHyphen/>
        <w:t>istered in different ways to induce an immune response or tolerance. This experimental obser</w:t>
      </w:r>
      <w:r w:rsidRPr="00E14D6E">
        <w:rPr>
          <w:rFonts w:asciiTheme="majorBidi" w:hAnsiTheme="majorBidi" w:cstheme="majorBidi"/>
          <w:color w:val="000000"/>
          <w:sz w:val="28"/>
          <w:szCs w:val="28"/>
        </w:rPr>
        <w:softHyphen/>
        <w:t>vation has been exploited to analyze what fac</w:t>
      </w:r>
      <w:r w:rsidRPr="00E14D6E">
        <w:rPr>
          <w:rFonts w:asciiTheme="majorBidi" w:hAnsiTheme="majorBidi" w:cstheme="majorBidi"/>
          <w:color w:val="000000"/>
          <w:sz w:val="28"/>
          <w:szCs w:val="28"/>
        </w:rPr>
        <w:softHyphen/>
        <w:t xml:space="preserve">tors determine whether activation or tolerance develops as a consequence of encounter with an antigen. </w:t>
      </w:r>
    </w:p>
    <w:p w:rsidR="00E14D6E" w:rsidRPr="00E14D6E" w:rsidRDefault="00E14D6E" w:rsidP="00E14D6E">
      <w:pPr>
        <w:pStyle w:val="Pa112"/>
        <w:spacing w:line="276" w:lineRule="auto"/>
        <w:jc w:val="both"/>
        <w:rPr>
          <w:rFonts w:asciiTheme="majorBidi" w:hAnsiTheme="majorBidi" w:cstheme="majorBidi"/>
          <w:color w:val="000000"/>
          <w:sz w:val="28"/>
          <w:szCs w:val="28"/>
        </w:rPr>
      </w:pPr>
      <w:r w:rsidRPr="00E14D6E">
        <w:rPr>
          <w:rFonts w:asciiTheme="majorBidi" w:hAnsiTheme="majorBidi" w:cstheme="majorBidi"/>
          <w:color w:val="000000"/>
          <w:sz w:val="28"/>
          <w:szCs w:val="28"/>
        </w:rPr>
        <w:t>The phenomenon of immunological toler</w:t>
      </w:r>
      <w:r w:rsidRPr="00E14D6E">
        <w:rPr>
          <w:rFonts w:asciiTheme="majorBidi" w:hAnsiTheme="majorBidi" w:cstheme="majorBidi"/>
          <w:color w:val="000000"/>
          <w:sz w:val="28"/>
          <w:szCs w:val="28"/>
        </w:rPr>
        <w:softHyphen/>
        <w:t xml:space="preserve">ance is important for several reasons. First, as we stated at the outset, </w:t>
      </w:r>
      <w:proofErr w:type="spellStart"/>
      <w:r w:rsidRPr="00E14D6E">
        <w:rPr>
          <w:rFonts w:asciiTheme="majorBidi" w:hAnsiTheme="majorBidi" w:cstheme="majorBidi"/>
          <w:color w:val="000000"/>
          <w:sz w:val="28"/>
          <w:szCs w:val="28"/>
        </w:rPr>
        <w:t>self antigens</w:t>
      </w:r>
      <w:proofErr w:type="spellEnd"/>
      <w:r w:rsidRPr="00E14D6E">
        <w:rPr>
          <w:rFonts w:asciiTheme="majorBidi" w:hAnsiTheme="majorBidi" w:cstheme="majorBidi"/>
          <w:color w:val="000000"/>
          <w:sz w:val="28"/>
          <w:szCs w:val="28"/>
        </w:rPr>
        <w:t xml:space="preserve"> normally induce tolerance, and failure of self-tolerance is the underlying cause of autoimmune diseases. Second, if we learn how to induce tolerance in lymphocytes specific for a particular antigen, we may be able to use this knowledge to prevent or control unwanted immune reactions. Strategies for inducing tolerance are being tested to treat allergic and autoimmune diseases and to pre</w:t>
      </w:r>
      <w:r w:rsidRPr="00E14D6E">
        <w:rPr>
          <w:rFonts w:asciiTheme="majorBidi" w:hAnsiTheme="majorBidi" w:cstheme="majorBidi"/>
          <w:color w:val="000000"/>
          <w:sz w:val="28"/>
          <w:szCs w:val="28"/>
        </w:rPr>
        <w:softHyphen/>
        <w:t xml:space="preserve">vent the rejection of organ transplants. The same strategies may be valuable in gene therapy to prevent immune responses against the products of newly expressed genes or vectors and even for stem cell transplantation if the stem cell donor is genetically different from the recipient. </w:t>
      </w:r>
    </w:p>
    <w:p w:rsidR="00E14D6E" w:rsidRPr="00E14D6E" w:rsidRDefault="00E14D6E" w:rsidP="00E14D6E">
      <w:pPr>
        <w:pStyle w:val="Pa112"/>
        <w:spacing w:line="276" w:lineRule="auto"/>
        <w:jc w:val="both"/>
        <w:rPr>
          <w:rFonts w:asciiTheme="majorBidi" w:hAnsiTheme="majorBidi" w:cstheme="majorBidi"/>
          <w:color w:val="000000"/>
          <w:sz w:val="28"/>
          <w:szCs w:val="28"/>
        </w:rPr>
      </w:pPr>
      <w:r w:rsidRPr="00E14D6E">
        <w:rPr>
          <w:rFonts w:asciiTheme="majorBidi" w:hAnsiTheme="majorBidi" w:cstheme="majorBidi"/>
          <w:b/>
          <w:bCs/>
          <w:color w:val="000000"/>
          <w:sz w:val="28"/>
          <w:szCs w:val="28"/>
        </w:rPr>
        <w:t xml:space="preserve">Immunological tolerance to different </w:t>
      </w:r>
      <w:proofErr w:type="spellStart"/>
      <w:r w:rsidRPr="00E14D6E">
        <w:rPr>
          <w:rFonts w:asciiTheme="majorBidi" w:hAnsiTheme="majorBidi" w:cstheme="majorBidi"/>
          <w:b/>
          <w:bCs/>
          <w:color w:val="000000"/>
          <w:sz w:val="28"/>
          <w:szCs w:val="28"/>
        </w:rPr>
        <w:t>self antigens</w:t>
      </w:r>
      <w:proofErr w:type="spellEnd"/>
      <w:r w:rsidRPr="00E14D6E">
        <w:rPr>
          <w:rFonts w:asciiTheme="majorBidi" w:hAnsiTheme="majorBidi" w:cstheme="majorBidi"/>
          <w:b/>
          <w:bCs/>
          <w:color w:val="000000"/>
          <w:sz w:val="28"/>
          <w:szCs w:val="28"/>
        </w:rPr>
        <w:t xml:space="preserve"> may be induced when developing lymphocytes encounter these antigens in the generative (central) lymphoid organs, a process called central tolerance, or when mature lymphocytes encounter </w:t>
      </w:r>
      <w:proofErr w:type="spellStart"/>
      <w:r w:rsidRPr="00E14D6E">
        <w:rPr>
          <w:rFonts w:asciiTheme="majorBidi" w:hAnsiTheme="majorBidi" w:cstheme="majorBidi"/>
          <w:b/>
          <w:bCs/>
          <w:color w:val="000000"/>
          <w:sz w:val="28"/>
          <w:szCs w:val="28"/>
        </w:rPr>
        <w:t>self anti</w:t>
      </w:r>
      <w:r w:rsidRPr="00E14D6E">
        <w:rPr>
          <w:rFonts w:asciiTheme="majorBidi" w:hAnsiTheme="majorBidi" w:cstheme="majorBidi"/>
          <w:b/>
          <w:bCs/>
          <w:color w:val="000000"/>
          <w:sz w:val="28"/>
          <w:szCs w:val="28"/>
        </w:rPr>
        <w:softHyphen/>
        <w:t>gens</w:t>
      </w:r>
      <w:proofErr w:type="spellEnd"/>
      <w:r w:rsidRPr="00E14D6E">
        <w:rPr>
          <w:rFonts w:asciiTheme="majorBidi" w:hAnsiTheme="majorBidi" w:cstheme="majorBidi"/>
          <w:b/>
          <w:bCs/>
          <w:color w:val="000000"/>
          <w:sz w:val="28"/>
          <w:szCs w:val="28"/>
        </w:rPr>
        <w:t xml:space="preserve"> in peripheral (secondary) lymphoid </w:t>
      </w:r>
      <w:r w:rsidRPr="00E14D6E">
        <w:rPr>
          <w:rFonts w:asciiTheme="majorBidi" w:hAnsiTheme="majorBidi" w:cstheme="majorBidi"/>
          <w:b/>
          <w:bCs/>
          <w:color w:val="000000"/>
          <w:sz w:val="28"/>
          <w:szCs w:val="28"/>
        </w:rPr>
        <w:lastRenderedPageBreak/>
        <w:t>organs or peripheral tissues, called periph</w:t>
      </w:r>
      <w:r w:rsidRPr="00E14D6E">
        <w:rPr>
          <w:rFonts w:asciiTheme="majorBidi" w:hAnsiTheme="majorBidi" w:cstheme="majorBidi"/>
          <w:b/>
          <w:bCs/>
          <w:color w:val="000000"/>
          <w:sz w:val="28"/>
          <w:szCs w:val="28"/>
        </w:rPr>
        <w:softHyphen/>
        <w:t xml:space="preserve">eral tolerance </w:t>
      </w:r>
      <w:r w:rsidRPr="00E14D6E">
        <w:rPr>
          <w:rFonts w:asciiTheme="majorBidi" w:hAnsiTheme="majorBidi" w:cstheme="majorBidi"/>
          <w:color w:val="000000"/>
          <w:sz w:val="28"/>
          <w:szCs w:val="28"/>
        </w:rPr>
        <w:t xml:space="preserve">(Fig. 1). Central tolerance is a mechanism of tolerance only to </w:t>
      </w:r>
      <w:proofErr w:type="spellStart"/>
      <w:r w:rsidRPr="00E14D6E">
        <w:rPr>
          <w:rFonts w:asciiTheme="majorBidi" w:hAnsiTheme="majorBidi" w:cstheme="majorBidi"/>
          <w:color w:val="000000"/>
          <w:sz w:val="28"/>
          <w:szCs w:val="28"/>
        </w:rPr>
        <w:t>self antigens</w:t>
      </w:r>
      <w:proofErr w:type="spellEnd"/>
      <w:r w:rsidRPr="00E14D6E">
        <w:rPr>
          <w:rFonts w:asciiTheme="majorBidi" w:hAnsiTheme="majorBidi" w:cstheme="majorBidi"/>
          <w:color w:val="000000"/>
          <w:sz w:val="28"/>
          <w:szCs w:val="28"/>
        </w:rPr>
        <w:t xml:space="preserve"> that are present in the generative lymphoid organs—namely, the bone marrow and thymus. Tolerance to </w:t>
      </w:r>
      <w:proofErr w:type="spellStart"/>
      <w:r w:rsidRPr="00E14D6E">
        <w:rPr>
          <w:rFonts w:asciiTheme="majorBidi" w:hAnsiTheme="majorBidi" w:cstheme="majorBidi"/>
          <w:color w:val="000000"/>
          <w:sz w:val="28"/>
          <w:szCs w:val="28"/>
        </w:rPr>
        <w:t>self antigens</w:t>
      </w:r>
      <w:proofErr w:type="spellEnd"/>
      <w:r w:rsidRPr="00E14D6E">
        <w:rPr>
          <w:rFonts w:asciiTheme="majorBidi" w:hAnsiTheme="majorBidi" w:cstheme="majorBidi"/>
          <w:color w:val="000000"/>
          <w:sz w:val="28"/>
          <w:szCs w:val="28"/>
        </w:rPr>
        <w:t xml:space="preserve"> that are not present in these organs must be induced and maintained by peripheral mechanisms. We have only limited knowledge of how many and which </w:t>
      </w:r>
      <w:proofErr w:type="spellStart"/>
      <w:r w:rsidRPr="00E14D6E">
        <w:rPr>
          <w:rFonts w:asciiTheme="majorBidi" w:hAnsiTheme="majorBidi" w:cstheme="majorBidi"/>
          <w:color w:val="000000"/>
          <w:sz w:val="28"/>
          <w:szCs w:val="28"/>
        </w:rPr>
        <w:t>self antigens</w:t>
      </w:r>
      <w:proofErr w:type="spellEnd"/>
      <w:r w:rsidRPr="00E14D6E">
        <w:rPr>
          <w:rFonts w:asciiTheme="majorBidi" w:hAnsiTheme="majorBidi" w:cstheme="majorBidi"/>
          <w:color w:val="000000"/>
          <w:sz w:val="28"/>
          <w:szCs w:val="28"/>
        </w:rPr>
        <w:t xml:space="preserve"> induce central or peripheral tolerance or are ignored by the immune system. </w:t>
      </w:r>
    </w:p>
    <w:p w:rsidR="00E14D6E" w:rsidRDefault="004A20F4" w:rsidP="002C75CE">
      <w:pPr>
        <w:bidi w:val="0"/>
        <w:rPr>
          <w:rFonts w:asciiTheme="majorBidi" w:hAnsiTheme="majorBidi" w:cstheme="majorBidi"/>
          <w:sz w:val="28"/>
          <w:szCs w:val="28"/>
          <w:lang w:bidi="ar-IQ"/>
        </w:rPr>
      </w:pPr>
      <w:r w:rsidRPr="004A20F4">
        <w:rPr>
          <w:rFonts w:asciiTheme="majorBidi" w:hAnsiTheme="majorBidi" w:cstheme="majorBidi"/>
          <w:color w:val="000000"/>
          <w:sz w:val="28"/>
          <w:szCs w:val="28"/>
        </w:rPr>
        <w:t>Tolerance in T cells, particularly CD4</w:t>
      </w:r>
      <w:r w:rsidRPr="004A20F4">
        <w:rPr>
          <w:rStyle w:val="A71"/>
          <w:rFonts w:asciiTheme="majorBidi" w:hAnsiTheme="majorBidi" w:cstheme="majorBidi"/>
          <w:sz w:val="28"/>
          <w:szCs w:val="28"/>
        </w:rPr>
        <w:t xml:space="preserve">+ </w:t>
      </w:r>
      <w:r w:rsidRPr="004A20F4">
        <w:rPr>
          <w:rFonts w:asciiTheme="majorBidi" w:hAnsiTheme="majorBidi" w:cstheme="majorBidi"/>
          <w:color w:val="000000"/>
          <w:sz w:val="28"/>
          <w:szCs w:val="28"/>
        </w:rPr>
        <w:t>helper T lymphocytes, is discussed first because many of the mechanisms of self-tolerance were defined by studies of these cells. In addition, CD4</w:t>
      </w:r>
      <w:r w:rsidRPr="004A20F4">
        <w:rPr>
          <w:rStyle w:val="A71"/>
          <w:rFonts w:asciiTheme="majorBidi" w:hAnsiTheme="majorBidi" w:cstheme="majorBidi"/>
          <w:sz w:val="28"/>
          <w:szCs w:val="28"/>
        </w:rPr>
        <w:t xml:space="preserve">+ </w:t>
      </w:r>
      <w:r w:rsidRPr="004A20F4">
        <w:rPr>
          <w:rFonts w:asciiTheme="majorBidi" w:hAnsiTheme="majorBidi" w:cstheme="majorBidi"/>
          <w:color w:val="000000"/>
          <w:sz w:val="28"/>
          <w:szCs w:val="28"/>
        </w:rPr>
        <w:t>helper T cells orchestrate virtually all immune responses to protein antigens, so tolerance in these cells may be enough to pre</w:t>
      </w:r>
      <w:r w:rsidRPr="004A20F4">
        <w:rPr>
          <w:rFonts w:asciiTheme="majorBidi" w:hAnsiTheme="majorBidi" w:cstheme="majorBidi"/>
          <w:color w:val="000000"/>
          <w:sz w:val="28"/>
          <w:szCs w:val="28"/>
        </w:rPr>
        <w:softHyphen/>
        <w:t xml:space="preserve">vent both cell-mediated and </w:t>
      </w:r>
      <w:proofErr w:type="spellStart"/>
      <w:r w:rsidRPr="004A20F4">
        <w:rPr>
          <w:rFonts w:asciiTheme="majorBidi" w:hAnsiTheme="majorBidi" w:cstheme="majorBidi"/>
          <w:color w:val="000000"/>
          <w:sz w:val="28"/>
          <w:szCs w:val="28"/>
        </w:rPr>
        <w:t>humoral</w:t>
      </w:r>
      <w:proofErr w:type="spellEnd"/>
      <w:r w:rsidRPr="004A20F4">
        <w:rPr>
          <w:rFonts w:asciiTheme="majorBidi" w:hAnsiTheme="majorBidi" w:cstheme="majorBidi"/>
          <w:color w:val="000000"/>
          <w:sz w:val="28"/>
          <w:szCs w:val="28"/>
        </w:rPr>
        <w:t xml:space="preserve"> immune responses against </w:t>
      </w:r>
      <w:proofErr w:type="spellStart"/>
      <w:r w:rsidRPr="004A20F4">
        <w:rPr>
          <w:rFonts w:asciiTheme="majorBidi" w:hAnsiTheme="majorBidi" w:cstheme="majorBidi"/>
          <w:color w:val="000000"/>
          <w:sz w:val="28"/>
          <w:szCs w:val="28"/>
        </w:rPr>
        <w:t>self proteins</w:t>
      </w:r>
      <w:proofErr w:type="spellEnd"/>
      <w:r w:rsidRPr="004A20F4">
        <w:rPr>
          <w:rFonts w:asciiTheme="majorBidi" w:hAnsiTheme="majorBidi" w:cstheme="majorBidi"/>
          <w:color w:val="000000"/>
          <w:sz w:val="28"/>
          <w:szCs w:val="28"/>
        </w:rPr>
        <w:t>. Conversely, failure of tolerance in helper T cells may result in auto</w:t>
      </w:r>
      <w:r w:rsidRPr="004A20F4">
        <w:rPr>
          <w:rFonts w:asciiTheme="majorBidi" w:hAnsiTheme="majorBidi" w:cstheme="majorBidi"/>
          <w:color w:val="000000"/>
          <w:sz w:val="28"/>
          <w:szCs w:val="28"/>
        </w:rPr>
        <w:softHyphen/>
        <w:t xml:space="preserve">immunity manifested by T cell–mediated attack against </w:t>
      </w:r>
      <w:proofErr w:type="spellStart"/>
      <w:r w:rsidRPr="004A20F4">
        <w:rPr>
          <w:rFonts w:asciiTheme="majorBidi" w:hAnsiTheme="majorBidi" w:cstheme="majorBidi"/>
          <w:color w:val="000000"/>
          <w:sz w:val="28"/>
          <w:szCs w:val="28"/>
        </w:rPr>
        <w:t>self antigens</w:t>
      </w:r>
      <w:proofErr w:type="spellEnd"/>
      <w:r w:rsidRPr="004A20F4">
        <w:rPr>
          <w:rFonts w:asciiTheme="majorBidi" w:hAnsiTheme="majorBidi" w:cstheme="majorBidi"/>
          <w:color w:val="000000"/>
          <w:sz w:val="28"/>
          <w:szCs w:val="28"/>
        </w:rPr>
        <w:t xml:space="preserve"> or by the production of auto</w:t>
      </w:r>
      <w:r w:rsidRPr="004A20F4">
        <w:rPr>
          <w:rFonts w:asciiTheme="majorBidi" w:hAnsiTheme="majorBidi" w:cstheme="majorBidi"/>
          <w:color w:val="000000"/>
          <w:sz w:val="28"/>
          <w:szCs w:val="28"/>
        </w:rPr>
        <w:softHyphen/>
        <w:t xml:space="preserve">antibodies against </w:t>
      </w:r>
      <w:proofErr w:type="spellStart"/>
      <w:r w:rsidRPr="004A20F4">
        <w:rPr>
          <w:rFonts w:asciiTheme="majorBidi" w:hAnsiTheme="majorBidi" w:cstheme="majorBidi"/>
          <w:color w:val="000000"/>
          <w:sz w:val="28"/>
          <w:szCs w:val="28"/>
        </w:rPr>
        <w:t>self proteins</w:t>
      </w:r>
      <w:proofErr w:type="spellEnd"/>
      <w:r w:rsidRPr="004A20F4">
        <w:rPr>
          <w:rFonts w:asciiTheme="majorBidi" w:hAnsiTheme="majorBidi" w:cstheme="majorBidi"/>
          <w:color w:val="000000"/>
          <w:sz w:val="28"/>
          <w:szCs w:val="28"/>
        </w:rPr>
        <w:t>.</w:t>
      </w:r>
    </w:p>
    <w:p w:rsidR="001C0270" w:rsidRPr="001C0270" w:rsidRDefault="001C0270" w:rsidP="001C0270">
      <w:pPr>
        <w:autoSpaceDE w:val="0"/>
        <w:autoSpaceDN w:val="0"/>
        <w:bidi w:val="0"/>
        <w:adjustRightInd w:val="0"/>
        <w:spacing w:before="300" w:after="120" w:line="260" w:lineRule="atLeast"/>
        <w:rPr>
          <w:rFonts w:ascii="Univers" w:hAnsi="Univers" w:cs="Univers"/>
          <w:color w:val="000000"/>
          <w:sz w:val="26"/>
          <w:szCs w:val="26"/>
        </w:rPr>
      </w:pPr>
      <w:r w:rsidRPr="001C0270">
        <w:rPr>
          <w:rFonts w:ascii="Univers" w:hAnsi="Univers" w:cs="Univers"/>
          <w:b/>
          <w:bCs/>
          <w:color w:val="000000"/>
          <w:sz w:val="26"/>
          <w:szCs w:val="26"/>
        </w:rPr>
        <w:t xml:space="preserve">CENTRAL T LYMPHOCYTE TOLERANCE </w:t>
      </w:r>
    </w:p>
    <w:p w:rsidR="001C0270" w:rsidRPr="001C0270" w:rsidRDefault="001C0270" w:rsidP="00C91CFA">
      <w:pPr>
        <w:autoSpaceDE w:val="0"/>
        <w:autoSpaceDN w:val="0"/>
        <w:bidi w:val="0"/>
        <w:adjustRightInd w:val="0"/>
        <w:spacing w:after="0"/>
        <w:jc w:val="both"/>
        <w:rPr>
          <w:rFonts w:asciiTheme="majorBidi" w:hAnsiTheme="majorBidi" w:cstheme="majorBidi"/>
          <w:color w:val="000000"/>
          <w:sz w:val="28"/>
          <w:szCs w:val="28"/>
        </w:rPr>
      </w:pPr>
      <w:r w:rsidRPr="001C0270">
        <w:rPr>
          <w:rFonts w:asciiTheme="majorBidi" w:hAnsiTheme="majorBidi" w:cstheme="majorBidi"/>
          <w:b/>
          <w:bCs/>
          <w:color w:val="000000"/>
          <w:sz w:val="28"/>
          <w:szCs w:val="28"/>
        </w:rPr>
        <w:t>The principal mechanisms of central toler</w:t>
      </w:r>
      <w:r w:rsidRPr="001C0270">
        <w:rPr>
          <w:rFonts w:asciiTheme="majorBidi" w:hAnsiTheme="majorBidi" w:cstheme="majorBidi"/>
          <w:b/>
          <w:bCs/>
          <w:color w:val="000000"/>
          <w:sz w:val="28"/>
          <w:szCs w:val="28"/>
        </w:rPr>
        <w:softHyphen/>
        <w:t xml:space="preserve">ance in T cells are death of immature T cells and the generation of CD4+ regulatory T cells </w:t>
      </w:r>
      <w:r w:rsidRPr="001C0270">
        <w:rPr>
          <w:rFonts w:asciiTheme="majorBidi" w:hAnsiTheme="majorBidi" w:cstheme="majorBidi"/>
          <w:color w:val="000000"/>
          <w:sz w:val="28"/>
          <w:szCs w:val="28"/>
        </w:rPr>
        <w:t>(Fig-2). The lymphocytes that develop in the thymus consist of cells with receptors capable of recognizing many antigens, both self and for</w:t>
      </w:r>
      <w:r w:rsidRPr="001C0270">
        <w:rPr>
          <w:rFonts w:asciiTheme="majorBidi" w:hAnsiTheme="majorBidi" w:cstheme="majorBidi"/>
          <w:color w:val="000000"/>
          <w:sz w:val="28"/>
          <w:szCs w:val="28"/>
        </w:rPr>
        <w:softHyphen/>
        <w:t xml:space="preserve">eign. </w:t>
      </w:r>
      <w:r w:rsidRPr="001C0270">
        <w:rPr>
          <w:rFonts w:asciiTheme="majorBidi" w:hAnsiTheme="majorBidi" w:cstheme="majorBidi"/>
          <w:color w:val="000000"/>
          <w:sz w:val="28"/>
          <w:szCs w:val="28"/>
          <w:highlight w:val="yellow"/>
        </w:rPr>
        <w:t xml:space="preserve">If a lymphocyte that has not completed its maturation interacts strongly with a </w:t>
      </w:r>
      <w:proofErr w:type="spellStart"/>
      <w:r w:rsidRPr="001C0270">
        <w:rPr>
          <w:rFonts w:asciiTheme="majorBidi" w:hAnsiTheme="majorBidi" w:cstheme="majorBidi"/>
          <w:color w:val="000000"/>
          <w:sz w:val="28"/>
          <w:szCs w:val="28"/>
          <w:highlight w:val="yellow"/>
        </w:rPr>
        <w:t>self antigen</w:t>
      </w:r>
      <w:proofErr w:type="spellEnd"/>
      <w:r w:rsidRPr="001C0270">
        <w:rPr>
          <w:rFonts w:asciiTheme="majorBidi" w:hAnsiTheme="majorBidi" w:cstheme="majorBidi"/>
          <w:color w:val="000000"/>
          <w:sz w:val="28"/>
          <w:szCs w:val="28"/>
          <w:highlight w:val="yellow"/>
        </w:rPr>
        <w:t xml:space="preserve">, displayed as a peptide bound to a </w:t>
      </w:r>
      <w:proofErr w:type="spellStart"/>
      <w:r w:rsidRPr="001C0270">
        <w:rPr>
          <w:rFonts w:asciiTheme="majorBidi" w:hAnsiTheme="majorBidi" w:cstheme="majorBidi"/>
          <w:color w:val="000000"/>
          <w:sz w:val="28"/>
          <w:szCs w:val="28"/>
          <w:highlight w:val="yellow"/>
        </w:rPr>
        <w:t>self major</w:t>
      </w:r>
      <w:proofErr w:type="spellEnd"/>
      <w:r w:rsidRPr="001C0270">
        <w:rPr>
          <w:rFonts w:asciiTheme="majorBidi" w:hAnsiTheme="majorBidi" w:cstheme="majorBidi"/>
          <w:color w:val="000000"/>
          <w:sz w:val="28"/>
          <w:szCs w:val="28"/>
          <w:highlight w:val="yellow"/>
        </w:rPr>
        <w:t xml:space="preserve"> his</w:t>
      </w:r>
      <w:r w:rsidRPr="001C0270">
        <w:rPr>
          <w:rFonts w:asciiTheme="majorBidi" w:hAnsiTheme="majorBidi" w:cstheme="majorBidi"/>
          <w:color w:val="000000"/>
          <w:sz w:val="28"/>
          <w:szCs w:val="28"/>
          <w:highlight w:val="yellow"/>
        </w:rPr>
        <w:softHyphen/>
        <w:t>tocompatibility complex (MHC) molecule, that lymphocyte receives signals that trigger apopto</w:t>
      </w:r>
      <w:r w:rsidRPr="001C0270">
        <w:rPr>
          <w:rFonts w:asciiTheme="majorBidi" w:hAnsiTheme="majorBidi" w:cstheme="majorBidi"/>
          <w:color w:val="000000"/>
          <w:sz w:val="28"/>
          <w:szCs w:val="28"/>
          <w:highlight w:val="yellow"/>
        </w:rPr>
        <w:softHyphen/>
        <w:t>sis</w:t>
      </w:r>
      <w:r w:rsidRPr="001C0270">
        <w:rPr>
          <w:rFonts w:asciiTheme="majorBidi" w:hAnsiTheme="majorBidi" w:cstheme="majorBidi"/>
          <w:color w:val="000000"/>
          <w:sz w:val="28"/>
          <w:szCs w:val="28"/>
        </w:rPr>
        <w:t xml:space="preserve">. </w:t>
      </w:r>
      <w:r w:rsidRPr="001C0270">
        <w:rPr>
          <w:rFonts w:asciiTheme="majorBidi" w:hAnsiTheme="majorBidi" w:cstheme="majorBidi"/>
          <w:color w:val="000000"/>
          <w:sz w:val="28"/>
          <w:szCs w:val="28"/>
          <w:highlight w:val="yellow"/>
        </w:rPr>
        <w:t xml:space="preserve">Thus, the self-reactive cell dies before it can become functionally competent. This process, called </w:t>
      </w:r>
      <w:r w:rsidRPr="001C0270">
        <w:rPr>
          <w:rFonts w:asciiTheme="majorBidi" w:hAnsiTheme="majorBidi" w:cstheme="majorBidi"/>
          <w:b/>
          <w:bCs/>
          <w:color w:val="000000"/>
          <w:sz w:val="28"/>
          <w:szCs w:val="28"/>
          <w:highlight w:val="yellow"/>
        </w:rPr>
        <w:t xml:space="preserve">negative </w:t>
      </w:r>
      <w:proofErr w:type="gramStart"/>
      <w:r w:rsidRPr="001C0270">
        <w:rPr>
          <w:rFonts w:asciiTheme="majorBidi" w:hAnsiTheme="majorBidi" w:cstheme="majorBidi"/>
          <w:b/>
          <w:bCs/>
          <w:color w:val="000000"/>
          <w:sz w:val="28"/>
          <w:szCs w:val="28"/>
          <w:highlight w:val="yellow"/>
        </w:rPr>
        <w:t xml:space="preserve">selection </w:t>
      </w:r>
      <w:r w:rsidR="00C91CFA" w:rsidRPr="00BE6369">
        <w:rPr>
          <w:rFonts w:asciiTheme="majorBidi" w:hAnsiTheme="majorBidi" w:cstheme="majorBidi"/>
          <w:color w:val="000000"/>
          <w:sz w:val="28"/>
          <w:szCs w:val="28"/>
          <w:highlight w:val="yellow"/>
        </w:rPr>
        <w:t>,</w:t>
      </w:r>
      <w:r w:rsidRPr="001C0270">
        <w:rPr>
          <w:rFonts w:asciiTheme="majorBidi" w:hAnsiTheme="majorBidi" w:cstheme="majorBidi"/>
          <w:color w:val="000000"/>
          <w:sz w:val="28"/>
          <w:szCs w:val="28"/>
        </w:rPr>
        <w:t>is</w:t>
      </w:r>
      <w:proofErr w:type="gramEnd"/>
      <w:r w:rsidRPr="001C0270">
        <w:rPr>
          <w:rFonts w:asciiTheme="majorBidi" w:hAnsiTheme="majorBidi" w:cstheme="majorBidi"/>
          <w:color w:val="000000"/>
          <w:sz w:val="28"/>
          <w:szCs w:val="28"/>
        </w:rPr>
        <w:t xml:space="preserve"> a major mechanism of central tolerance. The pro</w:t>
      </w:r>
      <w:r w:rsidRPr="001C0270">
        <w:rPr>
          <w:rFonts w:asciiTheme="majorBidi" w:hAnsiTheme="majorBidi" w:cstheme="majorBidi"/>
          <w:color w:val="000000"/>
          <w:sz w:val="28"/>
          <w:szCs w:val="28"/>
        </w:rPr>
        <w:softHyphen/>
        <w:t xml:space="preserve">cess of negative selection affects self-reactive CD4+ T cells and CD8+ T cells, which recognize </w:t>
      </w:r>
      <w:proofErr w:type="spellStart"/>
      <w:r w:rsidRPr="001C0270">
        <w:rPr>
          <w:rFonts w:asciiTheme="majorBidi" w:hAnsiTheme="majorBidi" w:cstheme="majorBidi"/>
          <w:color w:val="000000"/>
          <w:sz w:val="28"/>
          <w:szCs w:val="28"/>
        </w:rPr>
        <w:t xml:space="preserve">self </w:t>
      </w:r>
      <w:proofErr w:type="gramStart"/>
      <w:r w:rsidRPr="001C0270">
        <w:rPr>
          <w:rFonts w:asciiTheme="majorBidi" w:hAnsiTheme="majorBidi" w:cstheme="majorBidi"/>
          <w:color w:val="000000"/>
          <w:sz w:val="28"/>
          <w:szCs w:val="28"/>
        </w:rPr>
        <w:t>peptides</w:t>
      </w:r>
      <w:proofErr w:type="spellEnd"/>
      <w:proofErr w:type="gramEnd"/>
      <w:r w:rsidRPr="001C0270">
        <w:rPr>
          <w:rFonts w:asciiTheme="majorBidi" w:hAnsiTheme="majorBidi" w:cstheme="majorBidi"/>
          <w:color w:val="000000"/>
          <w:sz w:val="28"/>
          <w:szCs w:val="28"/>
        </w:rPr>
        <w:t xml:space="preserve"> displayed by class II MHC and class I MHC molecules, respectively. It is not known why immature lymphocytes die upon receiving </w:t>
      </w:r>
      <w:r w:rsidRPr="001C0270">
        <w:rPr>
          <w:rFonts w:asciiTheme="majorBidi" w:hAnsiTheme="majorBidi" w:cstheme="majorBidi"/>
          <w:color w:val="000000"/>
          <w:sz w:val="28"/>
          <w:szCs w:val="28"/>
          <w:highlight w:val="yellow"/>
        </w:rPr>
        <w:t>strong T cell receptor (TCR) signals in the thymus, whereas mature lymphocytes that get strong TCR signals in the periphery are activated.</w:t>
      </w:r>
      <w:r w:rsidRPr="001C0270">
        <w:rPr>
          <w:rFonts w:asciiTheme="majorBidi" w:hAnsiTheme="majorBidi" w:cstheme="majorBidi"/>
          <w:color w:val="000000"/>
          <w:sz w:val="28"/>
          <w:szCs w:val="28"/>
        </w:rPr>
        <w:t xml:space="preserve"> </w:t>
      </w:r>
    </w:p>
    <w:p w:rsidR="00C91CFA" w:rsidRPr="00C91CFA" w:rsidRDefault="001C0270" w:rsidP="005B4366">
      <w:pPr>
        <w:pStyle w:val="Pa112"/>
        <w:spacing w:line="276" w:lineRule="auto"/>
        <w:jc w:val="both"/>
        <w:rPr>
          <w:rFonts w:asciiTheme="majorBidi" w:hAnsiTheme="majorBidi" w:cstheme="majorBidi"/>
          <w:color w:val="000000"/>
          <w:sz w:val="28"/>
          <w:szCs w:val="28"/>
        </w:rPr>
      </w:pPr>
      <w:r w:rsidRPr="00BE6369">
        <w:rPr>
          <w:rFonts w:asciiTheme="majorBidi" w:hAnsiTheme="majorBidi" w:cstheme="majorBidi"/>
          <w:color w:val="000000"/>
          <w:sz w:val="28"/>
          <w:szCs w:val="28"/>
          <w:highlight w:val="yellow"/>
        </w:rPr>
        <w:t xml:space="preserve">Some immature CD4+ T cells that recognize </w:t>
      </w:r>
      <w:proofErr w:type="spellStart"/>
      <w:r w:rsidRPr="00BE6369">
        <w:rPr>
          <w:rFonts w:asciiTheme="majorBidi" w:hAnsiTheme="majorBidi" w:cstheme="majorBidi"/>
          <w:color w:val="000000"/>
          <w:sz w:val="28"/>
          <w:szCs w:val="28"/>
          <w:highlight w:val="yellow"/>
        </w:rPr>
        <w:t>self antigens</w:t>
      </w:r>
      <w:proofErr w:type="spellEnd"/>
      <w:r w:rsidRPr="00BE6369">
        <w:rPr>
          <w:rFonts w:asciiTheme="majorBidi" w:hAnsiTheme="majorBidi" w:cstheme="majorBidi"/>
          <w:color w:val="000000"/>
          <w:sz w:val="28"/>
          <w:szCs w:val="28"/>
          <w:highlight w:val="yellow"/>
        </w:rPr>
        <w:t xml:space="preserve"> in the thymus with high affinity do</w:t>
      </w:r>
      <w:r w:rsidR="005B4366" w:rsidRPr="00BE6369">
        <w:rPr>
          <w:rFonts w:asciiTheme="majorBidi" w:hAnsiTheme="majorBidi" w:cstheme="majorBidi"/>
          <w:color w:val="000000"/>
          <w:sz w:val="28"/>
          <w:szCs w:val="28"/>
          <w:highlight w:val="yellow"/>
        </w:rPr>
        <w:t xml:space="preserve"> </w:t>
      </w:r>
      <w:r w:rsidR="00C91CFA" w:rsidRPr="00BE6369">
        <w:rPr>
          <w:rFonts w:asciiTheme="majorBidi" w:hAnsiTheme="majorBidi" w:cstheme="majorBidi"/>
          <w:color w:val="000000"/>
          <w:sz w:val="28"/>
          <w:szCs w:val="28"/>
          <w:highlight w:val="yellow"/>
        </w:rPr>
        <w:t>not die but develop into regulatory T cells and enter peripheral tissues (Fig. 2).</w:t>
      </w:r>
      <w:r w:rsidR="00C91CFA" w:rsidRPr="00C91CFA">
        <w:rPr>
          <w:rFonts w:asciiTheme="majorBidi" w:hAnsiTheme="majorBidi" w:cstheme="majorBidi"/>
          <w:color w:val="000000"/>
          <w:sz w:val="28"/>
          <w:szCs w:val="28"/>
        </w:rPr>
        <w:t xml:space="preserve"> What determines whether a </w:t>
      </w:r>
      <w:proofErr w:type="spellStart"/>
      <w:r w:rsidR="00C91CFA" w:rsidRPr="00C91CFA">
        <w:rPr>
          <w:rFonts w:asciiTheme="majorBidi" w:hAnsiTheme="majorBidi" w:cstheme="majorBidi"/>
          <w:color w:val="000000"/>
          <w:sz w:val="28"/>
          <w:szCs w:val="28"/>
        </w:rPr>
        <w:t>thymic</w:t>
      </w:r>
      <w:proofErr w:type="spellEnd"/>
      <w:r w:rsidR="00C91CFA" w:rsidRPr="00C91CFA">
        <w:rPr>
          <w:rFonts w:asciiTheme="majorBidi" w:hAnsiTheme="majorBidi" w:cstheme="majorBidi"/>
          <w:color w:val="000000"/>
          <w:sz w:val="28"/>
          <w:szCs w:val="28"/>
        </w:rPr>
        <w:t xml:space="preserve"> CD4</w:t>
      </w:r>
      <w:r w:rsidR="00C91CFA" w:rsidRPr="00C91CFA">
        <w:rPr>
          <w:rStyle w:val="A71"/>
          <w:rFonts w:asciiTheme="majorBidi" w:hAnsiTheme="majorBidi" w:cstheme="majorBidi"/>
          <w:sz w:val="28"/>
          <w:szCs w:val="28"/>
        </w:rPr>
        <w:t xml:space="preserve">+ </w:t>
      </w:r>
      <w:r w:rsidR="00C91CFA" w:rsidRPr="00C91CFA">
        <w:rPr>
          <w:rFonts w:asciiTheme="majorBidi" w:hAnsiTheme="majorBidi" w:cstheme="majorBidi"/>
          <w:color w:val="000000"/>
          <w:sz w:val="28"/>
          <w:szCs w:val="28"/>
        </w:rPr>
        <w:t xml:space="preserve">T cell that recognizes a </w:t>
      </w:r>
      <w:proofErr w:type="spellStart"/>
      <w:r w:rsidR="00C91CFA" w:rsidRPr="00C91CFA">
        <w:rPr>
          <w:rFonts w:asciiTheme="majorBidi" w:hAnsiTheme="majorBidi" w:cstheme="majorBidi"/>
          <w:color w:val="000000"/>
          <w:sz w:val="28"/>
          <w:szCs w:val="28"/>
        </w:rPr>
        <w:t>self antigen</w:t>
      </w:r>
      <w:proofErr w:type="spellEnd"/>
      <w:r w:rsidR="00C91CFA" w:rsidRPr="00C91CFA">
        <w:rPr>
          <w:rFonts w:asciiTheme="majorBidi" w:hAnsiTheme="majorBidi" w:cstheme="majorBidi"/>
          <w:color w:val="000000"/>
          <w:sz w:val="28"/>
          <w:szCs w:val="28"/>
        </w:rPr>
        <w:t xml:space="preserve"> will die or become a regulatory T cell is also not known. </w:t>
      </w:r>
    </w:p>
    <w:p w:rsidR="00C91CFA" w:rsidRPr="00C91CFA" w:rsidRDefault="00C91CFA" w:rsidP="00C91CFA">
      <w:pPr>
        <w:pStyle w:val="Pa112"/>
        <w:spacing w:line="276" w:lineRule="auto"/>
        <w:jc w:val="both"/>
        <w:rPr>
          <w:rFonts w:asciiTheme="majorBidi" w:hAnsiTheme="majorBidi" w:cstheme="majorBidi"/>
          <w:color w:val="000000"/>
          <w:sz w:val="28"/>
          <w:szCs w:val="28"/>
        </w:rPr>
      </w:pPr>
      <w:r w:rsidRPr="00BE6369">
        <w:rPr>
          <w:rFonts w:asciiTheme="majorBidi" w:hAnsiTheme="majorBidi" w:cstheme="majorBidi"/>
          <w:color w:val="000000"/>
          <w:sz w:val="28"/>
          <w:szCs w:val="28"/>
          <w:highlight w:val="yellow"/>
        </w:rPr>
        <w:t>Immature lymphocytes may interact strongly with an antigen if the antigen is present at high concentrations in the thymus and if the lym</w:t>
      </w:r>
      <w:r w:rsidRPr="00BE6369">
        <w:rPr>
          <w:rFonts w:asciiTheme="majorBidi" w:hAnsiTheme="majorBidi" w:cstheme="majorBidi"/>
          <w:color w:val="000000"/>
          <w:sz w:val="28"/>
          <w:szCs w:val="28"/>
          <w:highlight w:val="yellow"/>
        </w:rPr>
        <w:softHyphen/>
        <w:t xml:space="preserve">phocytes express receptors that recognize the antigen with high affinity. Antigens that induce </w:t>
      </w:r>
      <w:r w:rsidRPr="00BE6369">
        <w:rPr>
          <w:rFonts w:asciiTheme="majorBidi" w:hAnsiTheme="majorBidi" w:cstheme="majorBidi"/>
          <w:color w:val="000000"/>
          <w:sz w:val="28"/>
          <w:szCs w:val="28"/>
          <w:highlight w:val="yellow"/>
        </w:rPr>
        <w:lastRenderedPageBreak/>
        <w:t>negative selection may include proteins that are abundant throughout the body, such as plasma proteins and common cellular proteins.</w:t>
      </w:r>
      <w:r w:rsidRPr="00C91CFA">
        <w:rPr>
          <w:rFonts w:asciiTheme="majorBidi" w:hAnsiTheme="majorBidi" w:cstheme="majorBidi"/>
          <w:color w:val="000000"/>
          <w:sz w:val="28"/>
          <w:szCs w:val="28"/>
        </w:rPr>
        <w:t xml:space="preserve"> </w:t>
      </w:r>
    </w:p>
    <w:p w:rsidR="001C0270" w:rsidRPr="00C91CFA" w:rsidRDefault="001C0270" w:rsidP="00C91CFA">
      <w:pPr>
        <w:bidi w:val="0"/>
        <w:rPr>
          <w:rFonts w:asciiTheme="majorBidi" w:hAnsiTheme="majorBidi" w:cstheme="majorBidi"/>
          <w:sz w:val="28"/>
          <w:szCs w:val="28"/>
          <w:lang w:bidi="ar-IQ"/>
        </w:rPr>
      </w:pPr>
    </w:p>
    <w:tbl>
      <w:tblPr>
        <w:tblStyle w:val="TableGrid4"/>
        <w:tblpPr w:vertAnchor="text" w:horzAnchor="margin"/>
        <w:tblOverlap w:val="never"/>
        <w:tblW w:w="9056" w:type="dxa"/>
        <w:tblInd w:w="0" w:type="dxa"/>
        <w:tblCellMar>
          <w:right w:w="14" w:type="dxa"/>
        </w:tblCellMar>
        <w:tblLook w:val="04A0" w:firstRow="1" w:lastRow="0" w:firstColumn="1" w:lastColumn="0" w:noHBand="0" w:noVBand="1"/>
      </w:tblPr>
      <w:tblGrid>
        <w:gridCol w:w="9056"/>
      </w:tblGrid>
      <w:tr w:rsidR="005251D7" w:rsidRPr="005251D7" w:rsidTr="00626B49">
        <w:trPr>
          <w:trHeight w:val="945"/>
        </w:trPr>
        <w:tc>
          <w:tcPr>
            <w:tcW w:w="9042" w:type="dxa"/>
            <w:tcBorders>
              <w:top w:val="nil"/>
              <w:left w:val="nil"/>
              <w:bottom w:val="nil"/>
              <w:right w:val="nil"/>
            </w:tcBorders>
            <w:vAlign w:val="bottom"/>
          </w:tcPr>
          <w:p w:rsidR="005251D7" w:rsidRPr="005251D7" w:rsidRDefault="005251D7" w:rsidP="005251D7">
            <w:pPr>
              <w:bidi w:val="0"/>
              <w:spacing w:after="87"/>
              <w:rPr>
                <w:rFonts w:ascii="Calibri" w:eastAsia="Calibri" w:hAnsi="Calibri" w:cs="Calibri"/>
                <w:color w:val="000000"/>
              </w:rPr>
            </w:pPr>
            <w:r w:rsidRPr="005251D7">
              <w:rPr>
                <w:rFonts w:ascii="Calibri" w:eastAsia="Calibri" w:hAnsi="Calibri" w:cs="Calibri"/>
                <w:noProof/>
                <w:color w:val="000000"/>
              </w:rPr>
              <w:drawing>
                <wp:inline distT="0" distB="0" distL="0" distR="0" wp14:anchorId="7C50787B" wp14:editId="362B09CF">
                  <wp:extent cx="4026408" cy="4928616"/>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427962" name="Picture 427962"/>
                          <pic:cNvPicPr/>
                        </pic:nvPicPr>
                        <pic:blipFill>
                          <a:blip r:embed="rId7"/>
                          <a:stretch>
                            <a:fillRect/>
                          </a:stretch>
                        </pic:blipFill>
                        <pic:spPr>
                          <a:xfrm>
                            <a:off x="0" y="0"/>
                            <a:ext cx="4026408" cy="4928616"/>
                          </a:xfrm>
                          <a:prstGeom prst="rect">
                            <a:avLst/>
                          </a:prstGeom>
                        </pic:spPr>
                      </pic:pic>
                    </a:graphicData>
                  </a:graphic>
                </wp:inline>
              </w:drawing>
            </w:r>
          </w:p>
          <w:p w:rsidR="005251D7" w:rsidRPr="005251D7" w:rsidRDefault="005251D7" w:rsidP="005251D7">
            <w:pPr>
              <w:bidi w:val="0"/>
              <w:ind w:right="42"/>
              <w:jc w:val="both"/>
              <w:rPr>
                <w:rFonts w:ascii="Calibri" w:eastAsia="Calibri" w:hAnsi="Calibri" w:cs="Calibri"/>
                <w:color w:val="000000"/>
              </w:rPr>
            </w:pPr>
            <w:r w:rsidRPr="005251D7">
              <w:rPr>
                <w:rFonts w:asciiTheme="majorBidi" w:eastAsia="Calibri" w:hAnsiTheme="majorBidi" w:cstheme="majorBidi"/>
                <w:b/>
                <w:color w:val="181717"/>
                <w:sz w:val="24"/>
                <w:szCs w:val="24"/>
              </w:rPr>
              <w:t>FIGURE 1</w:t>
            </w:r>
            <w:r w:rsidRPr="005251D7">
              <w:rPr>
                <w:rFonts w:asciiTheme="majorBidi" w:eastAsia="Calibri" w:hAnsiTheme="majorBidi" w:cstheme="majorBidi"/>
                <w:color w:val="181717"/>
                <w:sz w:val="24"/>
                <w:szCs w:val="24"/>
              </w:rPr>
              <w:t xml:space="preserve"> </w:t>
            </w:r>
            <w:r w:rsidRPr="005251D7">
              <w:rPr>
                <w:rFonts w:asciiTheme="majorBidi" w:eastAsia="Calibri" w:hAnsiTheme="majorBidi" w:cstheme="majorBidi"/>
                <w:b/>
                <w:color w:val="181717"/>
                <w:sz w:val="24"/>
                <w:szCs w:val="24"/>
              </w:rPr>
              <w:t xml:space="preserve">Central and peripheral tolerance to </w:t>
            </w:r>
            <w:proofErr w:type="spellStart"/>
            <w:r w:rsidRPr="005251D7">
              <w:rPr>
                <w:rFonts w:asciiTheme="majorBidi" w:eastAsia="Calibri" w:hAnsiTheme="majorBidi" w:cstheme="majorBidi"/>
                <w:b/>
                <w:color w:val="181717"/>
                <w:sz w:val="24"/>
                <w:szCs w:val="24"/>
              </w:rPr>
              <w:t>self antigens</w:t>
            </w:r>
            <w:proofErr w:type="spellEnd"/>
            <w:r w:rsidRPr="005251D7">
              <w:rPr>
                <w:rFonts w:asciiTheme="majorBidi" w:eastAsia="Calibri" w:hAnsiTheme="majorBidi" w:cstheme="majorBidi"/>
                <w:b/>
                <w:color w:val="181717"/>
                <w:sz w:val="24"/>
                <w:szCs w:val="24"/>
              </w:rPr>
              <w:t>.</w:t>
            </w:r>
            <w:r w:rsidRPr="005251D7">
              <w:rPr>
                <w:rFonts w:asciiTheme="majorBidi" w:eastAsia="Calibri" w:hAnsiTheme="majorBidi" w:cstheme="majorBidi"/>
                <w:color w:val="181717"/>
                <w:sz w:val="24"/>
                <w:szCs w:val="24"/>
              </w:rPr>
              <w:t xml:space="preserve"> Central tolerance: Immature lymphocytes specific for </w:t>
            </w:r>
            <w:proofErr w:type="spellStart"/>
            <w:r w:rsidRPr="005251D7">
              <w:rPr>
                <w:rFonts w:asciiTheme="majorBidi" w:eastAsia="Calibri" w:hAnsiTheme="majorBidi" w:cstheme="majorBidi"/>
                <w:color w:val="181717"/>
                <w:sz w:val="24"/>
                <w:szCs w:val="24"/>
              </w:rPr>
              <w:t>self antigens</w:t>
            </w:r>
            <w:proofErr w:type="spellEnd"/>
            <w:r w:rsidRPr="005251D7">
              <w:rPr>
                <w:rFonts w:asciiTheme="majorBidi" w:eastAsia="Calibri" w:hAnsiTheme="majorBidi" w:cstheme="majorBidi"/>
                <w:color w:val="181717"/>
                <w:sz w:val="24"/>
                <w:szCs w:val="24"/>
              </w:rPr>
              <w:t xml:space="preserve"> may encounter these antigens in the generative (central) lymphoid organs and are deleted; B lymphocytes change their specificity (receptor editing); and some T lymphocytes develop into regulatory T cells. Some self-reactive lymphocytes may complete their maturation and enter peripheral tissues. Peripheral tolerance: Mature self-reactive lymphocytes may be inactivated or deleted by encounter with </w:t>
            </w:r>
            <w:proofErr w:type="spellStart"/>
            <w:r w:rsidRPr="005251D7">
              <w:rPr>
                <w:rFonts w:asciiTheme="majorBidi" w:eastAsia="Calibri" w:hAnsiTheme="majorBidi" w:cstheme="majorBidi"/>
                <w:color w:val="181717"/>
                <w:sz w:val="24"/>
                <w:szCs w:val="24"/>
              </w:rPr>
              <w:t>self antigens</w:t>
            </w:r>
            <w:proofErr w:type="spellEnd"/>
            <w:r w:rsidRPr="005251D7">
              <w:rPr>
                <w:rFonts w:asciiTheme="majorBidi" w:eastAsia="Calibri" w:hAnsiTheme="majorBidi" w:cstheme="majorBidi"/>
                <w:color w:val="181717"/>
                <w:sz w:val="24"/>
                <w:szCs w:val="24"/>
              </w:rPr>
              <w:t xml:space="preserve"> in peripheral tissues, or suppressed by regulatory T cell</w:t>
            </w:r>
            <w:r w:rsidRPr="005251D7">
              <w:rPr>
                <w:rFonts w:ascii="Calibri" w:eastAsia="Calibri" w:hAnsi="Calibri" w:cs="Calibri"/>
                <w:color w:val="181717"/>
                <w:sz w:val="15"/>
              </w:rPr>
              <w:t xml:space="preserve">s. </w:t>
            </w:r>
          </w:p>
        </w:tc>
      </w:tr>
    </w:tbl>
    <w:p w:rsidR="005251D7" w:rsidRDefault="005251D7" w:rsidP="005251D7">
      <w:pPr>
        <w:bidi w:val="0"/>
        <w:rPr>
          <w:rFonts w:asciiTheme="majorBidi" w:hAnsiTheme="majorBidi" w:cstheme="majorBidi"/>
          <w:sz w:val="28"/>
          <w:szCs w:val="28"/>
          <w:lang w:bidi="ar-IQ"/>
        </w:rPr>
      </w:pPr>
    </w:p>
    <w:p w:rsidR="004F4D49" w:rsidRDefault="004F4D49" w:rsidP="004F4D49">
      <w:pPr>
        <w:bidi w:val="0"/>
        <w:rPr>
          <w:rFonts w:asciiTheme="majorBidi" w:hAnsiTheme="majorBidi" w:cstheme="majorBidi"/>
          <w:sz w:val="28"/>
          <w:szCs w:val="28"/>
          <w:lang w:bidi="ar-IQ"/>
        </w:rPr>
      </w:pPr>
    </w:p>
    <w:p w:rsidR="004F4D49" w:rsidRDefault="004F4D49" w:rsidP="004F4D49">
      <w:pPr>
        <w:bidi w:val="0"/>
        <w:rPr>
          <w:rFonts w:asciiTheme="majorBidi" w:hAnsiTheme="majorBidi" w:cstheme="majorBidi"/>
          <w:sz w:val="28"/>
          <w:szCs w:val="28"/>
          <w:lang w:bidi="ar-IQ"/>
        </w:rPr>
      </w:pPr>
    </w:p>
    <w:p w:rsidR="004F4D49" w:rsidRDefault="004F4D49" w:rsidP="004F4D49">
      <w:pPr>
        <w:bidi w:val="0"/>
        <w:rPr>
          <w:rFonts w:asciiTheme="majorBidi" w:hAnsiTheme="majorBidi" w:cstheme="majorBidi"/>
          <w:sz w:val="28"/>
          <w:szCs w:val="28"/>
          <w:lang w:bidi="ar-IQ"/>
        </w:rPr>
      </w:pPr>
    </w:p>
    <w:p w:rsidR="004F4D49" w:rsidRDefault="004F4D49" w:rsidP="004F4D49">
      <w:pPr>
        <w:bidi w:val="0"/>
        <w:rPr>
          <w:rFonts w:asciiTheme="majorBidi" w:hAnsiTheme="majorBidi" w:cstheme="majorBidi"/>
          <w:sz w:val="28"/>
          <w:szCs w:val="28"/>
          <w:lang w:bidi="ar-IQ"/>
        </w:rPr>
      </w:pPr>
    </w:p>
    <w:p w:rsidR="004F4D49" w:rsidRPr="004F4D49" w:rsidRDefault="004F4D49" w:rsidP="004F4D49">
      <w:pPr>
        <w:pStyle w:val="Pa127"/>
        <w:spacing w:before="240" w:after="120" w:line="276" w:lineRule="auto"/>
        <w:rPr>
          <w:rFonts w:asciiTheme="majorBidi" w:hAnsiTheme="majorBidi" w:cstheme="majorBidi"/>
          <w:color w:val="000000"/>
          <w:sz w:val="28"/>
          <w:szCs w:val="28"/>
        </w:rPr>
      </w:pPr>
      <w:r w:rsidRPr="004F4D49">
        <w:rPr>
          <w:rFonts w:asciiTheme="majorBidi" w:hAnsiTheme="majorBidi" w:cstheme="majorBidi"/>
          <w:b/>
          <w:bCs/>
          <w:color w:val="000000"/>
          <w:sz w:val="28"/>
          <w:szCs w:val="28"/>
        </w:rPr>
        <w:lastRenderedPageBreak/>
        <w:t xml:space="preserve">PERIPHERAL T LYMPHOCYTE TOLERANCE </w:t>
      </w:r>
    </w:p>
    <w:p w:rsidR="004F4D49" w:rsidRPr="004F4D49" w:rsidRDefault="004F4D49" w:rsidP="004F4D49">
      <w:pPr>
        <w:pStyle w:val="Pa310"/>
        <w:spacing w:line="276" w:lineRule="auto"/>
        <w:jc w:val="both"/>
        <w:rPr>
          <w:rFonts w:asciiTheme="majorBidi" w:hAnsiTheme="majorBidi" w:cstheme="majorBidi"/>
          <w:color w:val="000000"/>
          <w:sz w:val="28"/>
          <w:szCs w:val="28"/>
        </w:rPr>
      </w:pPr>
      <w:r w:rsidRPr="004F4D49">
        <w:rPr>
          <w:rFonts w:asciiTheme="majorBidi" w:hAnsiTheme="majorBidi" w:cstheme="majorBidi"/>
          <w:b/>
          <w:bCs/>
          <w:color w:val="000000"/>
          <w:sz w:val="28"/>
          <w:szCs w:val="28"/>
        </w:rPr>
        <w:t xml:space="preserve">Peripheral tolerance is induced when mature T cells recognize </w:t>
      </w:r>
      <w:proofErr w:type="spellStart"/>
      <w:r w:rsidRPr="004F4D49">
        <w:rPr>
          <w:rFonts w:asciiTheme="majorBidi" w:hAnsiTheme="majorBidi" w:cstheme="majorBidi"/>
          <w:b/>
          <w:bCs/>
          <w:color w:val="000000"/>
          <w:sz w:val="28"/>
          <w:szCs w:val="28"/>
        </w:rPr>
        <w:t>self antigens</w:t>
      </w:r>
      <w:proofErr w:type="spellEnd"/>
      <w:r w:rsidRPr="004F4D49">
        <w:rPr>
          <w:rFonts w:asciiTheme="majorBidi" w:hAnsiTheme="majorBidi" w:cstheme="majorBidi"/>
          <w:b/>
          <w:bCs/>
          <w:color w:val="000000"/>
          <w:sz w:val="28"/>
          <w:szCs w:val="28"/>
        </w:rPr>
        <w:t xml:space="preserve"> in peripheral tissues, leading to functional inactivation (</w:t>
      </w:r>
      <w:proofErr w:type="spellStart"/>
      <w:r w:rsidRPr="004F4D49">
        <w:rPr>
          <w:rFonts w:asciiTheme="majorBidi" w:hAnsiTheme="majorBidi" w:cstheme="majorBidi"/>
          <w:b/>
          <w:bCs/>
          <w:color w:val="000000"/>
          <w:sz w:val="28"/>
          <w:szCs w:val="28"/>
        </w:rPr>
        <w:t>anergy</w:t>
      </w:r>
      <w:proofErr w:type="spellEnd"/>
      <w:r w:rsidRPr="004F4D49">
        <w:rPr>
          <w:rFonts w:asciiTheme="majorBidi" w:hAnsiTheme="majorBidi" w:cstheme="majorBidi"/>
          <w:b/>
          <w:bCs/>
          <w:color w:val="000000"/>
          <w:sz w:val="28"/>
          <w:szCs w:val="28"/>
        </w:rPr>
        <w:t xml:space="preserve">) or death, or when the self-reactive lymphocytes are suppressed by regulatory T cells </w:t>
      </w:r>
      <w:r w:rsidRPr="004F4D49">
        <w:rPr>
          <w:rFonts w:asciiTheme="majorBidi" w:hAnsiTheme="majorBidi" w:cstheme="majorBidi"/>
          <w:color w:val="000000"/>
          <w:sz w:val="28"/>
          <w:szCs w:val="28"/>
        </w:rPr>
        <w:t xml:space="preserve">(Fig. 3). Peripheral tolerance is clearly important for preventing T cell responses to </w:t>
      </w:r>
      <w:proofErr w:type="spellStart"/>
      <w:r w:rsidRPr="004F4D49">
        <w:rPr>
          <w:rFonts w:asciiTheme="majorBidi" w:hAnsiTheme="majorBidi" w:cstheme="majorBidi"/>
          <w:color w:val="000000"/>
          <w:sz w:val="28"/>
          <w:szCs w:val="28"/>
        </w:rPr>
        <w:t>self antigens</w:t>
      </w:r>
      <w:proofErr w:type="spellEnd"/>
      <w:r w:rsidRPr="004F4D49">
        <w:rPr>
          <w:rFonts w:asciiTheme="majorBidi" w:hAnsiTheme="majorBidi" w:cstheme="majorBidi"/>
          <w:color w:val="000000"/>
          <w:sz w:val="28"/>
          <w:szCs w:val="28"/>
        </w:rPr>
        <w:t xml:space="preserve"> that are not present in the thy</w:t>
      </w:r>
      <w:r w:rsidRPr="004F4D49">
        <w:rPr>
          <w:rFonts w:asciiTheme="majorBidi" w:hAnsiTheme="majorBidi" w:cstheme="majorBidi"/>
          <w:color w:val="000000"/>
          <w:sz w:val="28"/>
          <w:szCs w:val="28"/>
        </w:rPr>
        <w:softHyphen/>
        <w:t>mus, and it also may provide backup mecha</w:t>
      </w:r>
      <w:r w:rsidRPr="004F4D49">
        <w:rPr>
          <w:rFonts w:asciiTheme="majorBidi" w:hAnsiTheme="majorBidi" w:cstheme="majorBidi"/>
          <w:color w:val="000000"/>
          <w:sz w:val="28"/>
          <w:szCs w:val="28"/>
        </w:rPr>
        <w:softHyphen/>
        <w:t xml:space="preserve">nisms for preventing autoimmunity in situations where central tolerance is incomplete. </w:t>
      </w:r>
    </w:p>
    <w:p w:rsidR="004F4D49" w:rsidRDefault="004F4D49" w:rsidP="002B6DD6">
      <w:pPr>
        <w:bidi w:val="0"/>
        <w:rPr>
          <w:rFonts w:asciiTheme="majorBidi" w:hAnsiTheme="majorBidi" w:cstheme="majorBidi"/>
          <w:sz w:val="28"/>
          <w:szCs w:val="28"/>
          <w:lang w:bidi="ar-IQ"/>
        </w:rPr>
      </w:pPr>
      <w:r w:rsidRPr="004F4D49">
        <w:rPr>
          <w:rFonts w:asciiTheme="majorBidi" w:hAnsiTheme="majorBidi" w:cstheme="majorBidi"/>
          <w:b/>
          <w:bCs/>
          <w:color w:val="000000"/>
          <w:sz w:val="28"/>
          <w:szCs w:val="28"/>
        </w:rPr>
        <w:t xml:space="preserve">Antigen recognition without adequate </w:t>
      </w:r>
      <w:proofErr w:type="spellStart"/>
      <w:r w:rsidRPr="004F4D49">
        <w:rPr>
          <w:rFonts w:asciiTheme="majorBidi" w:hAnsiTheme="majorBidi" w:cstheme="majorBidi"/>
          <w:b/>
          <w:bCs/>
          <w:color w:val="000000"/>
          <w:sz w:val="28"/>
          <w:szCs w:val="28"/>
        </w:rPr>
        <w:t>costimulation</w:t>
      </w:r>
      <w:proofErr w:type="spellEnd"/>
      <w:r w:rsidRPr="004F4D49">
        <w:rPr>
          <w:rFonts w:asciiTheme="majorBidi" w:hAnsiTheme="majorBidi" w:cstheme="majorBidi"/>
          <w:b/>
          <w:bCs/>
          <w:color w:val="000000"/>
          <w:sz w:val="28"/>
          <w:szCs w:val="28"/>
        </w:rPr>
        <w:t xml:space="preserve"> results in T cell </w:t>
      </w:r>
      <w:proofErr w:type="spellStart"/>
      <w:r w:rsidRPr="004F4D49">
        <w:rPr>
          <w:rFonts w:asciiTheme="majorBidi" w:hAnsiTheme="majorBidi" w:cstheme="majorBidi"/>
          <w:b/>
          <w:bCs/>
          <w:color w:val="000000"/>
          <w:sz w:val="28"/>
          <w:szCs w:val="28"/>
        </w:rPr>
        <w:t>anergy</w:t>
      </w:r>
      <w:proofErr w:type="spellEnd"/>
      <w:r w:rsidRPr="004F4D49">
        <w:rPr>
          <w:rFonts w:asciiTheme="majorBidi" w:hAnsiTheme="majorBidi" w:cstheme="majorBidi"/>
          <w:b/>
          <w:bCs/>
          <w:color w:val="000000"/>
          <w:sz w:val="28"/>
          <w:szCs w:val="28"/>
        </w:rPr>
        <w:t xml:space="preserve"> or death, or makes T cells sensitive </w:t>
      </w:r>
      <w:r w:rsidRPr="008103F9">
        <w:rPr>
          <w:rFonts w:asciiTheme="majorBidi" w:hAnsiTheme="majorBidi" w:cstheme="majorBidi"/>
          <w:b/>
          <w:bCs/>
          <w:color w:val="000000"/>
          <w:sz w:val="28"/>
          <w:szCs w:val="28"/>
        </w:rPr>
        <w:t>to</w:t>
      </w:r>
      <w:r w:rsidR="008103F9" w:rsidRPr="008103F9">
        <w:rPr>
          <w:rFonts w:asciiTheme="majorBidi" w:hAnsiTheme="majorBidi" w:cstheme="majorBidi"/>
          <w:sz w:val="28"/>
          <w:szCs w:val="28"/>
          <w:lang w:bidi="ar-IQ"/>
        </w:rPr>
        <w:t xml:space="preserve"> </w:t>
      </w:r>
      <w:r w:rsidR="008103F9" w:rsidRPr="008103F9">
        <w:rPr>
          <w:rFonts w:asciiTheme="majorBidi" w:hAnsiTheme="majorBidi" w:cstheme="majorBidi"/>
          <w:b/>
          <w:bCs/>
          <w:color w:val="000000"/>
          <w:sz w:val="28"/>
          <w:szCs w:val="28"/>
        </w:rPr>
        <w:t xml:space="preserve">suppression by regulatory T cells. </w:t>
      </w:r>
      <w:r w:rsidR="008103F9" w:rsidRPr="003B2117">
        <w:rPr>
          <w:rFonts w:asciiTheme="majorBidi" w:hAnsiTheme="majorBidi" w:cstheme="majorBidi"/>
          <w:color w:val="000000"/>
          <w:sz w:val="28"/>
          <w:szCs w:val="28"/>
          <w:highlight w:val="yellow"/>
        </w:rPr>
        <w:t>naive T lymphocytes need at least two signals to induce their proliferation and differentiation into effector and memory cells: Signal 1 is always antigen, and signal 2 is provided by co</w:t>
      </w:r>
      <w:r w:rsidR="003B2117" w:rsidRPr="003B2117">
        <w:rPr>
          <w:rFonts w:asciiTheme="majorBidi" w:hAnsiTheme="majorBidi" w:cstheme="majorBidi"/>
          <w:color w:val="000000"/>
          <w:sz w:val="28"/>
          <w:szCs w:val="28"/>
          <w:highlight w:val="yellow"/>
        </w:rPr>
        <w:t xml:space="preserve"> </w:t>
      </w:r>
      <w:r w:rsidR="008103F9" w:rsidRPr="003B2117">
        <w:rPr>
          <w:rFonts w:asciiTheme="majorBidi" w:hAnsiTheme="majorBidi" w:cstheme="majorBidi"/>
          <w:color w:val="000000"/>
          <w:sz w:val="28"/>
          <w:szCs w:val="28"/>
          <w:highlight w:val="yellow"/>
        </w:rPr>
        <w:t>stimulators that are expressed on antigen-presenting cells (APCs),</w:t>
      </w:r>
      <w:r w:rsidR="008103F9" w:rsidRPr="008103F9">
        <w:rPr>
          <w:rFonts w:asciiTheme="majorBidi" w:hAnsiTheme="majorBidi" w:cstheme="majorBidi"/>
          <w:color w:val="000000"/>
          <w:sz w:val="28"/>
          <w:szCs w:val="28"/>
        </w:rPr>
        <w:t xml:space="preserve"> </w:t>
      </w:r>
      <w:r w:rsidR="008103F9" w:rsidRPr="003B2117">
        <w:rPr>
          <w:rFonts w:asciiTheme="majorBidi" w:hAnsiTheme="majorBidi" w:cstheme="majorBidi"/>
          <w:color w:val="000000"/>
          <w:sz w:val="28"/>
          <w:szCs w:val="28"/>
          <w:highlight w:val="yellow"/>
        </w:rPr>
        <w:t>typically as part of the innate immune response to microbes (or to damaged host cells)</w:t>
      </w:r>
      <w:r w:rsidR="008103F9" w:rsidRPr="008103F9">
        <w:rPr>
          <w:rFonts w:asciiTheme="majorBidi" w:hAnsiTheme="majorBidi" w:cstheme="majorBidi"/>
          <w:color w:val="000000"/>
          <w:sz w:val="28"/>
          <w:szCs w:val="28"/>
        </w:rPr>
        <w:t xml:space="preserve"> It is believed that </w:t>
      </w:r>
      <w:r w:rsidR="008103F9" w:rsidRPr="003B2117">
        <w:rPr>
          <w:rFonts w:asciiTheme="majorBidi" w:hAnsiTheme="majorBidi" w:cstheme="majorBidi"/>
          <w:color w:val="000000"/>
          <w:sz w:val="28"/>
          <w:szCs w:val="28"/>
          <w:highlight w:val="yellow"/>
        </w:rPr>
        <w:t xml:space="preserve">dendritic cells in normal uninfected tissues and peripheral lymphoid organs are in a resting (or immature) state, in which they express little or no </w:t>
      </w:r>
      <w:proofErr w:type="spellStart"/>
      <w:r w:rsidR="008103F9" w:rsidRPr="003B2117">
        <w:rPr>
          <w:rFonts w:asciiTheme="majorBidi" w:hAnsiTheme="majorBidi" w:cstheme="majorBidi"/>
          <w:color w:val="000000"/>
          <w:sz w:val="28"/>
          <w:szCs w:val="28"/>
          <w:highlight w:val="yellow"/>
        </w:rPr>
        <w:t>costimulators</w:t>
      </w:r>
      <w:proofErr w:type="spellEnd"/>
      <w:r w:rsidR="008103F9" w:rsidRPr="003B2117">
        <w:rPr>
          <w:rFonts w:asciiTheme="majorBidi" w:hAnsiTheme="majorBidi" w:cstheme="majorBidi"/>
          <w:color w:val="000000"/>
          <w:sz w:val="28"/>
          <w:szCs w:val="28"/>
          <w:highlight w:val="yellow"/>
        </w:rPr>
        <w:t>, such as B7 proteins  These</w:t>
      </w:r>
      <w:r w:rsidR="008103F9" w:rsidRPr="008103F9">
        <w:rPr>
          <w:rFonts w:asciiTheme="majorBidi" w:hAnsiTheme="majorBidi" w:cstheme="majorBidi"/>
          <w:color w:val="000000"/>
          <w:sz w:val="28"/>
          <w:szCs w:val="28"/>
        </w:rPr>
        <w:t xml:space="preserve"> </w:t>
      </w:r>
      <w:r w:rsidR="008103F9" w:rsidRPr="003B2117">
        <w:rPr>
          <w:rFonts w:asciiTheme="majorBidi" w:hAnsiTheme="majorBidi" w:cstheme="majorBidi"/>
          <w:color w:val="000000"/>
          <w:sz w:val="28"/>
          <w:szCs w:val="28"/>
          <w:highlight w:val="yellow"/>
        </w:rPr>
        <w:t xml:space="preserve">dendritic cells may constantly process and display the </w:t>
      </w:r>
      <w:proofErr w:type="spellStart"/>
      <w:r w:rsidR="008103F9" w:rsidRPr="003B2117">
        <w:rPr>
          <w:rFonts w:asciiTheme="majorBidi" w:hAnsiTheme="majorBidi" w:cstheme="majorBidi"/>
          <w:color w:val="000000"/>
          <w:sz w:val="28"/>
          <w:szCs w:val="28"/>
          <w:highlight w:val="yellow"/>
        </w:rPr>
        <w:t>self antigens</w:t>
      </w:r>
      <w:proofErr w:type="spellEnd"/>
      <w:r w:rsidR="008103F9" w:rsidRPr="003B2117">
        <w:rPr>
          <w:rFonts w:asciiTheme="majorBidi" w:hAnsiTheme="majorBidi" w:cstheme="majorBidi"/>
          <w:color w:val="000000"/>
          <w:sz w:val="28"/>
          <w:szCs w:val="28"/>
          <w:highlight w:val="yellow"/>
        </w:rPr>
        <w:t xml:space="preserve"> that are present in the tissues. T lymphocytes with recep</w:t>
      </w:r>
      <w:r w:rsidR="008103F9" w:rsidRPr="003B2117">
        <w:rPr>
          <w:rFonts w:asciiTheme="majorBidi" w:hAnsiTheme="majorBidi" w:cstheme="majorBidi"/>
          <w:color w:val="000000"/>
          <w:sz w:val="28"/>
          <w:szCs w:val="28"/>
          <w:highlight w:val="yellow"/>
        </w:rPr>
        <w:softHyphen/>
        <w:t xml:space="preserve">tors for the </w:t>
      </w:r>
      <w:proofErr w:type="spellStart"/>
      <w:r w:rsidR="008103F9" w:rsidRPr="003B2117">
        <w:rPr>
          <w:rFonts w:asciiTheme="majorBidi" w:hAnsiTheme="majorBidi" w:cstheme="majorBidi"/>
          <w:color w:val="000000"/>
          <w:sz w:val="28"/>
          <w:szCs w:val="28"/>
          <w:highlight w:val="yellow"/>
        </w:rPr>
        <w:t>self antigens</w:t>
      </w:r>
      <w:proofErr w:type="spellEnd"/>
      <w:r w:rsidR="008103F9" w:rsidRPr="003B2117">
        <w:rPr>
          <w:rFonts w:asciiTheme="majorBidi" w:hAnsiTheme="majorBidi" w:cstheme="majorBidi"/>
          <w:color w:val="000000"/>
          <w:sz w:val="28"/>
          <w:szCs w:val="28"/>
          <w:highlight w:val="yellow"/>
        </w:rPr>
        <w:t xml:space="preserve"> are able to recognize the antigens and thus receive signals from their anti</w:t>
      </w:r>
      <w:r w:rsidR="008103F9" w:rsidRPr="003B2117">
        <w:rPr>
          <w:rFonts w:asciiTheme="majorBidi" w:hAnsiTheme="majorBidi" w:cstheme="majorBidi"/>
          <w:color w:val="000000"/>
          <w:sz w:val="28"/>
          <w:szCs w:val="28"/>
          <w:highlight w:val="yellow"/>
        </w:rPr>
        <w:softHyphen/>
        <w:t xml:space="preserve">gen receptors (signal 1), but the T cells do not receive strong </w:t>
      </w:r>
      <w:proofErr w:type="spellStart"/>
      <w:r w:rsidR="008103F9" w:rsidRPr="003B2117">
        <w:rPr>
          <w:rFonts w:asciiTheme="majorBidi" w:hAnsiTheme="majorBidi" w:cstheme="majorBidi"/>
          <w:color w:val="000000"/>
          <w:sz w:val="28"/>
          <w:szCs w:val="28"/>
          <w:highlight w:val="yellow"/>
        </w:rPr>
        <w:t>costimulation</w:t>
      </w:r>
      <w:proofErr w:type="spellEnd"/>
      <w:r w:rsidR="008103F9" w:rsidRPr="003B2117">
        <w:rPr>
          <w:rFonts w:asciiTheme="majorBidi" w:hAnsiTheme="majorBidi" w:cstheme="majorBidi"/>
          <w:color w:val="000000"/>
          <w:sz w:val="28"/>
          <w:szCs w:val="28"/>
          <w:highlight w:val="yellow"/>
        </w:rPr>
        <w:t xml:space="preserve"> because there is no accompanying innate immune response. The presence or absence of </w:t>
      </w:r>
      <w:proofErr w:type="spellStart"/>
      <w:r w:rsidR="008103F9" w:rsidRPr="003B2117">
        <w:rPr>
          <w:rFonts w:asciiTheme="majorBidi" w:hAnsiTheme="majorBidi" w:cstheme="majorBidi"/>
          <w:color w:val="000000"/>
          <w:sz w:val="28"/>
          <w:szCs w:val="28"/>
          <w:highlight w:val="yellow"/>
        </w:rPr>
        <w:t>costimulation</w:t>
      </w:r>
      <w:proofErr w:type="spellEnd"/>
      <w:r w:rsidR="008103F9" w:rsidRPr="003B2117">
        <w:rPr>
          <w:rFonts w:asciiTheme="majorBidi" w:hAnsiTheme="majorBidi" w:cstheme="majorBidi"/>
          <w:color w:val="000000"/>
          <w:sz w:val="28"/>
          <w:szCs w:val="28"/>
          <w:highlight w:val="yellow"/>
        </w:rPr>
        <w:t xml:space="preserve"> is a major</w:t>
      </w:r>
      <w:r w:rsidR="0090557A" w:rsidRPr="003B2117">
        <w:rPr>
          <w:rFonts w:asciiTheme="majorBidi" w:hAnsiTheme="majorBidi" w:cstheme="majorBidi"/>
          <w:sz w:val="28"/>
          <w:szCs w:val="28"/>
          <w:highlight w:val="yellow"/>
          <w:lang w:bidi="ar-IQ"/>
        </w:rPr>
        <w:t xml:space="preserve"> </w:t>
      </w:r>
      <w:r w:rsidR="0090557A" w:rsidRPr="003B2117">
        <w:rPr>
          <w:rFonts w:asciiTheme="majorBidi" w:hAnsiTheme="majorBidi" w:cstheme="majorBidi"/>
          <w:color w:val="000000"/>
          <w:sz w:val="28"/>
          <w:szCs w:val="28"/>
          <w:highlight w:val="yellow"/>
        </w:rPr>
        <w:t xml:space="preserve">factor determining whether T cells are activated or </w:t>
      </w:r>
      <w:proofErr w:type="spellStart"/>
      <w:r w:rsidR="0090557A" w:rsidRPr="003B2117">
        <w:rPr>
          <w:rFonts w:asciiTheme="majorBidi" w:hAnsiTheme="majorBidi" w:cstheme="majorBidi"/>
          <w:color w:val="000000"/>
          <w:sz w:val="28"/>
          <w:szCs w:val="28"/>
          <w:highlight w:val="yellow"/>
        </w:rPr>
        <w:t>tolerized</w:t>
      </w:r>
      <w:proofErr w:type="spellEnd"/>
      <w:r w:rsidR="0090557A" w:rsidRPr="003B2117">
        <w:rPr>
          <w:rFonts w:cs="Meridien"/>
          <w:color w:val="000000"/>
          <w:sz w:val="20"/>
          <w:szCs w:val="20"/>
          <w:highlight w:val="yellow"/>
        </w:rPr>
        <w:t>.</w:t>
      </w:r>
    </w:p>
    <w:p w:rsidR="00E732FA" w:rsidRDefault="00321539" w:rsidP="00321539">
      <w:pPr>
        <w:bidi w:val="0"/>
        <w:rPr>
          <w:rFonts w:asciiTheme="majorBidi" w:hAnsiTheme="majorBidi" w:cstheme="majorBidi"/>
          <w:sz w:val="28"/>
          <w:szCs w:val="28"/>
          <w:lang w:bidi="ar-IQ"/>
        </w:rPr>
      </w:pPr>
      <w:r w:rsidRPr="00321539">
        <w:rPr>
          <w:rFonts w:ascii="Calibri" w:eastAsia="Calibri" w:hAnsi="Calibri" w:cs="Calibri"/>
          <w:noProof/>
          <w:color w:val="000000"/>
        </w:rPr>
        <w:drawing>
          <wp:inline distT="0" distB="0" distL="0" distR="0" wp14:anchorId="4948ECEE" wp14:editId="0DB63729">
            <wp:extent cx="4120020" cy="2434856"/>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427964" name="Picture 427964"/>
                    <pic:cNvPicPr/>
                  </pic:nvPicPr>
                  <pic:blipFill>
                    <a:blip r:embed="rId8"/>
                    <a:stretch>
                      <a:fillRect/>
                    </a:stretch>
                  </pic:blipFill>
                  <pic:spPr>
                    <a:xfrm>
                      <a:off x="0" y="0"/>
                      <a:ext cx="4128335" cy="2439770"/>
                    </a:xfrm>
                    <a:prstGeom prst="rect">
                      <a:avLst/>
                    </a:prstGeom>
                  </pic:spPr>
                </pic:pic>
              </a:graphicData>
            </a:graphic>
          </wp:inline>
        </w:drawing>
      </w:r>
    </w:p>
    <w:p w:rsidR="00321539" w:rsidRDefault="00E732FA" w:rsidP="00E732FA">
      <w:pPr>
        <w:bidi w:val="0"/>
        <w:rPr>
          <w:rFonts w:asciiTheme="majorBidi" w:hAnsiTheme="majorBidi" w:cstheme="majorBidi"/>
          <w:sz w:val="24"/>
          <w:szCs w:val="24"/>
          <w:lang w:bidi="ar-IQ"/>
        </w:rPr>
      </w:pPr>
      <w:r>
        <w:rPr>
          <w:rFonts w:asciiTheme="majorBidi" w:hAnsiTheme="majorBidi" w:cstheme="majorBidi"/>
          <w:sz w:val="28"/>
          <w:szCs w:val="28"/>
          <w:lang w:bidi="ar-IQ"/>
        </w:rPr>
        <w:lastRenderedPageBreak/>
        <w:t xml:space="preserve">Fig2: </w:t>
      </w:r>
      <w:r w:rsidR="0088223C" w:rsidRPr="0088223C">
        <w:rPr>
          <w:rFonts w:asciiTheme="majorBidi" w:eastAsia="Calibri" w:hAnsiTheme="majorBidi" w:cstheme="majorBidi"/>
          <w:b/>
          <w:color w:val="181717"/>
          <w:sz w:val="24"/>
          <w:szCs w:val="24"/>
        </w:rPr>
        <w:t>Central T cell tolerance.</w:t>
      </w:r>
      <w:r w:rsidR="0088223C" w:rsidRPr="0088223C">
        <w:rPr>
          <w:rFonts w:asciiTheme="majorBidi" w:eastAsia="Calibri" w:hAnsiTheme="majorBidi" w:cstheme="majorBidi"/>
          <w:color w:val="181717"/>
          <w:sz w:val="24"/>
          <w:szCs w:val="24"/>
        </w:rPr>
        <w:t xml:space="preserve"> Strong recognition of </w:t>
      </w:r>
      <w:proofErr w:type="spellStart"/>
      <w:r w:rsidR="0088223C" w:rsidRPr="0088223C">
        <w:rPr>
          <w:rFonts w:asciiTheme="majorBidi" w:eastAsia="Calibri" w:hAnsiTheme="majorBidi" w:cstheme="majorBidi"/>
          <w:color w:val="181717"/>
          <w:sz w:val="24"/>
          <w:szCs w:val="24"/>
        </w:rPr>
        <w:t>self antigens</w:t>
      </w:r>
      <w:proofErr w:type="spellEnd"/>
      <w:r w:rsidR="0088223C" w:rsidRPr="0088223C">
        <w:rPr>
          <w:rFonts w:asciiTheme="majorBidi" w:eastAsia="Calibri" w:hAnsiTheme="majorBidi" w:cstheme="majorBidi"/>
          <w:color w:val="181717"/>
          <w:sz w:val="24"/>
          <w:szCs w:val="24"/>
        </w:rPr>
        <w:t xml:space="preserve"> by immature T cells in the thymus may lead to death of the cells (negative selection, or deletion), or the development of regulatory T cells that enter peripheral tissues</w:t>
      </w:r>
      <w:r w:rsidR="00491D95">
        <w:rPr>
          <w:rFonts w:asciiTheme="majorBidi" w:hAnsiTheme="majorBidi" w:cstheme="majorBidi"/>
          <w:sz w:val="24"/>
          <w:szCs w:val="24"/>
          <w:lang w:bidi="ar-IQ"/>
        </w:rPr>
        <w:t>.</w:t>
      </w:r>
    </w:p>
    <w:p w:rsidR="00C0591C" w:rsidRDefault="00C0591C" w:rsidP="00C0591C">
      <w:pPr>
        <w:bidi w:val="0"/>
        <w:rPr>
          <w:rFonts w:asciiTheme="majorBidi" w:hAnsiTheme="majorBidi" w:cstheme="majorBidi"/>
          <w:sz w:val="24"/>
          <w:szCs w:val="24"/>
          <w:lang w:bidi="ar-IQ"/>
        </w:rPr>
      </w:pPr>
      <w:r w:rsidRPr="00C0591C">
        <w:rPr>
          <w:rFonts w:ascii="Calibri" w:eastAsia="Calibri" w:hAnsi="Calibri" w:cs="Calibri"/>
          <w:noProof/>
          <w:color w:val="000000"/>
        </w:rPr>
        <w:drawing>
          <wp:inline distT="0" distB="0" distL="0" distR="0" wp14:anchorId="4BE4E037" wp14:editId="267A7845">
            <wp:extent cx="4032504" cy="3639312"/>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27966" name="Picture 427966"/>
                    <pic:cNvPicPr/>
                  </pic:nvPicPr>
                  <pic:blipFill>
                    <a:blip r:embed="rId9"/>
                    <a:stretch>
                      <a:fillRect/>
                    </a:stretch>
                  </pic:blipFill>
                  <pic:spPr>
                    <a:xfrm>
                      <a:off x="0" y="0"/>
                      <a:ext cx="4032504" cy="3639312"/>
                    </a:xfrm>
                    <a:prstGeom prst="rect">
                      <a:avLst/>
                    </a:prstGeom>
                  </pic:spPr>
                </pic:pic>
              </a:graphicData>
            </a:graphic>
          </wp:inline>
        </w:drawing>
      </w:r>
    </w:p>
    <w:p w:rsidR="00C0591C" w:rsidRPr="00C0591C" w:rsidRDefault="00C0591C" w:rsidP="00C0591C">
      <w:pPr>
        <w:bidi w:val="0"/>
        <w:rPr>
          <w:rFonts w:asciiTheme="majorBidi" w:hAnsiTheme="majorBidi" w:cstheme="majorBidi"/>
          <w:sz w:val="24"/>
          <w:szCs w:val="24"/>
          <w:lang w:bidi="ar-IQ"/>
        </w:rPr>
      </w:pPr>
    </w:p>
    <w:p w:rsidR="00C0591C" w:rsidRPr="00AA335F" w:rsidRDefault="00C0591C" w:rsidP="00C0591C">
      <w:pPr>
        <w:bidi w:val="0"/>
        <w:rPr>
          <w:rFonts w:asciiTheme="majorBidi" w:hAnsiTheme="majorBidi" w:cstheme="majorBidi"/>
          <w:sz w:val="24"/>
          <w:szCs w:val="24"/>
          <w:lang w:bidi="ar-IQ"/>
        </w:rPr>
      </w:pPr>
      <w:r w:rsidRPr="00AA335F">
        <w:rPr>
          <w:rFonts w:asciiTheme="majorBidi" w:hAnsiTheme="majorBidi" w:cstheme="majorBidi"/>
          <w:sz w:val="24"/>
          <w:szCs w:val="24"/>
          <w:lang w:bidi="ar-IQ"/>
        </w:rPr>
        <w:t>Fig3:</w:t>
      </w:r>
      <w:r w:rsidR="00AA335F" w:rsidRPr="00AA335F">
        <w:rPr>
          <w:rFonts w:asciiTheme="majorBidi" w:eastAsia="Calibri" w:hAnsiTheme="majorBidi" w:cstheme="majorBidi"/>
          <w:b/>
          <w:color w:val="181717"/>
          <w:sz w:val="24"/>
          <w:szCs w:val="24"/>
        </w:rPr>
        <w:t xml:space="preserve"> Peripheral T cell tolerance.</w:t>
      </w:r>
      <w:r w:rsidR="00AA335F" w:rsidRPr="00AA335F">
        <w:rPr>
          <w:rFonts w:asciiTheme="majorBidi" w:eastAsia="Calibri" w:hAnsiTheme="majorBidi" w:cstheme="majorBidi"/>
          <w:color w:val="181717"/>
          <w:sz w:val="24"/>
          <w:szCs w:val="24"/>
        </w:rPr>
        <w:t xml:space="preserve"> </w:t>
      </w:r>
      <w:r w:rsidR="00AA335F" w:rsidRPr="00AA335F">
        <w:rPr>
          <w:rFonts w:asciiTheme="majorBidi" w:eastAsia="Calibri" w:hAnsiTheme="majorBidi" w:cstheme="majorBidi"/>
          <w:b/>
          <w:color w:val="181717"/>
          <w:sz w:val="24"/>
          <w:szCs w:val="24"/>
        </w:rPr>
        <w:t>A,</w:t>
      </w:r>
      <w:r w:rsidR="00AA335F" w:rsidRPr="00AA335F">
        <w:rPr>
          <w:rFonts w:asciiTheme="majorBidi" w:eastAsia="Calibri" w:hAnsiTheme="majorBidi" w:cstheme="majorBidi"/>
          <w:color w:val="181717"/>
          <w:sz w:val="24"/>
          <w:szCs w:val="24"/>
        </w:rPr>
        <w:t xml:space="preserve"> Normal T cell responses require antigen recognition and </w:t>
      </w:r>
      <w:proofErr w:type="spellStart"/>
      <w:r w:rsidR="00AA335F" w:rsidRPr="00AA335F">
        <w:rPr>
          <w:rFonts w:asciiTheme="majorBidi" w:eastAsia="Calibri" w:hAnsiTheme="majorBidi" w:cstheme="majorBidi"/>
          <w:color w:val="181717"/>
          <w:sz w:val="24"/>
          <w:szCs w:val="24"/>
        </w:rPr>
        <w:t>costimulation</w:t>
      </w:r>
      <w:proofErr w:type="spellEnd"/>
      <w:r w:rsidR="00AA335F" w:rsidRPr="00AA335F">
        <w:rPr>
          <w:rFonts w:asciiTheme="majorBidi" w:eastAsia="Calibri" w:hAnsiTheme="majorBidi" w:cstheme="majorBidi"/>
          <w:color w:val="181717"/>
          <w:sz w:val="24"/>
          <w:szCs w:val="24"/>
        </w:rPr>
        <w:t xml:space="preserve">. </w:t>
      </w:r>
      <w:r w:rsidR="00AA335F" w:rsidRPr="00AA335F">
        <w:rPr>
          <w:rFonts w:asciiTheme="majorBidi" w:eastAsia="Calibri" w:hAnsiTheme="majorBidi" w:cstheme="majorBidi"/>
          <w:b/>
          <w:color w:val="181717"/>
          <w:sz w:val="24"/>
          <w:szCs w:val="24"/>
        </w:rPr>
        <w:t>B,</w:t>
      </w:r>
      <w:r w:rsidR="00AA335F" w:rsidRPr="00AA335F">
        <w:rPr>
          <w:rFonts w:asciiTheme="majorBidi" w:eastAsia="Calibri" w:hAnsiTheme="majorBidi" w:cstheme="majorBidi"/>
          <w:color w:val="181717"/>
          <w:sz w:val="24"/>
          <w:szCs w:val="24"/>
        </w:rPr>
        <w:t xml:space="preserve"> Three major mechanisms of peripheral T cell tolerance: cell-intrinsic </w:t>
      </w:r>
      <w:proofErr w:type="spellStart"/>
      <w:r w:rsidR="00AA335F" w:rsidRPr="00AA335F">
        <w:rPr>
          <w:rFonts w:asciiTheme="majorBidi" w:eastAsia="Calibri" w:hAnsiTheme="majorBidi" w:cstheme="majorBidi"/>
          <w:color w:val="181717"/>
          <w:sz w:val="24"/>
          <w:szCs w:val="24"/>
        </w:rPr>
        <w:t>anergy</w:t>
      </w:r>
      <w:proofErr w:type="spellEnd"/>
      <w:r w:rsidR="00AA335F" w:rsidRPr="00AA335F">
        <w:rPr>
          <w:rFonts w:asciiTheme="majorBidi" w:eastAsia="Calibri" w:hAnsiTheme="majorBidi" w:cstheme="majorBidi"/>
          <w:color w:val="181717"/>
          <w:sz w:val="24"/>
          <w:szCs w:val="24"/>
        </w:rPr>
        <w:t>, suppression by regulatory T cells, and deletion (apoptotic cell</w:t>
      </w:r>
      <w:r w:rsidR="00D61A82">
        <w:rPr>
          <w:rFonts w:asciiTheme="majorBidi" w:hAnsiTheme="majorBidi" w:cstheme="majorBidi"/>
          <w:sz w:val="24"/>
          <w:szCs w:val="24"/>
          <w:lang w:bidi="ar-IQ"/>
        </w:rPr>
        <w:t xml:space="preserve"> and death).</w:t>
      </w:r>
    </w:p>
    <w:sectPr w:rsidR="00C0591C" w:rsidRPr="00AA335F" w:rsidSect="008A69CB">
      <w:footerReference w:type="default" r:id="rId10"/>
      <w:pgSz w:w="11906" w:h="16838"/>
      <w:pgMar w:top="1418" w:right="1418" w:bottom="1418"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DF5" w:rsidRDefault="009F4DF5" w:rsidP="00E14D6E">
      <w:pPr>
        <w:spacing w:after="0" w:line="240" w:lineRule="auto"/>
      </w:pPr>
      <w:r>
        <w:separator/>
      </w:r>
    </w:p>
  </w:endnote>
  <w:endnote w:type="continuationSeparator" w:id="0">
    <w:p w:rsidR="009F4DF5" w:rsidRDefault="009F4DF5" w:rsidP="00E14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eridien">
    <w:altName w:val="Meridie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31061624"/>
      <w:docPartObj>
        <w:docPartGallery w:val="Page Numbers (Bottom of Page)"/>
        <w:docPartUnique/>
      </w:docPartObj>
    </w:sdtPr>
    <w:sdtEndPr/>
    <w:sdtContent>
      <w:p w:rsidR="00E14D6E" w:rsidRDefault="00E14D6E">
        <w:pPr>
          <w:pStyle w:val="Footer"/>
          <w:jc w:val="center"/>
        </w:pPr>
        <w:r>
          <w:fldChar w:fldCharType="begin"/>
        </w:r>
        <w:r>
          <w:instrText xml:space="preserve"> PAGE   \* MERGEFORMAT </w:instrText>
        </w:r>
        <w:r>
          <w:fldChar w:fldCharType="separate"/>
        </w:r>
        <w:r w:rsidR="00F1012F">
          <w:rPr>
            <w:noProof/>
            <w:rtl/>
          </w:rPr>
          <w:t>1</w:t>
        </w:r>
        <w:r>
          <w:rPr>
            <w:noProof/>
          </w:rPr>
          <w:fldChar w:fldCharType="end"/>
        </w:r>
      </w:p>
    </w:sdtContent>
  </w:sdt>
  <w:p w:rsidR="00E14D6E" w:rsidRDefault="00E14D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DF5" w:rsidRDefault="009F4DF5" w:rsidP="00E14D6E">
      <w:pPr>
        <w:spacing w:after="0" w:line="240" w:lineRule="auto"/>
      </w:pPr>
      <w:r>
        <w:separator/>
      </w:r>
    </w:p>
  </w:footnote>
  <w:footnote w:type="continuationSeparator" w:id="0">
    <w:p w:rsidR="009F4DF5" w:rsidRDefault="009F4DF5" w:rsidP="00E14D6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BF1"/>
    <w:rsid w:val="0001018A"/>
    <w:rsid w:val="00010E76"/>
    <w:rsid w:val="00013814"/>
    <w:rsid w:val="00015EB3"/>
    <w:rsid w:val="00016816"/>
    <w:rsid w:val="0002215B"/>
    <w:rsid w:val="000247E0"/>
    <w:rsid w:val="00025E09"/>
    <w:rsid w:val="00026E34"/>
    <w:rsid w:val="00027C92"/>
    <w:rsid w:val="00027C9B"/>
    <w:rsid w:val="000300CC"/>
    <w:rsid w:val="00035E2C"/>
    <w:rsid w:val="00037836"/>
    <w:rsid w:val="00041417"/>
    <w:rsid w:val="000477D9"/>
    <w:rsid w:val="000520D3"/>
    <w:rsid w:val="00052D55"/>
    <w:rsid w:val="00054369"/>
    <w:rsid w:val="00056247"/>
    <w:rsid w:val="000572E9"/>
    <w:rsid w:val="00061245"/>
    <w:rsid w:val="0006161A"/>
    <w:rsid w:val="00065765"/>
    <w:rsid w:val="00067E59"/>
    <w:rsid w:val="00070AD9"/>
    <w:rsid w:val="00070DAA"/>
    <w:rsid w:val="000739EC"/>
    <w:rsid w:val="00085E4A"/>
    <w:rsid w:val="00086EB2"/>
    <w:rsid w:val="00090855"/>
    <w:rsid w:val="00091702"/>
    <w:rsid w:val="000920AF"/>
    <w:rsid w:val="0009245A"/>
    <w:rsid w:val="00093C10"/>
    <w:rsid w:val="000A3673"/>
    <w:rsid w:val="000B139E"/>
    <w:rsid w:val="000B2C47"/>
    <w:rsid w:val="000B3E6C"/>
    <w:rsid w:val="000B5122"/>
    <w:rsid w:val="000B6E41"/>
    <w:rsid w:val="000C4BCA"/>
    <w:rsid w:val="000D379D"/>
    <w:rsid w:val="000D4DEE"/>
    <w:rsid w:val="000D6506"/>
    <w:rsid w:val="000E00DF"/>
    <w:rsid w:val="000E0816"/>
    <w:rsid w:val="000E2A99"/>
    <w:rsid w:val="000F1312"/>
    <w:rsid w:val="000F2F9E"/>
    <w:rsid w:val="00104591"/>
    <w:rsid w:val="00111325"/>
    <w:rsid w:val="00111DC7"/>
    <w:rsid w:val="0011462A"/>
    <w:rsid w:val="00117366"/>
    <w:rsid w:val="00122F20"/>
    <w:rsid w:val="0012486A"/>
    <w:rsid w:val="00126DFA"/>
    <w:rsid w:val="00133AD2"/>
    <w:rsid w:val="00133E1E"/>
    <w:rsid w:val="00134BD8"/>
    <w:rsid w:val="00141282"/>
    <w:rsid w:val="00141C78"/>
    <w:rsid w:val="0014414B"/>
    <w:rsid w:val="001465B2"/>
    <w:rsid w:val="001479BC"/>
    <w:rsid w:val="00150659"/>
    <w:rsid w:val="00150A19"/>
    <w:rsid w:val="0015362F"/>
    <w:rsid w:val="00155E00"/>
    <w:rsid w:val="00156EB0"/>
    <w:rsid w:val="00162255"/>
    <w:rsid w:val="0016285E"/>
    <w:rsid w:val="001628FF"/>
    <w:rsid w:val="00162C19"/>
    <w:rsid w:val="00167302"/>
    <w:rsid w:val="00170729"/>
    <w:rsid w:val="00175929"/>
    <w:rsid w:val="00176C51"/>
    <w:rsid w:val="00185B96"/>
    <w:rsid w:val="00187ABA"/>
    <w:rsid w:val="0019043E"/>
    <w:rsid w:val="0019571E"/>
    <w:rsid w:val="00195D9A"/>
    <w:rsid w:val="00197B36"/>
    <w:rsid w:val="001A2A11"/>
    <w:rsid w:val="001A3331"/>
    <w:rsid w:val="001A5522"/>
    <w:rsid w:val="001A6269"/>
    <w:rsid w:val="001A6537"/>
    <w:rsid w:val="001A7700"/>
    <w:rsid w:val="001B1896"/>
    <w:rsid w:val="001B2F8C"/>
    <w:rsid w:val="001B3E18"/>
    <w:rsid w:val="001B4667"/>
    <w:rsid w:val="001B468A"/>
    <w:rsid w:val="001C0270"/>
    <w:rsid w:val="001C0A51"/>
    <w:rsid w:val="001C15F3"/>
    <w:rsid w:val="001C2B65"/>
    <w:rsid w:val="001C6160"/>
    <w:rsid w:val="001C6356"/>
    <w:rsid w:val="001C65DD"/>
    <w:rsid w:val="001C6D07"/>
    <w:rsid w:val="001C728B"/>
    <w:rsid w:val="001D26F8"/>
    <w:rsid w:val="001D2B04"/>
    <w:rsid w:val="001D307F"/>
    <w:rsid w:val="001D77F3"/>
    <w:rsid w:val="001E2BA7"/>
    <w:rsid w:val="001E31BF"/>
    <w:rsid w:val="001E3584"/>
    <w:rsid w:val="001E3A80"/>
    <w:rsid w:val="001E3FCD"/>
    <w:rsid w:val="001E5A4B"/>
    <w:rsid w:val="001F5645"/>
    <w:rsid w:val="001F720F"/>
    <w:rsid w:val="001F791D"/>
    <w:rsid w:val="00203A5C"/>
    <w:rsid w:val="002043AE"/>
    <w:rsid w:val="00206907"/>
    <w:rsid w:val="00220F2A"/>
    <w:rsid w:val="002230DC"/>
    <w:rsid w:val="0022387F"/>
    <w:rsid w:val="0022389F"/>
    <w:rsid w:val="00224CC9"/>
    <w:rsid w:val="00227A5F"/>
    <w:rsid w:val="002312B0"/>
    <w:rsid w:val="002314AA"/>
    <w:rsid w:val="002316F2"/>
    <w:rsid w:val="00232868"/>
    <w:rsid w:val="00232DFB"/>
    <w:rsid w:val="00234B3D"/>
    <w:rsid w:val="00236992"/>
    <w:rsid w:val="00240782"/>
    <w:rsid w:val="0024220C"/>
    <w:rsid w:val="00245C32"/>
    <w:rsid w:val="00250D26"/>
    <w:rsid w:val="00257B32"/>
    <w:rsid w:val="00257D20"/>
    <w:rsid w:val="002671B6"/>
    <w:rsid w:val="00270D1E"/>
    <w:rsid w:val="00270DDF"/>
    <w:rsid w:val="002815C2"/>
    <w:rsid w:val="002949D7"/>
    <w:rsid w:val="002A1BA9"/>
    <w:rsid w:val="002A253B"/>
    <w:rsid w:val="002A6E9A"/>
    <w:rsid w:val="002A7B11"/>
    <w:rsid w:val="002B17B4"/>
    <w:rsid w:val="002B2B63"/>
    <w:rsid w:val="002B3E91"/>
    <w:rsid w:val="002B43DD"/>
    <w:rsid w:val="002B6D70"/>
    <w:rsid w:val="002B6DD6"/>
    <w:rsid w:val="002C1121"/>
    <w:rsid w:val="002C1997"/>
    <w:rsid w:val="002C282E"/>
    <w:rsid w:val="002C5A07"/>
    <w:rsid w:val="002C75CE"/>
    <w:rsid w:val="002C7BF4"/>
    <w:rsid w:val="002D0859"/>
    <w:rsid w:val="002D30FF"/>
    <w:rsid w:val="002D3102"/>
    <w:rsid w:val="002D70AF"/>
    <w:rsid w:val="002D7198"/>
    <w:rsid w:val="002E0460"/>
    <w:rsid w:val="002E37FD"/>
    <w:rsid w:val="002E4D6B"/>
    <w:rsid w:val="002F514D"/>
    <w:rsid w:val="002F6998"/>
    <w:rsid w:val="00300AA0"/>
    <w:rsid w:val="00301363"/>
    <w:rsid w:val="00301F27"/>
    <w:rsid w:val="003070E2"/>
    <w:rsid w:val="003072BC"/>
    <w:rsid w:val="00311993"/>
    <w:rsid w:val="003176F4"/>
    <w:rsid w:val="003204BC"/>
    <w:rsid w:val="00321539"/>
    <w:rsid w:val="00322EF8"/>
    <w:rsid w:val="0032343F"/>
    <w:rsid w:val="0033531F"/>
    <w:rsid w:val="0033697D"/>
    <w:rsid w:val="0034049D"/>
    <w:rsid w:val="00341739"/>
    <w:rsid w:val="00343227"/>
    <w:rsid w:val="00347228"/>
    <w:rsid w:val="003508CF"/>
    <w:rsid w:val="00352076"/>
    <w:rsid w:val="0035282D"/>
    <w:rsid w:val="00353847"/>
    <w:rsid w:val="00360460"/>
    <w:rsid w:val="00364CEC"/>
    <w:rsid w:val="00365AEA"/>
    <w:rsid w:val="00367E24"/>
    <w:rsid w:val="0037208D"/>
    <w:rsid w:val="00374BD4"/>
    <w:rsid w:val="0037693C"/>
    <w:rsid w:val="003802D3"/>
    <w:rsid w:val="00380523"/>
    <w:rsid w:val="003813C3"/>
    <w:rsid w:val="003829BC"/>
    <w:rsid w:val="0038577D"/>
    <w:rsid w:val="003870C3"/>
    <w:rsid w:val="0039513E"/>
    <w:rsid w:val="00396D05"/>
    <w:rsid w:val="003A4B18"/>
    <w:rsid w:val="003B026E"/>
    <w:rsid w:val="003B03D8"/>
    <w:rsid w:val="003B1100"/>
    <w:rsid w:val="003B1B1C"/>
    <w:rsid w:val="003B2117"/>
    <w:rsid w:val="003B304B"/>
    <w:rsid w:val="003B3B62"/>
    <w:rsid w:val="003B3EA1"/>
    <w:rsid w:val="003B467E"/>
    <w:rsid w:val="003B78C4"/>
    <w:rsid w:val="003C07DD"/>
    <w:rsid w:val="003C33C3"/>
    <w:rsid w:val="003D5271"/>
    <w:rsid w:val="003D58C5"/>
    <w:rsid w:val="003E13A5"/>
    <w:rsid w:val="003E1C61"/>
    <w:rsid w:val="003E36BE"/>
    <w:rsid w:val="003E4589"/>
    <w:rsid w:val="003E59D0"/>
    <w:rsid w:val="003E7B82"/>
    <w:rsid w:val="003E7F25"/>
    <w:rsid w:val="003F1D76"/>
    <w:rsid w:val="003F270C"/>
    <w:rsid w:val="003F304A"/>
    <w:rsid w:val="00404F28"/>
    <w:rsid w:val="00405B0C"/>
    <w:rsid w:val="004078D4"/>
    <w:rsid w:val="00412659"/>
    <w:rsid w:val="00415422"/>
    <w:rsid w:val="00420306"/>
    <w:rsid w:val="004204A3"/>
    <w:rsid w:val="004241ED"/>
    <w:rsid w:val="00426F40"/>
    <w:rsid w:val="004271BE"/>
    <w:rsid w:val="004304EF"/>
    <w:rsid w:val="00437491"/>
    <w:rsid w:val="00441007"/>
    <w:rsid w:val="004419B7"/>
    <w:rsid w:val="00441B7B"/>
    <w:rsid w:val="00441F44"/>
    <w:rsid w:val="00450D5F"/>
    <w:rsid w:val="00451A02"/>
    <w:rsid w:val="004520F3"/>
    <w:rsid w:val="00453468"/>
    <w:rsid w:val="00453999"/>
    <w:rsid w:val="00457C36"/>
    <w:rsid w:val="00462415"/>
    <w:rsid w:val="00462DE1"/>
    <w:rsid w:val="00464F0E"/>
    <w:rsid w:val="004676FC"/>
    <w:rsid w:val="004704A1"/>
    <w:rsid w:val="00470D79"/>
    <w:rsid w:val="00471034"/>
    <w:rsid w:val="0047601D"/>
    <w:rsid w:val="00476412"/>
    <w:rsid w:val="00476509"/>
    <w:rsid w:val="004778D2"/>
    <w:rsid w:val="004806EC"/>
    <w:rsid w:val="00480A0E"/>
    <w:rsid w:val="00481D71"/>
    <w:rsid w:val="00481F24"/>
    <w:rsid w:val="0048359E"/>
    <w:rsid w:val="00484617"/>
    <w:rsid w:val="0048697B"/>
    <w:rsid w:val="00491067"/>
    <w:rsid w:val="00491D95"/>
    <w:rsid w:val="004922C9"/>
    <w:rsid w:val="00492D23"/>
    <w:rsid w:val="00493869"/>
    <w:rsid w:val="00493B2A"/>
    <w:rsid w:val="00494AB9"/>
    <w:rsid w:val="004968DD"/>
    <w:rsid w:val="00496E15"/>
    <w:rsid w:val="004A20F4"/>
    <w:rsid w:val="004A3513"/>
    <w:rsid w:val="004A3E05"/>
    <w:rsid w:val="004A4807"/>
    <w:rsid w:val="004A4E89"/>
    <w:rsid w:val="004A7231"/>
    <w:rsid w:val="004B0D2B"/>
    <w:rsid w:val="004B21F5"/>
    <w:rsid w:val="004B2234"/>
    <w:rsid w:val="004B26BE"/>
    <w:rsid w:val="004B5045"/>
    <w:rsid w:val="004B6DA4"/>
    <w:rsid w:val="004B7428"/>
    <w:rsid w:val="004C2FEF"/>
    <w:rsid w:val="004C631F"/>
    <w:rsid w:val="004C66AF"/>
    <w:rsid w:val="004C6968"/>
    <w:rsid w:val="004C6E12"/>
    <w:rsid w:val="004C7E82"/>
    <w:rsid w:val="004D444A"/>
    <w:rsid w:val="004D4902"/>
    <w:rsid w:val="004E0D6D"/>
    <w:rsid w:val="004E1A1F"/>
    <w:rsid w:val="004F0515"/>
    <w:rsid w:val="004F09F1"/>
    <w:rsid w:val="004F4D49"/>
    <w:rsid w:val="004F549E"/>
    <w:rsid w:val="004F61C4"/>
    <w:rsid w:val="004F7248"/>
    <w:rsid w:val="0050583C"/>
    <w:rsid w:val="0051071E"/>
    <w:rsid w:val="005110EF"/>
    <w:rsid w:val="00511B67"/>
    <w:rsid w:val="005133B7"/>
    <w:rsid w:val="005205F7"/>
    <w:rsid w:val="005222CE"/>
    <w:rsid w:val="00523A99"/>
    <w:rsid w:val="00523D0E"/>
    <w:rsid w:val="005251D7"/>
    <w:rsid w:val="00527126"/>
    <w:rsid w:val="0053007F"/>
    <w:rsid w:val="005318D9"/>
    <w:rsid w:val="005369E7"/>
    <w:rsid w:val="0054167B"/>
    <w:rsid w:val="00541E08"/>
    <w:rsid w:val="00542FD6"/>
    <w:rsid w:val="005459A1"/>
    <w:rsid w:val="0054622B"/>
    <w:rsid w:val="00547F7D"/>
    <w:rsid w:val="00554A87"/>
    <w:rsid w:val="005553E3"/>
    <w:rsid w:val="00560B9B"/>
    <w:rsid w:val="0056149A"/>
    <w:rsid w:val="0056178B"/>
    <w:rsid w:val="00570A5E"/>
    <w:rsid w:val="00570F0F"/>
    <w:rsid w:val="00572736"/>
    <w:rsid w:val="00573436"/>
    <w:rsid w:val="00574086"/>
    <w:rsid w:val="00574210"/>
    <w:rsid w:val="005761A1"/>
    <w:rsid w:val="00583633"/>
    <w:rsid w:val="00583D23"/>
    <w:rsid w:val="00585221"/>
    <w:rsid w:val="00593E17"/>
    <w:rsid w:val="005949A1"/>
    <w:rsid w:val="005955A0"/>
    <w:rsid w:val="00597946"/>
    <w:rsid w:val="005A0A29"/>
    <w:rsid w:val="005A112B"/>
    <w:rsid w:val="005A3F4C"/>
    <w:rsid w:val="005A4B82"/>
    <w:rsid w:val="005A6F33"/>
    <w:rsid w:val="005A7033"/>
    <w:rsid w:val="005B02D3"/>
    <w:rsid w:val="005B2D10"/>
    <w:rsid w:val="005B4366"/>
    <w:rsid w:val="005B59BD"/>
    <w:rsid w:val="005C141D"/>
    <w:rsid w:val="005C3D3F"/>
    <w:rsid w:val="005C71AF"/>
    <w:rsid w:val="005C7592"/>
    <w:rsid w:val="005D0587"/>
    <w:rsid w:val="005D22E3"/>
    <w:rsid w:val="005E1E93"/>
    <w:rsid w:val="005E3987"/>
    <w:rsid w:val="005E430B"/>
    <w:rsid w:val="005F08CC"/>
    <w:rsid w:val="005F09B7"/>
    <w:rsid w:val="005F431D"/>
    <w:rsid w:val="00601DD5"/>
    <w:rsid w:val="00610476"/>
    <w:rsid w:val="00611BE6"/>
    <w:rsid w:val="006127B0"/>
    <w:rsid w:val="00613163"/>
    <w:rsid w:val="00613D89"/>
    <w:rsid w:val="00613E12"/>
    <w:rsid w:val="0061675B"/>
    <w:rsid w:val="00620816"/>
    <w:rsid w:val="00622DE1"/>
    <w:rsid w:val="0063077B"/>
    <w:rsid w:val="00632542"/>
    <w:rsid w:val="0063319A"/>
    <w:rsid w:val="00642E37"/>
    <w:rsid w:val="00643794"/>
    <w:rsid w:val="006440CE"/>
    <w:rsid w:val="00645275"/>
    <w:rsid w:val="00650D97"/>
    <w:rsid w:val="00651E1F"/>
    <w:rsid w:val="006523E0"/>
    <w:rsid w:val="0065309F"/>
    <w:rsid w:val="00654FBE"/>
    <w:rsid w:val="006555EE"/>
    <w:rsid w:val="00656017"/>
    <w:rsid w:val="00662CFE"/>
    <w:rsid w:val="00664912"/>
    <w:rsid w:val="00664FF5"/>
    <w:rsid w:val="00666AAE"/>
    <w:rsid w:val="00670FB5"/>
    <w:rsid w:val="0067109C"/>
    <w:rsid w:val="0067199E"/>
    <w:rsid w:val="00671D3B"/>
    <w:rsid w:val="00672A58"/>
    <w:rsid w:val="00673E1D"/>
    <w:rsid w:val="0067746B"/>
    <w:rsid w:val="00681DD0"/>
    <w:rsid w:val="00683CC1"/>
    <w:rsid w:val="00686542"/>
    <w:rsid w:val="00691FDE"/>
    <w:rsid w:val="00693F9B"/>
    <w:rsid w:val="0069465F"/>
    <w:rsid w:val="00695E88"/>
    <w:rsid w:val="00695F90"/>
    <w:rsid w:val="00696938"/>
    <w:rsid w:val="00696D61"/>
    <w:rsid w:val="006A2EEE"/>
    <w:rsid w:val="006A37AE"/>
    <w:rsid w:val="006A6B1F"/>
    <w:rsid w:val="006B01D0"/>
    <w:rsid w:val="006B642B"/>
    <w:rsid w:val="006C0C9C"/>
    <w:rsid w:val="006C0DF5"/>
    <w:rsid w:val="006C29C7"/>
    <w:rsid w:val="006C3FC8"/>
    <w:rsid w:val="006C459B"/>
    <w:rsid w:val="006C4DD4"/>
    <w:rsid w:val="006C67E2"/>
    <w:rsid w:val="006D16A1"/>
    <w:rsid w:val="006D2115"/>
    <w:rsid w:val="006D5D41"/>
    <w:rsid w:val="006D6AC0"/>
    <w:rsid w:val="006E1722"/>
    <w:rsid w:val="006E3A87"/>
    <w:rsid w:val="006E5C02"/>
    <w:rsid w:val="006F6E1C"/>
    <w:rsid w:val="00700E50"/>
    <w:rsid w:val="00704224"/>
    <w:rsid w:val="007062DC"/>
    <w:rsid w:val="00717B5B"/>
    <w:rsid w:val="00724125"/>
    <w:rsid w:val="00726236"/>
    <w:rsid w:val="007270F4"/>
    <w:rsid w:val="00732E31"/>
    <w:rsid w:val="00735C31"/>
    <w:rsid w:val="00737A8A"/>
    <w:rsid w:val="007433AD"/>
    <w:rsid w:val="00744835"/>
    <w:rsid w:val="007519BB"/>
    <w:rsid w:val="0075212C"/>
    <w:rsid w:val="00760F94"/>
    <w:rsid w:val="00764078"/>
    <w:rsid w:val="00764210"/>
    <w:rsid w:val="00767D7F"/>
    <w:rsid w:val="00776405"/>
    <w:rsid w:val="00780456"/>
    <w:rsid w:val="00781774"/>
    <w:rsid w:val="007818A9"/>
    <w:rsid w:val="00781D1E"/>
    <w:rsid w:val="00782080"/>
    <w:rsid w:val="0078349A"/>
    <w:rsid w:val="007847AE"/>
    <w:rsid w:val="00786C6E"/>
    <w:rsid w:val="007873B4"/>
    <w:rsid w:val="0079164B"/>
    <w:rsid w:val="00791FC0"/>
    <w:rsid w:val="00792817"/>
    <w:rsid w:val="007946F6"/>
    <w:rsid w:val="00797A7D"/>
    <w:rsid w:val="007A1CBD"/>
    <w:rsid w:val="007A403B"/>
    <w:rsid w:val="007A4EC4"/>
    <w:rsid w:val="007A7700"/>
    <w:rsid w:val="007B142A"/>
    <w:rsid w:val="007C4770"/>
    <w:rsid w:val="007C556B"/>
    <w:rsid w:val="007C566E"/>
    <w:rsid w:val="007C78EA"/>
    <w:rsid w:val="007D1BF2"/>
    <w:rsid w:val="007D5855"/>
    <w:rsid w:val="007E0BF2"/>
    <w:rsid w:val="007E2147"/>
    <w:rsid w:val="007F261A"/>
    <w:rsid w:val="007F379B"/>
    <w:rsid w:val="007F5430"/>
    <w:rsid w:val="007F5E9D"/>
    <w:rsid w:val="0080176C"/>
    <w:rsid w:val="00801E5A"/>
    <w:rsid w:val="008051CF"/>
    <w:rsid w:val="0080656D"/>
    <w:rsid w:val="008103F9"/>
    <w:rsid w:val="008105AB"/>
    <w:rsid w:val="0081081D"/>
    <w:rsid w:val="008115DC"/>
    <w:rsid w:val="00814CDA"/>
    <w:rsid w:val="00815616"/>
    <w:rsid w:val="00815960"/>
    <w:rsid w:val="0081754A"/>
    <w:rsid w:val="00817DD1"/>
    <w:rsid w:val="00821055"/>
    <w:rsid w:val="0082410D"/>
    <w:rsid w:val="008249D5"/>
    <w:rsid w:val="00826B22"/>
    <w:rsid w:val="00827E3B"/>
    <w:rsid w:val="008360B5"/>
    <w:rsid w:val="008405A7"/>
    <w:rsid w:val="00840B80"/>
    <w:rsid w:val="00841156"/>
    <w:rsid w:val="00841214"/>
    <w:rsid w:val="0084625C"/>
    <w:rsid w:val="0084661A"/>
    <w:rsid w:val="00847055"/>
    <w:rsid w:val="00853FC4"/>
    <w:rsid w:val="00855912"/>
    <w:rsid w:val="008566CF"/>
    <w:rsid w:val="00856FFA"/>
    <w:rsid w:val="008604A1"/>
    <w:rsid w:val="00863F1A"/>
    <w:rsid w:val="00864198"/>
    <w:rsid w:val="00864D4A"/>
    <w:rsid w:val="008661B9"/>
    <w:rsid w:val="00866276"/>
    <w:rsid w:val="00866F73"/>
    <w:rsid w:val="00872AFA"/>
    <w:rsid w:val="00877145"/>
    <w:rsid w:val="00877471"/>
    <w:rsid w:val="008775E7"/>
    <w:rsid w:val="008808A8"/>
    <w:rsid w:val="00880BFF"/>
    <w:rsid w:val="0088223C"/>
    <w:rsid w:val="00882730"/>
    <w:rsid w:val="008846A2"/>
    <w:rsid w:val="00885139"/>
    <w:rsid w:val="00885E4E"/>
    <w:rsid w:val="0088763C"/>
    <w:rsid w:val="00890D69"/>
    <w:rsid w:val="00892A27"/>
    <w:rsid w:val="00896E17"/>
    <w:rsid w:val="008974D6"/>
    <w:rsid w:val="008A443E"/>
    <w:rsid w:val="008A69CB"/>
    <w:rsid w:val="008B01E6"/>
    <w:rsid w:val="008B203F"/>
    <w:rsid w:val="008B3299"/>
    <w:rsid w:val="008C010E"/>
    <w:rsid w:val="008C0784"/>
    <w:rsid w:val="008C3163"/>
    <w:rsid w:val="008C3750"/>
    <w:rsid w:val="008C6235"/>
    <w:rsid w:val="008D04E7"/>
    <w:rsid w:val="008D1AC5"/>
    <w:rsid w:val="008D4F1A"/>
    <w:rsid w:val="008D5976"/>
    <w:rsid w:val="008D5A9C"/>
    <w:rsid w:val="008D74FF"/>
    <w:rsid w:val="008F342D"/>
    <w:rsid w:val="008F63D6"/>
    <w:rsid w:val="00900D15"/>
    <w:rsid w:val="0090557A"/>
    <w:rsid w:val="00906440"/>
    <w:rsid w:val="00912A31"/>
    <w:rsid w:val="00915C26"/>
    <w:rsid w:val="0091656B"/>
    <w:rsid w:val="00920FD7"/>
    <w:rsid w:val="00921C6A"/>
    <w:rsid w:val="00924F18"/>
    <w:rsid w:val="009301BD"/>
    <w:rsid w:val="0093228A"/>
    <w:rsid w:val="00941181"/>
    <w:rsid w:val="0094420D"/>
    <w:rsid w:val="00945F58"/>
    <w:rsid w:val="00946D6D"/>
    <w:rsid w:val="00953121"/>
    <w:rsid w:val="00953DA2"/>
    <w:rsid w:val="0095550D"/>
    <w:rsid w:val="0096150C"/>
    <w:rsid w:val="00961AFA"/>
    <w:rsid w:val="009629DD"/>
    <w:rsid w:val="00963800"/>
    <w:rsid w:val="00963E92"/>
    <w:rsid w:val="00973FD0"/>
    <w:rsid w:val="00974A46"/>
    <w:rsid w:val="00974B85"/>
    <w:rsid w:val="00982CD0"/>
    <w:rsid w:val="0098387F"/>
    <w:rsid w:val="00984071"/>
    <w:rsid w:val="00986631"/>
    <w:rsid w:val="0099015D"/>
    <w:rsid w:val="00992095"/>
    <w:rsid w:val="00995C52"/>
    <w:rsid w:val="00996424"/>
    <w:rsid w:val="009A0BF6"/>
    <w:rsid w:val="009A2450"/>
    <w:rsid w:val="009A44EB"/>
    <w:rsid w:val="009A5100"/>
    <w:rsid w:val="009A67C7"/>
    <w:rsid w:val="009A7E99"/>
    <w:rsid w:val="009B0BF5"/>
    <w:rsid w:val="009B1BA6"/>
    <w:rsid w:val="009B1D54"/>
    <w:rsid w:val="009B4290"/>
    <w:rsid w:val="009B4378"/>
    <w:rsid w:val="009C0EC1"/>
    <w:rsid w:val="009C1C65"/>
    <w:rsid w:val="009C1F4F"/>
    <w:rsid w:val="009C6D94"/>
    <w:rsid w:val="009D11E0"/>
    <w:rsid w:val="009E0393"/>
    <w:rsid w:val="009E0C96"/>
    <w:rsid w:val="009E2D23"/>
    <w:rsid w:val="009E312E"/>
    <w:rsid w:val="009E429A"/>
    <w:rsid w:val="009E475F"/>
    <w:rsid w:val="009E5613"/>
    <w:rsid w:val="009E5D53"/>
    <w:rsid w:val="009F05B0"/>
    <w:rsid w:val="009F0F0C"/>
    <w:rsid w:val="009F4DF5"/>
    <w:rsid w:val="009F5E6F"/>
    <w:rsid w:val="009F662E"/>
    <w:rsid w:val="00A02FFB"/>
    <w:rsid w:val="00A035EB"/>
    <w:rsid w:val="00A04D91"/>
    <w:rsid w:val="00A06A5F"/>
    <w:rsid w:val="00A1363D"/>
    <w:rsid w:val="00A15C08"/>
    <w:rsid w:val="00A1699D"/>
    <w:rsid w:val="00A21123"/>
    <w:rsid w:val="00A2134B"/>
    <w:rsid w:val="00A22BAE"/>
    <w:rsid w:val="00A22CBE"/>
    <w:rsid w:val="00A22FC8"/>
    <w:rsid w:val="00A25242"/>
    <w:rsid w:val="00A25E08"/>
    <w:rsid w:val="00A272F2"/>
    <w:rsid w:val="00A30419"/>
    <w:rsid w:val="00A30688"/>
    <w:rsid w:val="00A3175D"/>
    <w:rsid w:val="00A32769"/>
    <w:rsid w:val="00A32CE6"/>
    <w:rsid w:val="00A359EC"/>
    <w:rsid w:val="00A36290"/>
    <w:rsid w:val="00A36EB1"/>
    <w:rsid w:val="00A37D5E"/>
    <w:rsid w:val="00A42255"/>
    <w:rsid w:val="00A438BC"/>
    <w:rsid w:val="00A4479B"/>
    <w:rsid w:val="00A454E7"/>
    <w:rsid w:val="00A45DA3"/>
    <w:rsid w:val="00A473EC"/>
    <w:rsid w:val="00A50497"/>
    <w:rsid w:val="00A52F8D"/>
    <w:rsid w:val="00A53126"/>
    <w:rsid w:val="00A53CBA"/>
    <w:rsid w:val="00A55F21"/>
    <w:rsid w:val="00A6071E"/>
    <w:rsid w:val="00A61BB6"/>
    <w:rsid w:val="00A61DDF"/>
    <w:rsid w:val="00A63931"/>
    <w:rsid w:val="00A64B86"/>
    <w:rsid w:val="00A670FF"/>
    <w:rsid w:val="00A6717E"/>
    <w:rsid w:val="00A67513"/>
    <w:rsid w:val="00A70145"/>
    <w:rsid w:val="00A71B74"/>
    <w:rsid w:val="00A728F4"/>
    <w:rsid w:val="00A7311D"/>
    <w:rsid w:val="00A737A3"/>
    <w:rsid w:val="00A748FB"/>
    <w:rsid w:val="00A76F0F"/>
    <w:rsid w:val="00A80BAB"/>
    <w:rsid w:val="00A85C15"/>
    <w:rsid w:val="00A87502"/>
    <w:rsid w:val="00A9260A"/>
    <w:rsid w:val="00A92E3F"/>
    <w:rsid w:val="00A948F6"/>
    <w:rsid w:val="00A96DC0"/>
    <w:rsid w:val="00AA0677"/>
    <w:rsid w:val="00AA1A3A"/>
    <w:rsid w:val="00AA2CFF"/>
    <w:rsid w:val="00AA335F"/>
    <w:rsid w:val="00AB2C40"/>
    <w:rsid w:val="00AB2C85"/>
    <w:rsid w:val="00AB4B11"/>
    <w:rsid w:val="00AC1ABA"/>
    <w:rsid w:val="00AC2C0F"/>
    <w:rsid w:val="00AD163A"/>
    <w:rsid w:val="00AD3CBE"/>
    <w:rsid w:val="00AD4C16"/>
    <w:rsid w:val="00AE5505"/>
    <w:rsid w:val="00AE5D7A"/>
    <w:rsid w:val="00AE62E8"/>
    <w:rsid w:val="00AF3D2F"/>
    <w:rsid w:val="00AF4686"/>
    <w:rsid w:val="00AF5379"/>
    <w:rsid w:val="00AF7137"/>
    <w:rsid w:val="00AF77B7"/>
    <w:rsid w:val="00B008D6"/>
    <w:rsid w:val="00B02813"/>
    <w:rsid w:val="00B0464B"/>
    <w:rsid w:val="00B057D9"/>
    <w:rsid w:val="00B13617"/>
    <w:rsid w:val="00B15161"/>
    <w:rsid w:val="00B202C4"/>
    <w:rsid w:val="00B21990"/>
    <w:rsid w:val="00B21D0E"/>
    <w:rsid w:val="00B32412"/>
    <w:rsid w:val="00B32D90"/>
    <w:rsid w:val="00B33237"/>
    <w:rsid w:val="00B41842"/>
    <w:rsid w:val="00B41C7B"/>
    <w:rsid w:val="00B424C3"/>
    <w:rsid w:val="00B435AD"/>
    <w:rsid w:val="00B5022D"/>
    <w:rsid w:val="00B509AE"/>
    <w:rsid w:val="00B6323A"/>
    <w:rsid w:val="00B6518D"/>
    <w:rsid w:val="00B66D78"/>
    <w:rsid w:val="00B678CB"/>
    <w:rsid w:val="00B7284F"/>
    <w:rsid w:val="00B81C59"/>
    <w:rsid w:val="00B8470A"/>
    <w:rsid w:val="00B87715"/>
    <w:rsid w:val="00B91E52"/>
    <w:rsid w:val="00B96637"/>
    <w:rsid w:val="00BA3228"/>
    <w:rsid w:val="00BA4EB3"/>
    <w:rsid w:val="00BA54E2"/>
    <w:rsid w:val="00BA6A75"/>
    <w:rsid w:val="00BA7FCB"/>
    <w:rsid w:val="00BB09AF"/>
    <w:rsid w:val="00BB0E7F"/>
    <w:rsid w:val="00BB1A9E"/>
    <w:rsid w:val="00BB378E"/>
    <w:rsid w:val="00BB7100"/>
    <w:rsid w:val="00BD061C"/>
    <w:rsid w:val="00BD1C3F"/>
    <w:rsid w:val="00BD6913"/>
    <w:rsid w:val="00BD70C5"/>
    <w:rsid w:val="00BE2278"/>
    <w:rsid w:val="00BE5A6F"/>
    <w:rsid w:val="00BE6369"/>
    <w:rsid w:val="00BF5407"/>
    <w:rsid w:val="00BF7E6E"/>
    <w:rsid w:val="00C00108"/>
    <w:rsid w:val="00C0076E"/>
    <w:rsid w:val="00C016AF"/>
    <w:rsid w:val="00C027F7"/>
    <w:rsid w:val="00C0591C"/>
    <w:rsid w:val="00C05979"/>
    <w:rsid w:val="00C06985"/>
    <w:rsid w:val="00C22E1E"/>
    <w:rsid w:val="00C27DB2"/>
    <w:rsid w:val="00C30BA9"/>
    <w:rsid w:val="00C31E4A"/>
    <w:rsid w:val="00C357DE"/>
    <w:rsid w:val="00C3605D"/>
    <w:rsid w:val="00C40471"/>
    <w:rsid w:val="00C43C6D"/>
    <w:rsid w:val="00C44370"/>
    <w:rsid w:val="00C530E3"/>
    <w:rsid w:val="00C56799"/>
    <w:rsid w:val="00C5724F"/>
    <w:rsid w:val="00C63BE2"/>
    <w:rsid w:val="00C64A37"/>
    <w:rsid w:val="00C650C5"/>
    <w:rsid w:val="00C66658"/>
    <w:rsid w:val="00C676D3"/>
    <w:rsid w:val="00C73306"/>
    <w:rsid w:val="00C76331"/>
    <w:rsid w:val="00C7641D"/>
    <w:rsid w:val="00C80C54"/>
    <w:rsid w:val="00C819E6"/>
    <w:rsid w:val="00C8266F"/>
    <w:rsid w:val="00C84D2C"/>
    <w:rsid w:val="00C908C2"/>
    <w:rsid w:val="00C90BD4"/>
    <w:rsid w:val="00C91CFA"/>
    <w:rsid w:val="00C92D64"/>
    <w:rsid w:val="00C954E4"/>
    <w:rsid w:val="00C97126"/>
    <w:rsid w:val="00C97CD2"/>
    <w:rsid w:val="00CA49BC"/>
    <w:rsid w:val="00CB3FA4"/>
    <w:rsid w:val="00CB4593"/>
    <w:rsid w:val="00CB47A1"/>
    <w:rsid w:val="00CB6C82"/>
    <w:rsid w:val="00CB79C1"/>
    <w:rsid w:val="00CB7DCA"/>
    <w:rsid w:val="00CC06DC"/>
    <w:rsid w:val="00CC2F17"/>
    <w:rsid w:val="00CC4568"/>
    <w:rsid w:val="00CC4ECB"/>
    <w:rsid w:val="00CC64EF"/>
    <w:rsid w:val="00CD674F"/>
    <w:rsid w:val="00CD7C00"/>
    <w:rsid w:val="00CE57EE"/>
    <w:rsid w:val="00CE6A1C"/>
    <w:rsid w:val="00CF4111"/>
    <w:rsid w:val="00CF7E2F"/>
    <w:rsid w:val="00D01275"/>
    <w:rsid w:val="00D02D8B"/>
    <w:rsid w:val="00D113AE"/>
    <w:rsid w:val="00D12365"/>
    <w:rsid w:val="00D12452"/>
    <w:rsid w:val="00D1393D"/>
    <w:rsid w:val="00D1449C"/>
    <w:rsid w:val="00D1646E"/>
    <w:rsid w:val="00D21FDB"/>
    <w:rsid w:val="00D257D7"/>
    <w:rsid w:val="00D26B3C"/>
    <w:rsid w:val="00D32894"/>
    <w:rsid w:val="00D340F8"/>
    <w:rsid w:val="00D3461B"/>
    <w:rsid w:val="00D35788"/>
    <w:rsid w:val="00D358CA"/>
    <w:rsid w:val="00D37273"/>
    <w:rsid w:val="00D37DAC"/>
    <w:rsid w:val="00D37FD9"/>
    <w:rsid w:val="00D40884"/>
    <w:rsid w:val="00D41F0D"/>
    <w:rsid w:val="00D51928"/>
    <w:rsid w:val="00D5261D"/>
    <w:rsid w:val="00D528D6"/>
    <w:rsid w:val="00D549A6"/>
    <w:rsid w:val="00D5633A"/>
    <w:rsid w:val="00D61A82"/>
    <w:rsid w:val="00D62C33"/>
    <w:rsid w:val="00D63ECA"/>
    <w:rsid w:val="00D71C90"/>
    <w:rsid w:val="00D76884"/>
    <w:rsid w:val="00D77F85"/>
    <w:rsid w:val="00D81DD5"/>
    <w:rsid w:val="00D839BB"/>
    <w:rsid w:val="00D90633"/>
    <w:rsid w:val="00D919D7"/>
    <w:rsid w:val="00D921C8"/>
    <w:rsid w:val="00D9489B"/>
    <w:rsid w:val="00DA09AE"/>
    <w:rsid w:val="00DA0D48"/>
    <w:rsid w:val="00DB7B86"/>
    <w:rsid w:val="00DC0D9C"/>
    <w:rsid w:val="00DC1392"/>
    <w:rsid w:val="00DC3012"/>
    <w:rsid w:val="00DD0CBC"/>
    <w:rsid w:val="00DD2A70"/>
    <w:rsid w:val="00DD2C61"/>
    <w:rsid w:val="00DD2D7B"/>
    <w:rsid w:val="00DD3C01"/>
    <w:rsid w:val="00DD4E78"/>
    <w:rsid w:val="00DD6C80"/>
    <w:rsid w:val="00DE31E3"/>
    <w:rsid w:val="00DE3228"/>
    <w:rsid w:val="00DF6CD0"/>
    <w:rsid w:val="00DF7B84"/>
    <w:rsid w:val="00E00935"/>
    <w:rsid w:val="00E03027"/>
    <w:rsid w:val="00E040FB"/>
    <w:rsid w:val="00E140A3"/>
    <w:rsid w:val="00E14D6E"/>
    <w:rsid w:val="00E15517"/>
    <w:rsid w:val="00E20406"/>
    <w:rsid w:val="00E22219"/>
    <w:rsid w:val="00E26A47"/>
    <w:rsid w:val="00E30FA9"/>
    <w:rsid w:val="00E31039"/>
    <w:rsid w:val="00E41C06"/>
    <w:rsid w:val="00E46160"/>
    <w:rsid w:val="00E47519"/>
    <w:rsid w:val="00E50118"/>
    <w:rsid w:val="00E54461"/>
    <w:rsid w:val="00E55A35"/>
    <w:rsid w:val="00E55A61"/>
    <w:rsid w:val="00E57C63"/>
    <w:rsid w:val="00E602C4"/>
    <w:rsid w:val="00E628BD"/>
    <w:rsid w:val="00E63F53"/>
    <w:rsid w:val="00E668EB"/>
    <w:rsid w:val="00E70A8D"/>
    <w:rsid w:val="00E70FB9"/>
    <w:rsid w:val="00E732FA"/>
    <w:rsid w:val="00E93692"/>
    <w:rsid w:val="00E95453"/>
    <w:rsid w:val="00E954C5"/>
    <w:rsid w:val="00E95540"/>
    <w:rsid w:val="00E95A06"/>
    <w:rsid w:val="00E9697B"/>
    <w:rsid w:val="00EA0C45"/>
    <w:rsid w:val="00EA3510"/>
    <w:rsid w:val="00EA3A4E"/>
    <w:rsid w:val="00EA73CE"/>
    <w:rsid w:val="00EA791E"/>
    <w:rsid w:val="00EB1D44"/>
    <w:rsid w:val="00EB1DED"/>
    <w:rsid w:val="00EB52CE"/>
    <w:rsid w:val="00EB55FC"/>
    <w:rsid w:val="00EC0C49"/>
    <w:rsid w:val="00EC40FC"/>
    <w:rsid w:val="00EC64AC"/>
    <w:rsid w:val="00EC6597"/>
    <w:rsid w:val="00ED1486"/>
    <w:rsid w:val="00ED1AC0"/>
    <w:rsid w:val="00ED227E"/>
    <w:rsid w:val="00ED3A4A"/>
    <w:rsid w:val="00ED3E51"/>
    <w:rsid w:val="00ED3F66"/>
    <w:rsid w:val="00EE0784"/>
    <w:rsid w:val="00EE100E"/>
    <w:rsid w:val="00EE3D8B"/>
    <w:rsid w:val="00EE6067"/>
    <w:rsid w:val="00EE63CD"/>
    <w:rsid w:val="00EE78F8"/>
    <w:rsid w:val="00EF1029"/>
    <w:rsid w:val="00EF3CA0"/>
    <w:rsid w:val="00F01041"/>
    <w:rsid w:val="00F0475D"/>
    <w:rsid w:val="00F04CA3"/>
    <w:rsid w:val="00F06A6E"/>
    <w:rsid w:val="00F06BAF"/>
    <w:rsid w:val="00F1012F"/>
    <w:rsid w:val="00F1356B"/>
    <w:rsid w:val="00F15372"/>
    <w:rsid w:val="00F17DBB"/>
    <w:rsid w:val="00F2278E"/>
    <w:rsid w:val="00F27009"/>
    <w:rsid w:val="00F275B6"/>
    <w:rsid w:val="00F27F10"/>
    <w:rsid w:val="00F33082"/>
    <w:rsid w:val="00F338FA"/>
    <w:rsid w:val="00F378E8"/>
    <w:rsid w:val="00F43A8D"/>
    <w:rsid w:val="00F43E36"/>
    <w:rsid w:val="00F51960"/>
    <w:rsid w:val="00F526D1"/>
    <w:rsid w:val="00F52BDC"/>
    <w:rsid w:val="00F5376F"/>
    <w:rsid w:val="00F56845"/>
    <w:rsid w:val="00F57461"/>
    <w:rsid w:val="00F6126C"/>
    <w:rsid w:val="00F6189A"/>
    <w:rsid w:val="00F62DF4"/>
    <w:rsid w:val="00F6762C"/>
    <w:rsid w:val="00F71330"/>
    <w:rsid w:val="00F72B19"/>
    <w:rsid w:val="00F7313D"/>
    <w:rsid w:val="00F8326F"/>
    <w:rsid w:val="00F863E0"/>
    <w:rsid w:val="00F90F3F"/>
    <w:rsid w:val="00F9156A"/>
    <w:rsid w:val="00F93EF2"/>
    <w:rsid w:val="00F95C72"/>
    <w:rsid w:val="00FA1ABD"/>
    <w:rsid w:val="00FA1BB6"/>
    <w:rsid w:val="00FA26C7"/>
    <w:rsid w:val="00FA30D1"/>
    <w:rsid w:val="00FA434A"/>
    <w:rsid w:val="00FA6929"/>
    <w:rsid w:val="00FA75DA"/>
    <w:rsid w:val="00FB008C"/>
    <w:rsid w:val="00FB122E"/>
    <w:rsid w:val="00FB2797"/>
    <w:rsid w:val="00FB3A6E"/>
    <w:rsid w:val="00FB4023"/>
    <w:rsid w:val="00FB43E8"/>
    <w:rsid w:val="00FB487F"/>
    <w:rsid w:val="00FB62BC"/>
    <w:rsid w:val="00FC13FE"/>
    <w:rsid w:val="00FC623C"/>
    <w:rsid w:val="00FD0CC1"/>
    <w:rsid w:val="00FD0D98"/>
    <w:rsid w:val="00FD3777"/>
    <w:rsid w:val="00FD532F"/>
    <w:rsid w:val="00FE1623"/>
    <w:rsid w:val="00FE5516"/>
    <w:rsid w:val="00FE73EA"/>
    <w:rsid w:val="00FE7514"/>
    <w:rsid w:val="00FE7BF1"/>
    <w:rsid w:val="00FF23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12">
    <w:name w:val="Pa11+2"/>
    <w:basedOn w:val="Normal"/>
    <w:next w:val="Normal"/>
    <w:uiPriority w:val="99"/>
    <w:rsid w:val="00E14D6E"/>
    <w:pPr>
      <w:autoSpaceDE w:val="0"/>
      <w:autoSpaceDN w:val="0"/>
      <w:bidi w:val="0"/>
      <w:adjustRightInd w:val="0"/>
      <w:spacing w:after="0" w:line="200" w:lineRule="atLeast"/>
    </w:pPr>
    <w:rPr>
      <w:rFonts w:ascii="Meridien" w:hAnsi="Meridien"/>
      <w:sz w:val="24"/>
      <w:szCs w:val="24"/>
    </w:rPr>
  </w:style>
  <w:style w:type="paragraph" w:styleId="Header">
    <w:name w:val="header"/>
    <w:basedOn w:val="Normal"/>
    <w:link w:val="HeaderChar"/>
    <w:uiPriority w:val="99"/>
    <w:unhideWhenUsed/>
    <w:rsid w:val="00E14D6E"/>
    <w:pPr>
      <w:tabs>
        <w:tab w:val="center" w:pos="4153"/>
        <w:tab w:val="right" w:pos="8306"/>
      </w:tabs>
      <w:spacing w:after="0" w:line="240" w:lineRule="auto"/>
    </w:pPr>
  </w:style>
  <w:style w:type="character" w:customStyle="1" w:styleId="HeaderChar">
    <w:name w:val="Header Char"/>
    <w:basedOn w:val="DefaultParagraphFont"/>
    <w:link w:val="Header"/>
    <w:uiPriority w:val="99"/>
    <w:rsid w:val="00E14D6E"/>
  </w:style>
  <w:style w:type="paragraph" w:styleId="Footer">
    <w:name w:val="footer"/>
    <w:basedOn w:val="Normal"/>
    <w:link w:val="FooterChar"/>
    <w:uiPriority w:val="99"/>
    <w:unhideWhenUsed/>
    <w:rsid w:val="00E14D6E"/>
    <w:pPr>
      <w:tabs>
        <w:tab w:val="center" w:pos="4153"/>
        <w:tab w:val="right" w:pos="8306"/>
      </w:tabs>
      <w:spacing w:after="0" w:line="240" w:lineRule="auto"/>
    </w:pPr>
  </w:style>
  <w:style w:type="character" w:customStyle="1" w:styleId="FooterChar">
    <w:name w:val="Footer Char"/>
    <w:basedOn w:val="DefaultParagraphFont"/>
    <w:link w:val="Footer"/>
    <w:uiPriority w:val="99"/>
    <w:rsid w:val="00E14D6E"/>
  </w:style>
  <w:style w:type="table" w:customStyle="1" w:styleId="TableGrid4">
    <w:name w:val="TableGrid4"/>
    <w:rsid w:val="005251D7"/>
    <w:pPr>
      <w:spacing w:after="0" w:line="240" w:lineRule="auto"/>
    </w:pPr>
    <w:rPr>
      <w:rFonts w:eastAsia="Times New Roman"/>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5251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1D7"/>
    <w:rPr>
      <w:rFonts w:ascii="Tahoma" w:hAnsi="Tahoma" w:cs="Tahoma"/>
      <w:sz w:val="16"/>
      <w:szCs w:val="16"/>
    </w:rPr>
  </w:style>
  <w:style w:type="character" w:customStyle="1" w:styleId="A71">
    <w:name w:val="A7+1"/>
    <w:uiPriority w:val="99"/>
    <w:rsid w:val="004A20F4"/>
    <w:rPr>
      <w:rFonts w:cs="Meridien"/>
      <w:color w:val="000000"/>
      <w:sz w:val="14"/>
      <w:szCs w:val="14"/>
    </w:rPr>
  </w:style>
  <w:style w:type="paragraph" w:customStyle="1" w:styleId="Pa127">
    <w:name w:val="Pa12+7"/>
    <w:basedOn w:val="Normal"/>
    <w:next w:val="Normal"/>
    <w:uiPriority w:val="99"/>
    <w:rsid w:val="004F4D49"/>
    <w:pPr>
      <w:autoSpaceDE w:val="0"/>
      <w:autoSpaceDN w:val="0"/>
      <w:bidi w:val="0"/>
      <w:adjustRightInd w:val="0"/>
      <w:spacing w:after="0" w:line="260" w:lineRule="atLeast"/>
    </w:pPr>
    <w:rPr>
      <w:rFonts w:ascii="Univers" w:hAnsi="Univers"/>
      <w:sz w:val="24"/>
      <w:szCs w:val="24"/>
    </w:rPr>
  </w:style>
  <w:style w:type="paragraph" w:customStyle="1" w:styleId="Pa310">
    <w:name w:val="Pa3+10"/>
    <w:basedOn w:val="Normal"/>
    <w:next w:val="Normal"/>
    <w:uiPriority w:val="99"/>
    <w:rsid w:val="004F4D49"/>
    <w:pPr>
      <w:autoSpaceDE w:val="0"/>
      <w:autoSpaceDN w:val="0"/>
      <w:bidi w:val="0"/>
      <w:adjustRightInd w:val="0"/>
      <w:spacing w:after="0" w:line="200" w:lineRule="atLeast"/>
    </w:pPr>
    <w:rPr>
      <w:rFonts w:ascii="Univers" w:hAnsi="Univer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12">
    <w:name w:val="Pa11+2"/>
    <w:basedOn w:val="Normal"/>
    <w:next w:val="Normal"/>
    <w:uiPriority w:val="99"/>
    <w:rsid w:val="00E14D6E"/>
    <w:pPr>
      <w:autoSpaceDE w:val="0"/>
      <w:autoSpaceDN w:val="0"/>
      <w:bidi w:val="0"/>
      <w:adjustRightInd w:val="0"/>
      <w:spacing w:after="0" w:line="200" w:lineRule="atLeast"/>
    </w:pPr>
    <w:rPr>
      <w:rFonts w:ascii="Meridien" w:hAnsi="Meridien"/>
      <w:sz w:val="24"/>
      <w:szCs w:val="24"/>
    </w:rPr>
  </w:style>
  <w:style w:type="paragraph" w:styleId="Header">
    <w:name w:val="header"/>
    <w:basedOn w:val="Normal"/>
    <w:link w:val="HeaderChar"/>
    <w:uiPriority w:val="99"/>
    <w:unhideWhenUsed/>
    <w:rsid w:val="00E14D6E"/>
    <w:pPr>
      <w:tabs>
        <w:tab w:val="center" w:pos="4153"/>
        <w:tab w:val="right" w:pos="8306"/>
      </w:tabs>
      <w:spacing w:after="0" w:line="240" w:lineRule="auto"/>
    </w:pPr>
  </w:style>
  <w:style w:type="character" w:customStyle="1" w:styleId="HeaderChar">
    <w:name w:val="Header Char"/>
    <w:basedOn w:val="DefaultParagraphFont"/>
    <w:link w:val="Header"/>
    <w:uiPriority w:val="99"/>
    <w:rsid w:val="00E14D6E"/>
  </w:style>
  <w:style w:type="paragraph" w:styleId="Footer">
    <w:name w:val="footer"/>
    <w:basedOn w:val="Normal"/>
    <w:link w:val="FooterChar"/>
    <w:uiPriority w:val="99"/>
    <w:unhideWhenUsed/>
    <w:rsid w:val="00E14D6E"/>
    <w:pPr>
      <w:tabs>
        <w:tab w:val="center" w:pos="4153"/>
        <w:tab w:val="right" w:pos="8306"/>
      </w:tabs>
      <w:spacing w:after="0" w:line="240" w:lineRule="auto"/>
    </w:pPr>
  </w:style>
  <w:style w:type="character" w:customStyle="1" w:styleId="FooterChar">
    <w:name w:val="Footer Char"/>
    <w:basedOn w:val="DefaultParagraphFont"/>
    <w:link w:val="Footer"/>
    <w:uiPriority w:val="99"/>
    <w:rsid w:val="00E14D6E"/>
  </w:style>
  <w:style w:type="table" w:customStyle="1" w:styleId="TableGrid4">
    <w:name w:val="TableGrid4"/>
    <w:rsid w:val="005251D7"/>
    <w:pPr>
      <w:spacing w:after="0" w:line="240" w:lineRule="auto"/>
    </w:pPr>
    <w:rPr>
      <w:rFonts w:eastAsia="Times New Roman"/>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5251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1D7"/>
    <w:rPr>
      <w:rFonts w:ascii="Tahoma" w:hAnsi="Tahoma" w:cs="Tahoma"/>
      <w:sz w:val="16"/>
      <w:szCs w:val="16"/>
    </w:rPr>
  </w:style>
  <w:style w:type="character" w:customStyle="1" w:styleId="A71">
    <w:name w:val="A7+1"/>
    <w:uiPriority w:val="99"/>
    <w:rsid w:val="004A20F4"/>
    <w:rPr>
      <w:rFonts w:cs="Meridien"/>
      <w:color w:val="000000"/>
      <w:sz w:val="14"/>
      <w:szCs w:val="14"/>
    </w:rPr>
  </w:style>
  <w:style w:type="paragraph" w:customStyle="1" w:styleId="Pa127">
    <w:name w:val="Pa12+7"/>
    <w:basedOn w:val="Normal"/>
    <w:next w:val="Normal"/>
    <w:uiPriority w:val="99"/>
    <w:rsid w:val="004F4D49"/>
    <w:pPr>
      <w:autoSpaceDE w:val="0"/>
      <w:autoSpaceDN w:val="0"/>
      <w:bidi w:val="0"/>
      <w:adjustRightInd w:val="0"/>
      <w:spacing w:after="0" w:line="260" w:lineRule="atLeast"/>
    </w:pPr>
    <w:rPr>
      <w:rFonts w:ascii="Univers" w:hAnsi="Univers"/>
      <w:sz w:val="24"/>
      <w:szCs w:val="24"/>
    </w:rPr>
  </w:style>
  <w:style w:type="paragraph" w:customStyle="1" w:styleId="Pa310">
    <w:name w:val="Pa3+10"/>
    <w:basedOn w:val="Normal"/>
    <w:next w:val="Normal"/>
    <w:uiPriority w:val="99"/>
    <w:rsid w:val="004F4D49"/>
    <w:pPr>
      <w:autoSpaceDE w:val="0"/>
      <w:autoSpaceDN w:val="0"/>
      <w:bidi w:val="0"/>
      <w:adjustRightInd w:val="0"/>
      <w:spacing w:after="0" w:line="200" w:lineRule="atLeast"/>
    </w:pPr>
    <w:rPr>
      <w:rFonts w:ascii="Univers" w:hAnsi="Univer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5</Pages>
  <Words>1222</Words>
  <Characters>6971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cp:revision>
  <dcterms:created xsi:type="dcterms:W3CDTF">2021-02-23T07:06:00Z</dcterms:created>
  <dcterms:modified xsi:type="dcterms:W3CDTF">2021-10-11T19:18:00Z</dcterms:modified>
</cp:coreProperties>
</file>