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312" w:rsidRDefault="00152C65" w:rsidP="00152C65">
      <w:pPr>
        <w:bidi w:val="0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>Lec1                                   Immunological technique</w:t>
      </w:r>
    </w:p>
    <w:p w:rsidR="00152C65" w:rsidRDefault="00152C65" w:rsidP="00152C65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</w:rPr>
        <w:t xml:space="preserve">Prof. Dr. </w:t>
      </w:r>
      <w:proofErr w:type="spellStart"/>
      <w:r>
        <w:rPr>
          <w:rFonts w:asciiTheme="majorBidi" w:hAnsiTheme="majorBidi" w:cstheme="majorBidi"/>
          <w:b/>
          <w:bCs/>
          <w:sz w:val="28"/>
          <w:szCs w:val="28"/>
        </w:rPr>
        <w:t>Ekhlass</w:t>
      </w:r>
      <w:proofErr w:type="spellEnd"/>
      <w:r>
        <w:rPr>
          <w:rFonts w:asciiTheme="majorBidi" w:hAnsiTheme="majorBidi" w:cstheme="majorBidi"/>
          <w:b/>
          <w:bCs/>
          <w:sz w:val="28"/>
          <w:szCs w:val="28"/>
        </w:rPr>
        <w:t xml:space="preserve"> N. Ali</w:t>
      </w:r>
    </w:p>
    <w:p w:rsidR="00152C65" w:rsidRDefault="00152C65" w:rsidP="00152C65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>Syllabus:</w:t>
      </w:r>
    </w:p>
    <w:p w:rsidR="00260CD7" w:rsidRPr="00767FAE" w:rsidRDefault="00260CD7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1-Labeled </w:t>
      </w:r>
      <w:proofErr w:type="gramStart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Immunoassays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Radioimmunoassay, Enzyme immunoassay)</w:t>
      </w:r>
    </w:p>
    <w:p w:rsidR="001D008C" w:rsidRPr="00767FAE" w:rsidRDefault="001D008C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2-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Chemiluminescent</w:t>
      </w:r>
      <w:proofErr w:type="spellEnd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Immunoassays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3-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Fluorescent Immunoassays</w:t>
      </w:r>
    </w:p>
    <w:p w:rsidR="001D008C" w:rsidRPr="00767FAE" w:rsidRDefault="00767FAE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4-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Molecular Diagnostic </w:t>
      </w:r>
      <w:proofErr w:type="gramStart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Techniques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Polymorphisms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</w:t>
      </w:r>
    </w:p>
    <w:p w:rsidR="001D008C" w:rsidRPr="00767FAE" w:rsidRDefault="00393F0A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5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Hybridization Methods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: 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Specific Procedures</w:t>
      </w:r>
    </w:p>
    <w:p w:rsidR="001D008C" w:rsidRPr="00767FAE" w:rsidRDefault="00393F0A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6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Array Methods</w:t>
      </w:r>
    </w:p>
    <w:p w:rsidR="001D008C" w:rsidRPr="00767FAE" w:rsidRDefault="00393F0A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7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In Situ </w:t>
      </w:r>
      <w:proofErr w:type="gramStart"/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Hybridization</w:t>
      </w:r>
      <w:r w:rsidR="001D008C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(</w:t>
      </w:r>
      <w:proofErr w:type="gramEnd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Fluorescence in situ hybridization (FISH)</w:t>
      </w:r>
    </w:p>
    <w:p w:rsidR="00767FAE" w:rsidRPr="00767FAE" w:rsidRDefault="00393F0A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8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Flow </w:t>
      </w:r>
      <w:proofErr w:type="spellStart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Cytometry</w:t>
      </w:r>
      <w:proofErr w:type="spellEnd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and Laboratory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, 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Automation</w:t>
      </w:r>
    </w:p>
    <w:p w:rsidR="00767FAE" w:rsidRPr="00767FAE" w:rsidRDefault="00393F0A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9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-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Monoclonal antibody</w:t>
      </w:r>
    </w:p>
    <w:p w:rsidR="00767FAE" w:rsidRPr="00767FAE" w:rsidRDefault="00393F0A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10</w:t>
      </w:r>
      <w:r w:rsid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Transplantation</w:t>
      </w:r>
    </w:p>
    <w:p w:rsidR="00767FAE" w:rsidRPr="00767FAE" w:rsidRDefault="00767FAE" w:rsidP="001C113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HISTOCOMPATIBILITY SYSTEMS</w:t>
      </w:r>
      <w:proofErr w:type="gramStart"/>
      <w:r w:rsid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</w:t>
      </w: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ABO</w:t>
      </w:r>
      <w:proofErr w:type="gramEnd"/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Blood Group Antigens</w:t>
      </w:r>
    </w:p>
    <w:p w:rsidR="00767FAE" w:rsidRPr="00767FAE" w:rsidRDefault="00767FAE" w:rsidP="00767FA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ALLORECOGNITION</w:t>
      </w:r>
    </w:p>
    <w:p w:rsidR="00767FAE" w:rsidRDefault="00393F0A" w:rsidP="001C113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11</w:t>
      </w:r>
      <w:r w:rsid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CLINICAL HISTOCOMPATIBILITY </w:t>
      </w:r>
      <w:proofErr w:type="gramStart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TESTING</w:t>
      </w:r>
      <w:r w:rsid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</w:t>
      </w:r>
      <w:proofErr w:type="gramEnd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HLA </w:t>
      </w:r>
      <w:proofErr w:type="spellStart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Typing</w:t>
      </w:r>
      <w:r w:rsid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</w:t>
      </w:r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HLA</w:t>
      </w:r>
      <w:proofErr w:type="spellEnd"/>
      <w:r w:rsidR="00767FAE" w:rsidRPr="00767FAE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Genotyping</w:t>
      </w:r>
      <w:r w:rsid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)</w:t>
      </w:r>
    </w:p>
    <w:p w:rsidR="001C1139" w:rsidRDefault="001C1139" w:rsidP="001C113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References:</w:t>
      </w:r>
    </w:p>
    <w:p w:rsidR="001C1139" w:rsidRPr="001C1139" w:rsidRDefault="001C1139" w:rsidP="001C1139">
      <w:pPr>
        <w:pStyle w:val="ListParagraph"/>
        <w:numPr>
          <w:ilvl w:val="0"/>
          <w:numId w:val="1"/>
        </w:num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Miller</w:t>
      </w:r>
      <w:proofErr w:type="gram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,L.M.and</w:t>
      </w:r>
      <w:proofErr w:type="spellEnd"/>
      <w:proofErr w:type="gram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Stevens,C.D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.(2021) Clinical immunology &amp; Serology,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Alaboratory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perspective,5</w:t>
      </w:r>
      <w:r w:rsidRPr="001C1139">
        <w:rPr>
          <w:rFonts w:asciiTheme="majorBidi" w:hAnsiTheme="majorBidi" w:cstheme="majorBidi"/>
          <w:b/>
          <w:bCs/>
          <w:color w:val="000000" w:themeColor="text1"/>
          <w:sz w:val="28"/>
          <w:szCs w:val="28"/>
          <w:vertAlign w:val="superscript"/>
        </w:rPr>
        <w:t>th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proofErr w:type="spellStart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ed</w:t>
      </w:r>
      <w:proofErr w:type="spellEnd"/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FA Davis, Philadelphia.</w:t>
      </w:r>
    </w:p>
    <w:p w:rsidR="00260CD7" w:rsidRPr="00767FAE" w:rsidRDefault="00260CD7" w:rsidP="00767FAE">
      <w:pPr>
        <w:bidi w:val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260CD7" w:rsidRPr="00260CD7" w:rsidRDefault="00260CD7" w:rsidP="00260CD7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260CD7">
        <w:rPr>
          <w:rFonts w:ascii="TimesNewRomanPS-BoldMT" w:cs="TimesNewRomanPS-BoldMT"/>
          <w:color w:val="000000" w:themeColor="text1"/>
          <w:sz w:val="28"/>
          <w:szCs w:val="28"/>
        </w:rPr>
        <w:t>Labeled Immunoassays</w:t>
      </w:r>
    </w:p>
    <w:p w:rsidR="00260CD7" w:rsidRDefault="00260CD7" w:rsidP="00260CD7">
      <w:pPr>
        <w:bidi w:val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260CD7">
        <w:rPr>
          <w:rFonts w:ascii="TimesNewRomanPS-BoldMT" w:cs="TimesNewRomanPS-BoldMT"/>
          <w:color w:val="004C99"/>
          <w:sz w:val="28"/>
          <w:szCs w:val="28"/>
        </w:rPr>
        <w:t>Immunoassay Labels</w:t>
      </w:r>
    </w:p>
    <w:p w:rsidR="00260CD7" w:rsidRDefault="00260CD7" w:rsidP="00260CD7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260CD7">
        <w:rPr>
          <w:rFonts w:ascii="TimesNewRomanPSMT" w:hAnsi="TimesNewRomanPSMT" w:cs="TimesNewRomanPSMT"/>
          <w:sz w:val="28"/>
          <w:szCs w:val="28"/>
        </w:rPr>
        <w:t>Labeled immunoassays differ from unlabeled techniques by including a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detection molecule (label) in the test system. Most current techniques utilize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 xml:space="preserve">non-isotopic </w:t>
      </w:r>
      <w:r w:rsidRPr="00260CD7">
        <w:rPr>
          <w:rFonts w:ascii="TimesNewRomanPSMT" w:hAnsi="TimesNewRomanPSMT" w:cs="TimesNewRomanPSMT"/>
          <w:sz w:val="28"/>
          <w:szCs w:val="28"/>
        </w:rPr>
        <w:lastRenderedPageBreak/>
        <w:t>labels to generate a light signal. Depending on manufacturer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design, labels may include</w:t>
      </w:r>
      <w:r>
        <w:rPr>
          <w:rFonts w:ascii="TimesNewRomanPSMT" w:hAnsi="TimesNewRomanPSMT" w:cs="TimesNewRomanPSMT"/>
          <w:sz w:val="28"/>
          <w:szCs w:val="28"/>
        </w:rPr>
        <w:t>:</w:t>
      </w:r>
    </w:p>
    <w:p w:rsidR="00260CD7" w:rsidRPr="00260CD7" w:rsidRDefault="00260CD7" w:rsidP="00226BE3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260CD7">
        <w:rPr>
          <w:rFonts w:ascii="TimesNewRomanPSMT" w:hAnsi="TimesNewRomanPSMT" w:cs="TimesNewRomanPSMT"/>
          <w:b/>
          <w:bCs/>
          <w:sz w:val="28"/>
          <w:szCs w:val="28"/>
        </w:rPr>
        <w:t xml:space="preserve">1- </w:t>
      </w:r>
      <w:proofErr w:type="gramStart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a</w:t>
      </w:r>
      <w:proofErr w:type="gramEnd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 xml:space="preserve"> colorimetric substrate,2- fluorescent compound (</w:t>
      </w:r>
      <w:proofErr w:type="spellStart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fluorophore</w:t>
      </w:r>
      <w:proofErr w:type="spellEnd"/>
      <w:r w:rsidRPr="00260CD7">
        <w:rPr>
          <w:rFonts w:ascii="TimesNewRomanPSMT" w:hAnsi="TimesNewRomanPSMT" w:cs="TimesNewRomanPSMT"/>
          <w:b/>
          <w:bCs/>
          <w:sz w:val="28"/>
          <w:szCs w:val="28"/>
        </w:rPr>
        <w:t>), or3-luminescent molecule</w:t>
      </w:r>
      <w:r w:rsidRPr="00260CD7">
        <w:rPr>
          <w:rFonts w:ascii="TimesNewRomanPSMT" w:hAnsi="TimesNewRomanPSMT" w:cs="TimesNewRomanPSMT"/>
          <w:sz w:val="28"/>
          <w:szCs w:val="28"/>
        </w:rPr>
        <w:t>. Earlier generation immunoassays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used radioactive isotope elements as the label, but these techniques are less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commonly used in clinical laboratories today. Generation of the detection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signal also varies across manufacturers. Labels are sometimes referred to as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“tracer” molecules because they allow for tracing of the detection signal.</w:t>
      </w:r>
    </w:p>
    <w:p w:rsidR="00260CD7" w:rsidRPr="00260CD7" w:rsidRDefault="00260CD7" w:rsidP="00226BE3">
      <w:pPr>
        <w:autoSpaceDE w:val="0"/>
        <w:autoSpaceDN w:val="0"/>
        <w:bidi w:val="0"/>
        <w:adjustRightInd w:val="0"/>
        <w:spacing w:after="0"/>
        <w:rPr>
          <w:rFonts w:ascii="TimesNewRomanPSMT" w:hAnsi="TimesNewRomanPSMT" w:cs="TimesNewRomanPSMT"/>
          <w:sz w:val="28"/>
          <w:szCs w:val="28"/>
        </w:rPr>
      </w:pPr>
      <w:r w:rsidRPr="00260CD7">
        <w:rPr>
          <w:rFonts w:ascii="TimesNewRomanPSMT" w:hAnsi="TimesNewRomanPSMT" w:cs="TimesNewRomanPSMT"/>
          <w:sz w:val="28"/>
          <w:szCs w:val="28"/>
        </w:rPr>
        <w:t xml:space="preserve">One technique common to many labeled immunoassay methods is </w:t>
      </w:r>
      <w:r w:rsidR="00226BE3" w:rsidRPr="00260CD7">
        <w:rPr>
          <w:rFonts w:ascii="TimesNewRomanPSMT" w:hAnsi="TimesNewRomanPSMT" w:cs="TimesNewRomanPSMT"/>
          <w:sz w:val="28"/>
          <w:szCs w:val="28"/>
        </w:rPr>
        <w:t>enzyme mediated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>catalysis of a reagent substrate to generate a light signal.</w:t>
      </w:r>
    </w:p>
    <w:p w:rsidR="00260CD7" w:rsidRDefault="00260CD7" w:rsidP="00ED770B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260CD7">
        <w:rPr>
          <w:rFonts w:ascii="TimesNewRomanPSMT" w:hAnsi="TimesNewRomanPSMT" w:cs="TimesNewRomanPSMT"/>
          <w:sz w:val="28"/>
          <w:szCs w:val="28"/>
        </w:rPr>
        <w:t>A wide variety of test designs have been developed by different</w:t>
      </w:r>
      <w:r w:rsidR="00226BE3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 xml:space="preserve">manufacturers, and the selection of the label </w:t>
      </w:r>
      <w:proofErr w:type="gramStart"/>
      <w:r w:rsidRPr="00260CD7">
        <w:rPr>
          <w:rFonts w:ascii="TimesNewRomanPSMT" w:hAnsi="TimesNewRomanPSMT" w:cs="TimesNewRomanPSMT"/>
          <w:sz w:val="28"/>
          <w:szCs w:val="28"/>
        </w:rPr>
        <w:t>is</w:t>
      </w:r>
      <w:proofErr w:type="gramEnd"/>
      <w:r w:rsidRPr="00260CD7">
        <w:rPr>
          <w:rFonts w:ascii="TimesNewRomanPSMT" w:hAnsi="TimesNewRomanPSMT" w:cs="TimesNewRomanPSMT"/>
          <w:sz w:val="28"/>
          <w:szCs w:val="28"/>
        </w:rPr>
        <w:t xml:space="preserve"> aimed at the testing needs</w:t>
      </w:r>
      <w:r w:rsidR="00ED770B">
        <w:rPr>
          <w:rFonts w:ascii="TimesNewRomanPSMT" w:hAnsi="TimesNewRomanPSMT" w:cs="TimesNewRomanPSMT"/>
          <w:sz w:val="28"/>
          <w:szCs w:val="28"/>
        </w:rPr>
        <w:t xml:space="preserve"> </w:t>
      </w:r>
      <w:r w:rsidRPr="00260CD7">
        <w:rPr>
          <w:rFonts w:ascii="TimesNewRomanPSMT" w:hAnsi="TimesNewRomanPSMT" w:cs="TimesNewRomanPSMT"/>
          <w:sz w:val="28"/>
          <w:szCs w:val="28"/>
        </w:rPr>
        <w:t xml:space="preserve">for measuring the </w:t>
      </w:r>
      <w:proofErr w:type="spellStart"/>
      <w:r w:rsidRPr="00260CD7">
        <w:rPr>
          <w:rFonts w:ascii="TimesNewRomanPSMT" w:hAnsi="TimesNewRomanPSMT" w:cs="TimesNewRomanPSMT"/>
          <w:sz w:val="28"/>
          <w:szCs w:val="28"/>
        </w:rPr>
        <w:t>analyte</w:t>
      </w:r>
      <w:proofErr w:type="spellEnd"/>
      <w:r w:rsidRPr="00260CD7">
        <w:rPr>
          <w:rFonts w:ascii="TimesNewRomanPSMT" w:hAnsi="TimesNewRomanPSMT" w:cs="TimesNewRomanPSMT"/>
          <w:sz w:val="28"/>
          <w:szCs w:val="28"/>
        </w:rPr>
        <w:t xml:space="preserve"> of interest. 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General Immunoassay Formats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Heterogeneous Versus Homogeneous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Immunoassays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i/>
          <w:iCs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There are two major formats for all labeled immunoassays, </w:t>
      </w:r>
      <w:r w:rsidRPr="00D968D4">
        <w:rPr>
          <w:rFonts w:asciiTheme="majorBidi" w:hAnsiTheme="majorBidi" w:cstheme="majorBidi"/>
          <w:i/>
          <w:iCs/>
          <w:color w:val="000000"/>
          <w:sz w:val="28"/>
          <w:szCs w:val="28"/>
        </w:rPr>
        <w:t>heterogeneous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and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homogeneous.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Separation of bound and free tracer label before signal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measurement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is a requirement in all immunoassay designs. The approaches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to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achieve this can be broadly categorized as heterogeneous or</w:t>
      </w:r>
    </w:p>
    <w:p w:rsid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homogeneous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. 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In 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heterogeneous immunoassays,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physical separation of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bound and free components is required. Separation of components is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achieved by a variety of methods, including </w:t>
      </w:r>
      <w:r>
        <w:rPr>
          <w:rFonts w:asciiTheme="majorBidi" w:hAnsiTheme="majorBidi" w:cstheme="majorBidi"/>
          <w:color w:val="000000"/>
          <w:sz w:val="28"/>
          <w:szCs w:val="28"/>
        </w:rPr>
        <w:t>1-</w:t>
      </w:r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centrifugation</w:t>
      </w:r>
      <w:proofErr w:type="gramStart"/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,2</w:t>
      </w:r>
      <w:proofErr w:type="gramEnd"/>
      <w:r w:rsidRPr="00D968D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- binding to solid phase material, or 3-magnetic separation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. Solid-phase materials are the most</w:t>
      </w:r>
      <w:r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common and include polystyrene reaction wells, micro particle beads, latex beads, and plastic tubes.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>homogeneous</w:t>
      </w:r>
      <w:proofErr w:type="gramEnd"/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immunoassays.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Immunoassay methods that do not require a physical separation step</w:t>
      </w:r>
      <w:r>
        <w:rPr>
          <w:rFonts w:asciiTheme="majorBidi" w:hAnsiTheme="majorBidi" w:cstheme="majorBidi"/>
          <w:color w:val="000000"/>
          <w:sz w:val="28"/>
          <w:szCs w:val="28"/>
        </w:rPr>
        <w:t>.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</w:p>
    <w:p w:rsidR="00D968D4" w:rsidRPr="00D968D4" w:rsidRDefault="00D968D4" w:rsidP="006C5B4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>Although homogeneous</w:t>
      </w:r>
      <w:r w:rsidR="006C5B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immunoassay designs have this property in common, the methods by which</w:t>
      </w:r>
      <w:r w:rsidR="006C5B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they measure the detection signal and patient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concentration can vary</w:t>
      </w:r>
      <w:r w:rsidR="006C5B4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extensively across manufacturers.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Additional </w:t>
      </w:r>
      <w:r w:rsidR="006C5B42" w:rsidRPr="00D968D4">
        <w:rPr>
          <w:rFonts w:asciiTheme="majorBidi" w:hAnsiTheme="majorBidi" w:cstheme="majorBidi"/>
          <w:color w:val="000000"/>
          <w:sz w:val="28"/>
          <w:szCs w:val="28"/>
        </w:rPr>
        <w:t>sub classifications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are made to describe whether immunoassay</w:t>
      </w:r>
    </w:p>
    <w:p w:rsidR="00D968D4" w:rsidRPr="00D968D4" w:rsidRDefault="00D968D4" w:rsidP="00D968D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method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designs are </w:t>
      </w:r>
      <w:r w:rsidRPr="006C5B4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 xml:space="preserve">competitive </w:t>
      </w:r>
      <w:r w:rsidRPr="006C5B42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or </w:t>
      </w:r>
      <w:r w:rsidRPr="006C5B42">
        <w:rPr>
          <w:rFonts w:asciiTheme="majorBidi" w:hAnsiTheme="majorBidi" w:cstheme="majorBidi"/>
          <w:b/>
          <w:bCs/>
          <w:i/>
          <w:iCs/>
          <w:color w:val="000000"/>
          <w:sz w:val="28"/>
          <w:szCs w:val="28"/>
        </w:rPr>
        <w:t>noncompetitive</w:t>
      </w:r>
      <w:r w:rsidRPr="00D968D4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based on the principle of</w:t>
      </w:r>
    </w:p>
    <w:p w:rsidR="00D968D4" w:rsidRPr="00D968D4" w:rsidRDefault="00D968D4" w:rsidP="006C5B4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the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test reaction. </w:t>
      </w:r>
      <w:proofErr w:type="gramStart"/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Table 1</w:t>
      </w:r>
      <w:r w:rsidRPr="006C5B42">
        <w:rPr>
          <w:rFonts w:asciiTheme="majorBidi" w:hAnsiTheme="majorBidi" w:cstheme="majorBidi"/>
          <w:color w:val="000000" w:themeColor="text1"/>
          <w:sz w:val="28"/>
          <w:szCs w:val="28"/>
        </w:rPr>
        <w:t>.</w:t>
      </w:r>
      <w:proofErr w:type="gramEnd"/>
    </w:p>
    <w:p w:rsidR="00D968D4" w:rsidRPr="006C5B42" w:rsidRDefault="00D968D4" w:rsidP="006C5B42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proofErr w:type="spellStart"/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>CompetitiveVersusNoncompetitive</w:t>
      </w:r>
      <w:proofErr w:type="spellEnd"/>
      <w:r w:rsidR="006C5B42"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Immunoassays</w:t>
      </w:r>
      <w:r w:rsidR="006C5B42"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 </w:t>
      </w:r>
      <w:r w:rsidRPr="006C5B42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Competitive Immunoassays</w:t>
      </w:r>
    </w:p>
    <w:p w:rsidR="00D968D4" w:rsidRPr="00D968D4" w:rsidRDefault="00D968D4" w:rsidP="00CE69F3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In 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competitive immunoassays,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the test system reagents consist of limited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antibody (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), tracer or labeled antigen (Ag*), and reagent substrate. The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only variable in the reaction is the concentration of patient antigen (Ag)</w:t>
      </w:r>
      <w:proofErr w:type="gramStart"/>
      <w:r w:rsidRPr="00D968D4">
        <w:rPr>
          <w:rFonts w:asciiTheme="majorBidi" w:hAnsiTheme="majorBidi" w:cstheme="majorBidi"/>
          <w:color w:val="000000"/>
          <w:sz w:val="28"/>
          <w:szCs w:val="28"/>
        </w:rPr>
        <w:t>,which</w:t>
      </w:r>
      <w:proofErr w:type="gram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is the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of interest. All the reactants are mixed together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simultaneously; labeled tracer antigen (Ag*) competes with unlabeled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patient antigen (Ag) for a limited number of binding sites for antibody (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).</w:t>
      </w:r>
    </w:p>
    <w:p w:rsidR="00D968D4" w:rsidRDefault="00D968D4" w:rsidP="00CE69F3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The concentration of the labeled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 (Ag*) is in excess to ensure all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binding sites on the antibody will be occupied whether or not sample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antigen is present. After washing to remove unbound label, the amount of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antibody-bound label (Ag*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) is measured and used to determine the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amount of patient antigen present. If patient antigen is present, some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binding sites will be occupied with unlabeled </w:t>
      </w:r>
      <w:proofErr w:type="spellStart"/>
      <w:r w:rsidRPr="00D968D4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D968D4">
        <w:rPr>
          <w:rFonts w:asciiTheme="majorBidi" w:hAnsiTheme="majorBidi" w:cstheme="majorBidi"/>
          <w:color w:val="000000"/>
          <w:sz w:val="28"/>
          <w:szCs w:val="28"/>
        </w:rPr>
        <w:t>, thus decreasing the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 xml:space="preserve">amount of bound label detected 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>(</w:t>
      </w:r>
      <w:r w:rsidRPr="00CE69F3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Fig1</w:t>
      </w:r>
      <w:r w:rsidRPr="00D968D4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).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Therefore, the amount of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bound label is inversely proportional to the concentration of the labeled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antigen, which means that the more labeled antigen detected, the less</w:t>
      </w:r>
      <w:r w:rsidR="00CE69F3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D968D4">
        <w:rPr>
          <w:rFonts w:asciiTheme="majorBidi" w:hAnsiTheme="majorBidi" w:cstheme="majorBidi"/>
          <w:color w:val="000000"/>
          <w:sz w:val="28"/>
          <w:szCs w:val="28"/>
        </w:rPr>
        <w:t>antigen is present in the patient sample.</w:t>
      </w: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025848" w:rsidRDefault="00025848" w:rsidP="00025848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393F0A" w:rsidRDefault="00393F0A" w:rsidP="00393F0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</w:p>
    <w:p w:rsidR="00393F0A" w:rsidRDefault="00393F0A" w:rsidP="00393F0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  <w:lang w:bidi="ar-IQ"/>
        </w:rPr>
      </w:pPr>
      <w:bookmarkStart w:id="0" w:name="_GoBack"/>
      <w:bookmarkEnd w:id="0"/>
    </w:p>
    <w:p w:rsidR="00152C65" w:rsidRDefault="00C049D1" w:rsidP="00C049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="Arial-BoldMT" w:cs="Arial-BoldMT"/>
          <w:b/>
          <w:bCs/>
          <w:color w:val="FFFFFF"/>
          <w:sz w:val="30"/>
          <w:szCs w:val="30"/>
        </w:rPr>
        <w:lastRenderedPageBreak/>
        <w:t>TT</w:t>
      </w:r>
      <w:r w:rsidR="00CE105F" w:rsidRPr="00C049D1">
        <w:rPr>
          <w:rFonts w:ascii="Arial-BoldMT" w:cs="Arial-BoldMT"/>
          <w:b/>
          <w:bCs/>
          <w:color w:val="FFFFFF"/>
          <w:sz w:val="28"/>
          <w:szCs w:val="28"/>
        </w:rPr>
        <w:t>-</w:t>
      </w:r>
      <w:r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>Table 1:</w:t>
      </w:r>
      <w:r w:rsidR="00A867B4" w:rsidRPr="00260CD7"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  <w:t xml:space="preserve"> </w:t>
      </w:r>
      <w:r w:rsidRPr="00C049D1">
        <w:rPr>
          <w:rFonts w:ascii="Arial-BoldMT" w:cs="Arial-BoldMT"/>
          <w:b/>
          <w:bCs/>
          <w:color w:val="000000" w:themeColor="text1"/>
          <w:sz w:val="28"/>
          <w:szCs w:val="28"/>
        </w:rPr>
        <w:t>Homogeneous and Heterogeneous Immunoassay</w:t>
      </w:r>
      <w:r>
        <w:rPr>
          <w:rFonts w:ascii="Arial-BoldMT" w:cs="Arial-BoldMT"/>
          <w:b/>
          <w:bCs/>
          <w:color w:val="000000" w:themeColor="text1"/>
          <w:sz w:val="28"/>
          <w:szCs w:val="28"/>
        </w:rPr>
        <w:t xml:space="preserve"> </w:t>
      </w:r>
      <w:r w:rsidRPr="00C049D1">
        <w:rPr>
          <w:rFonts w:ascii="Arial-BoldMT" w:cs="Arial-BoldMT"/>
          <w:b/>
          <w:bCs/>
          <w:color w:val="000000" w:themeColor="text1"/>
          <w:sz w:val="28"/>
          <w:szCs w:val="28"/>
        </w:rPr>
        <w:t>Formats</w:t>
      </w:r>
    </w:p>
    <w:p w:rsidR="00C049D1" w:rsidRDefault="00C049D1" w:rsidP="00C049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</w:p>
    <w:p w:rsidR="00F37647" w:rsidRDefault="00025848" w:rsidP="00C049D1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 w:themeColor="text1"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5971540" cy="4119178"/>
            <wp:effectExtent l="0" t="0" r="0" b="0"/>
            <wp:docPr id="1" name="Picture 1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411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47" w:rsidRP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C049D1" w:rsidRDefault="00C049D1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37647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195BDD" w:rsidRDefault="00F37647" w:rsidP="00F37647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71540" cy="5130004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513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7647" w:rsidRDefault="00195BDD" w:rsidP="00195BDD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195BDD">
        <w:rPr>
          <w:rFonts w:asciiTheme="majorBidi" w:hAnsiTheme="majorBidi" w:cstheme="majorBidi"/>
          <w:b/>
          <w:bCs/>
          <w:sz w:val="28"/>
          <w:szCs w:val="28"/>
          <w:lang w:bidi="ar-IQ"/>
        </w:rPr>
        <w:t>Fig 1:</w:t>
      </w:r>
      <w:r w:rsidRPr="00195BDD">
        <w:rPr>
          <w:rFonts w:asciiTheme="majorBidi" w:hAnsiTheme="majorBidi" w:cstheme="majorBidi"/>
          <w:b/>
          <w:bCs/>
          <w:sz w:val="28"/>
          <w:szCs w:val="28"/>
        </w:rPr>
        <w:t xml:space="preserve"> Principle of a competitive immunoassay</w:t>
      </w:r>
      <w:r w:rsidRPr="00195BDD">
        <w:rPr>
          <w:rFonts w:asciiTheme="majorBidi" w:hAnsiTheme="majorBidi" w:cstheme="majorBidi"/>
          <w:b/>
          <w:bCs/>
          <w:sz w:val="28"/>
          <w:szCs w:val="28"/>
          <w:lang w:bidi="ar-IQ"/>
        </w:rPr>
        <w:t xml:space="preserve"> 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27149">
        <w:rPr>
          <w:rFonts w:asciiTheme="majorBidi" w:hAnsiTheme="majorBidi" w:cstheme="majorBidi"/>
          <w:color w:val="000000"/>
          <w:sz w:val="28"/>
          <w:szCs w:val="28"/>
        </w:rPr>
        <w:t>This relationship can be illustrated by considering the ratio of tracer bound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antigen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to sample antigen (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analyte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>) in the example that follows.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27149">
        <w:rPr>
          <w:rFonts w:asciiTheme="majorBidi" w:hAnsiTheme="majorBidi" w:cstheme="majorBidi"/>
          <w:color w:val="000000"/>
          <w:sz w:val="28"/>
          <w:szCs w:val="28"/>
        </w:rPr>
        <w:t>Suppose labeled antigen (Ag*) and unlabeled antigen (Ag) occur in three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different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ratios: 2:1, 1:1, and 1:2. Binding to a limited number of antibody</w:t>
      </w:r>
    </w:p>
    <w:p w:rsidR="00A27149" w:rsidRPr="00A27149" w:rsidRDefault="00A27149" w:rsidP="0051701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sites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will take place in the same ratios. The reaction between the antigens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and their corresponding antibody can be depicted in an equation where the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reactants are listed on the left side of the arrow and the products on the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right. Labeled antigen (Ag*) and reagent antibody (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>) are held constant, at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100 units and 50 units,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lastRenderedPageBreak/>
        <w:t>respectively. By altering the patient antigen (Ag)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concentration, the amount of labeled antigen bound to antibody will change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according to the patient antigen concentration. Thus, on the right side of the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equation, one-third (33%) of binding sites are occupied by labeled antigen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(Ag*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Ab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>) at a 2:1 Ag*</w:t>
      </w: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:Ag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ratio, 25% of binding sites are occupied at a 1:1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ratio, and 17% at a 1:2 ratio. </w:t>
      </w: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Additional ratio values of labeled antigen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(Ag*) to patient antigen (Ag) help to further illustrate this relationship, as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depicted in </w:t>
      </w:r>
      <w:r w:rsidRPr="0051701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Figure 2</w:t>
      </w:r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>.</w:t>
      </w:r>
      <w:proofErr w:type="gramEnd"/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It can be observed that the detection signal is</w:t>
      </w:r>
    </w:p>
    <w:p w:rsidR="00A27149" w:rsidRPr="00A27149" w:rsidRDefault="00A27149" w:rsidP="0051701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color w:val="000000"/>
          <w:sz w:val="28"/>
          <w:szCs w:val="28"/>
        </w:rPr>
        <w:t>inversely</w:t>
      </w:r>
      <w:proofErr w:type="gram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proportional to the patient antigen concentration on a nonlinear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scale. The relationship can be mathematically linearized to generate a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standard curve, using calibrators with known amounts of antigen, in order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to extrapolate the signal to the concentration of antigen in the patient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sample.</w:t>
      </w:r>
    </w:p>
    <w:p w:rsidR="00A27149" w:rsidRPr="00517010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1701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Noncompetitive Immunoassays</w:t>
      </w:r>
    </w:p>
    <w:p w:rsidR="00A27149" w:rsidRPr="00A27149" w:rsidRDefault="00A27149" w:rsidP="00A27149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In a standard </w:t>
      </w:r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noncompetitive immunoassay,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reagent antibody (often called</w:t>
      </w:r>
    </w:p>
    <w:p w:rsidR="00A27149" w:rsidRDefault="00A27149" w:rsidP="00183984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A27149">
        <w:rPr>
          <w:rFonts w:asciiTheme="majorBidi" w:hAnsiTheme="majorBidi" w:cstheme="majorBidi"/>
          <w:i/>
          <w:iCs/>
          <w:color w:val="000000"/>
          <w:sz w:val="28"/>
          <w:szCs w:val="28"/>
        </w:rPr>
        <w:t>capture</w:t>
      </w:r>
      <w:proofErr w:type="gramEnd"/>
      <w:r w:rsidRPr="00A27149">
        <w:rPr>
          <w:rFonts w:asciiTheme="majorBidi" w:hAnsiTheme="majorBidi" w:cstheme="majorBidi"/>
          <w:i/>
          <w:iCs/>
          <w:color w:val="000000"/>
          <w:sz w:val="28"/>
          <w:szCs w:val="28"/>
        </w:rPr>
        <w:t xml:space="preserve"> antibody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) is first passively absorbed onto a solid-phase material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,such as </w:t>
      </w:r>
      <w:proofErr w:type="spellStart"/>
      <w:r w:rsidRPr="00A27149">
        <w:rPr>
          <w:rFonts w:asciiTheme="majorBidi" w:hAnsiTheme="majorBidi" w:cstheme="majorBidi"/>
          <w:color w:val="000000"/>
          <w:sz w:val="28"/>
          <w:szCs w:val="28"/>
        </w:rPr>
        <w:t>microtiter</w:t>
      </w:r>
      <w:proofErr w:type="spellEnd"/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plates, nitrocellulose membranes, or plastic beads. Excess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capture antibody is present to ensure that any patient antigen present will be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bound. Unknown patient antigen reacts with (i.e., is captured by) the solid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phase</w:t>
      </w:r>
      <w:r w:rsidR="0051701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antibody. After washing to physically remove unbound antigen, </w:t>
      </w:r>
      <w:r w:rsidR="00183984" w:rsidRPr="00A27149">
        <w:rPr>
          <w:rFonts w:asciiTheme="majorBidi" w:hAnsiTheme="majorBidi" w:cstheme="majorBidi"/>
          <w:color w:val="000000"/>
          <w:sz w:val="28"/>
          <w:szCs w:val="28"/>
        </w:rPr>
        <w:t>a labeled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 antibody, directed against a different epitope of the antigen, is added</w:t>
      </w:r>
      <w:r w:rsidR="0018398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 xml:space="preserve">to the reaction </w:t>
      </w:r>
      <w:r w:rsidRPr="00183984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(Fig3</w:t>
      </w:r>
      <w:r w:rsidRPr="00A27149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).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The amount of label measured is directly</w:t>
      </w:r>
      <w:r w:rsidR="0018398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proportional to the amount of patient antigen present and is represented by a</w:t>
      </w:r>
      <w:r w:rsidR="00183984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A27149">
        <w:rPr>
          <w:rFonts w:asciiTheme="majorBidi" w:hAnsiTheme="majorBidi" w:cstheme="majorBidi"/>
          <w:color w:val="000000"/>
          <w:sz w:val="28"/>
          <w:szCs w:val="28"/>
        </w:rPr>
        <w:t>mathematical linear relationship.</w:t>
      </w:r>
    </w:p>
    <w:p w:rsidR="002706DE" w:rsidRDefault="002706DE" w:rsidP="002706DE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/>
          <w:sz w:val="28"/>
          <w:szCs w:val="28"/>
        </w:rPr>
      </w:pPr>
      <w:r>
        <w:rPr>
          <w:rFonts w:asciiTheme="majorBidi" w:hAnsiTheme="majorBidi" w:cstheme="majorBid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71540" cy="3531556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353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E" w:rsidRDefault="002706DE" w:rsidP="002706D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3914775" cy="26670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E" w:rsidRDefault="002706DE" w:rsidP="002706DE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971540" cy="1724500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1540" cy="17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6DE" w:rsidRPr="002706DE" w:rsidRDefault="002706DE" w:rsidP="002706DE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t xml:space="preserve">Fig2: </w:t>
      </w:r>
      <w:r w:rsidRPr="002706DE">
        <w:rPr>
          <w:rFonts w:asciiTheme="majorBidi" w:hAnsiTheme="majorBidi" w:cstheme="majorBidi"/>
          <w:sz w:val="28"/>
          <w:szCs w:val="28"/>
        </w:rPr>
        <w:t>Example of the effect of the ratio of labeled antigen to unlabeled antigen on</w:t>
      </w:r>
    </w:p>
    <w:p w:rsidR="002706DE" w:rsidRDefault="002706DE" w:rsidP="002706DE">
      <w:pPr>
        <w:bidi w:val="0"/>
        <w:rPr>
          <w:rFonts w:asciiTheme="majorBidi" w:hAnsiTheme="majorBidi" w:cstheme="majorBidi"/>
          <w:sz w:val="28"/>
          <w:szCs w:val="28"/>
        </w:rPr>
      </w:pPr>
      <w:proofErr w:type="gramStart"/>
      <w:r w:rsidRPr="002706DE">
        <w:rPr>
          <w:rFonts w:asciiTheme="majorBidi" w:hAnsiTheme="majorBidi" w:cstheme="majorBidi"/>
          <w:sz w:val="28"/>
          <w:szCs w:val="28"/>
        </w:rPr>
        <w:t>the</w:t>
      </w:r>
      <w:proofErr w:type="gramEnd"/>
      <w:r w:rsidRPr="002706DE">
        <w:rPr>
          <w:rFonts w:asciiTheme="majorBidi" w:hAnsiTheme="majorBidi" w:cstheme="majorBidi"/>
          <w:sz w:val="28"/>
          <w:szCs w:val="28"/>
        </w:rPr>
        <w:t xml:space="preserve"> percentage of labeled antigen bound to antibody in a competitive immunoassay</w:t>
      </w:r>
    </w:p>
    <w:p w:rsidR="005C086F" w:rsidRPr="005C086F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C086F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Radioimmunoassay (RIA)</w:t>
      </w:r>
    </w:p>
    <w:p w:rsidR="005C086F" w:rsidRPr="005C086F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The original immunoassay developed was based on a competitive principle,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using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a radioisotope label. This technique, called </w:t>
      </w: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>radioimmunoassay</w:t>
      </w:r>
      <w:r w:rsidR="00584E40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(RIA),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was pioneered by Yalow and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Berson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in the late 1950s, who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developed the immunoassay to measure insulin hormone levels in </w:t>
      </w:r>
      <w:proofErr w:type="spellStart"/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humans.Yalow</w:t>
      </w:r>
      <w:proofErr w:type="spellEnd"/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was honored with the 1977 Nobel Prize in Physiology or Medicine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for her groundbreaking work. The success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lastRenderedPageBreak/>
        <w:t>of this original immunoassay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design ultimately led researchers to develop additional RIA methods to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measure other clinical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analytes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>, including several hormones (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e.g.,aldosterone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>, cortisol), serum proteins, drugs, viral antigens, and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spellStart"/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immunoglobulins.Radioactive</w:t>
      </w:r>
      <w:proofErr w:type="spellEnd"/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elements have nuclei that decay spontaneously into other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elements and, in the process, release energy, which is measured by detectors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such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as a gamma counter. Depending on the immunoassay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design</w:t>
      </w: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,radiolabeled</w:t>
      </w:r>
      <w:proofErr w:type="spellEnd"/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antigens can be tagged with various radioactive 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elements,including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tritium (3H), carbon (14C), or iodine (125I or 131I). Detectors are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able to measure very low quantities of radioactivity, which gives these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immunoassays extremely high analytical sensitivity.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However, the chief disadvantages of RIA methods include health hazards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involved in working with radioactive substances, radioactive waste disposal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problems, and the limited shelf life of some elements (for example, 125I has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 half-life of about 60 days). For these reasons, RIA testing in clinical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laboratories has become limited.</w:t>
      </w:r>
    </w:p>
    <w:p w:rsidR="005C086F" w:rsidRPr="00584E40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584E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Enzyme Immunoassays (EIAs)</w:t>
      </w:r>
    </w:p>
    <w:p w:rsidR="005C086F" w:rsidRPr="005C086F" w:rsidRDefault="005C086F" w:rsidP="00584E40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Enzyme immunoassays (EIAs),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using enzymes as labels, were developed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as alternatives to RIA. </w:t>
      </w:r>
      <w:r w:rsidRPr="005C086F">
        <w:rPr>
          <w:rFonts w:asciiTheme="majorBidi" w:hAnsiTheme="majorBidi" w:cstheme="majorBidi"/>
          <w:b/>
          <w:bCs/>
          <w:color w:val="000000"/>
          <w:sz w:val="28"/>
          <w:szCs w:val="28"/>
        </w:rPr>
        <w:t xml:space="preserve">Enzymes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are naturally occurring molecules that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catalyze biochemical reactions. When used in a test system, they convert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reagent substrates to produce chemically modified products that can be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detected. Substances produced and detected in this method include colored</w:t>
      </w:r>
      <w:r w:rsidR="00584E40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or visible light, ultraviolet (UV) light, fluorescent light, and luminescence.</w:t>
      </w:r>
    </w:p>
    <w:p w:rsidR="005C086F" w:rsidRPr="005C086F" w:rsidRDefault="005C086F" w:rsidP="005C086F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These methods have sufficient analytical sensitivity for many clinical tests</w:t>
      </w:r>
    </w:p>
    <w:p w:rsidR="005C086F" w:rsidRPr="005C086F" w:rsidRDefault="005C086F" w:rsidP="00E952CD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>and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eliminate the concerns of disposal problems or health hazards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associated with radioactive isotopes. Because one molecule of enzyme can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generate many 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>m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olecules of product, the addition of an enzyme label</w:t>
      </w:r>
      <w:r w:rsidR="00E952CD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further improves analytical sensitivity.</w:t>
      </w:r>
    </w:p>
    <w:p w:rsidR="005C086F" w:rsidRPr="005C086F" w:rsidRDefault="005C086F" w:rsidP="00C568C2">
      <w:pPr>
        <w:autoSpaceDE w:val="0"/>
        <w:autoSpaceDN w:val="0"/>
        <w:bidi w:val="0"/>
        <w:adjustRightInd w:val="0"/>
        <w:spacing w:after="0"/>
        <w:rPr>
          <w:rFonts w:asciiTheme="majorBidi" w:hAnsiTheme="majorBidi" w:cstheme="majorBidi"/>
          <w:color w:val="000000"/>
          <w:sz w:val="28"/>
          <w:szCs w:val="28"/>
        </w:rPr>
      </w:pPr>
      <w:r w:rsidRPr="005C086F">
        <w:rPr>
          <w:rFonts w:asciiTheme="majorBidi" w:hAnsiTheme="majorBidi" w:cstheme="majorBidi"/>
          <w:color w:val="000000"/>
          <w:sz w:val="28"/>
          <w:szCs w:val="28"/>
        </w:rPr>
        <w:t>Enzymes used as labels for immunoassays are chosen according to their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physical properties, including the number of substrate molecules converted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per molecule of enzyme, ease and speed of detection, and stability. The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availability and cost of the enzyme and substrate may factor into the design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of a particular enzyme reagent. Common enzymes used as labels in EIA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include horseradish peroxidase (HRP), alkaline phosphatase (ALP), β-</w:t>
      </w:r>
      <w:proofErr w:type="spellStart"/>
      <w:r w:rsidRPr="005C086F">
        <w:rPr>
          <w:rFonts w:asciiTheme="majorBidi" w:hAnsiTheme="majorBidi" w:cstheme="majorBidi"/>
          <w:color w:val="000000"/>
          <w:sz w:val="28"/>
          <w:szCs w:val="28"/>
        </w:rPr>
        <w:t>Dgalactosidase</w:t>
      </w:r>
      <w:proofErr w:type="spellEnd"/>
      <w:r w:rsidRPr="005C086F">
        <w:rPr>
          <w:rFonts w:asciiTheme="majorBidi" w:hAnsiTheme="majorBidi" w:cstheme="majorBidi"/>
          <w:color w:val="000000"/>
          <w:sz w:val="28"/>
          <w:szCs w:val="28"/>
        </w:rPr>
        <w:t>,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and glucose-6-</w:t>
      </w:r>
      <w:proofErr w:type="gramStart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phosphate 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dehydrogenase</w:t>
      </w:r>
      <w:proofErr w:type="gramEnd"/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 (G6PDH). EIAs can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 xml:space="preserve">be further classified as either heterogeneous or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lastRenderedPageBreak/>
        <w:t>homogeneous on the basis of</w:t>
      </w:r>
      <w:r w:rsidR="00C568C2">
        <w:rPr>
          <w:rFonts w:asciiTheme="majorBidi" w:hAnsiTheme="majorBidi" w:cstheme="majorBidi"/>
          <w:color w:val="000000"/>
          <w:sz w:val="28"/>
          <w:szCs w:val="28"/>
        </w:rPr>
        <w:t xml:space="preserve"> </w:t>
      </w:r>
      <w:r w:rsidRPr="005C086F">
        <w:rPr>
          <w:rFonts w:asciiTheme="majorBidi" w:hAnsiTheme="majorBidi" w:cstheme="majorBidi"/>
          <w:color w:val="000000"/>
          <w:sz w:val="28"/>
          <w:szCs w:val="28"/>
        </w:rPr>
        <w:t>whether a separation step is necessary, as previously mentioned.</w:t>
      </w:r>
    </w:p>
    <w:p w:rsidR="002706DE" w:rsidRDefault="002706DE" w:rsidP="005C086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</w:p>
    <w:p w:rsidR="0097000F" w:rsidRPr="005C086F" w:rsidRDefault="0097000F" w:rsidP="0097000F">
      <w:pPr>
        <w:bidi w:val="0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</w:rPr>
        <w:lastRenderedPageBreak/>
        <w:t>FF</w:t>
      </w:r>
      <w:r>
        <w:rPr>
          <w:rFonts w:asciiTheme="majorBidi" w:hAnsiTheme="majorBidi" w:cstheme="majorBidi"/>
          <w:noProof/>
          <w:sz w:val="28"/>
          <w:szCs w:val="28"/>
        </w:rPr>
        <w:drawing>
          <wp:inline distT="0" distB="0" distL="0" distR="0">
            <wp:extent cx="5172075" cy="8439150"/>
            <wp:effectExtent l="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6F2A" w:rsidRPr="009C6F2A" w:rsidRDefault="009C6F2A" w:rsidP="009C6F2A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9C6F2A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lastRenderedPageBreak/>
        <w:t xml:space="preserve"> Fig 3:</w:t>
      </w:r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Capture, sandwich, or </w:t>
      </w:r>
      <w:proofErr w:type="spellStart"/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>immunometric</w:t>
      </w:r>
      <w:proofErr w:type="spellEnd"/>
      <w:r w:rsidRPr="009C6F2A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assay.</w:t>
      </w:r>
    </w:p>
    <w:p w:rsidR="0097000F" w:rsidRPr="009C6F2A" w:rsidRDefault="009C6F2A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Theme="majorBidi" w:hAnsiTheme="majorBidi" w:cstheme="majorBidi"/>
          <w:b/>
          <w:bCs/>
          <w:color w:val="004C99"/>
          <w:sz w:val="28"/>
          <w:szCs w:val="28"/>
        </w:rPr>
        <w:t xml:space="preserve">  </w:t>
      </w:r>
      <w:r w:rsidR="0097000F"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Heterogeneous Enzyme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Competitive Enzyme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 first EIAs, developed by Eva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Engvall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and Peter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Perlmann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 1971,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were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based on the competitive principles of RIA. Capture antibodies were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adsorbed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onto plastic tubes, which led these investigators to name this new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method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enzyme-linked 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immunosorbent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assay (ELISA).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Alkaline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phosphatase (enzyme) was conjugated to the antigen of interest. In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competitive ELISAs, sample antigen competes with enzyme-conjugated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antigen for a limited number of binding sites on antibody molecules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attached to a solid phase, such as plastic tubes or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microtiter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plate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wells.After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careful washing to remove unbound antigen, enzyme activity present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final reaction catalyzes the conversion of the substrate to a detectable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product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The product signal is inversely proportional to the concentration of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test substance. In the original ELISA method, sample antigen was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accurately detected at a concentration as low as 1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ng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/mL, achieving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comparable analytical sensitivity to RIA. Since the time that ELISA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methods were introduced, they have dramatically increased in popularity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and have become a mainstay of testing in research and clinical laboratories.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 practice, an ELISA is an EIA, so these terms may be used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interchangeably.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Noncompetitive Enzyme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Alternately, ELISA/EIA methodology may be based on a noncompetitive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design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Noncompetitive immunoassay formats can be used to detect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presence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either an antigen or an antibody in the test sample.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Immunoassays that detect antibody are most commonly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indirect ELISAs,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whereas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those that detect antigen are termed “capture immunoassays.”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ELISA test kit procedures often use 96-well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microtiter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plates as the solid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phase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In addition to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microtiter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plates, a variety of solid-phase supports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have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been developed, including plastic reaction well tubes, plastic beads,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magnetic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particles, and latex particles. Most automated immunoassays in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laboratory today are designed on similar noncompetitive principles.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This type of immunoassay is one of the most frequently used immunoassays</w:t>
      </w:r>
    </w:p>
    <w:p w:rsidR="0097000F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in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clinical laboratory because of its sensitivity, specificity, and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simplicity of use.</w:t>
      </w:r>
    </w:p>
    <w:p w:rsidR="009C6F2A" w:rsidRPr="009C6F2A" w:rsidRDefault="009C6F2A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Indirect ELISAs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Indirect ELISAs are most commonly used to detect a patient antibody of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interest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They are termed “indirect” because the enzyme-labeled reagent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does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not participate in the initial antigen–antibody reaction. In these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immunoassays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the associated antigen is bound to the solid phase, and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patient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serum with an unknown antibody concentration is added. Incubation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time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allows for specific interaction between solid-phase antigen and patient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After a wash step, an enzyme-labeled anti-globulin, or secondary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is added. This second antibody reacts with any patient antibody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that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bound to the solid phase. If no patient antibody is bound to the solid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phase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the second labeled antibody will not be bound and will be removed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during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 second wash step. This is followed by incubation with the enzyme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substrate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and finally, a stop solution to cease enzyme activity after a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specified period of time. The amount of color, fluorescence, or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luminescence generated by action of the enzyme label on the substrate is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measured using a detection device and is compared with known amounts of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antigen according to a standard curve. In the noncompetitive format, signal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detection is directly proportional to the amount of antibody in the specimen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(Figs. 4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and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5).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Clinical applications include measurement of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 production to infectious agents that are difficult to isolate in the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laboratory; for example, this technique is useful as a screening tool for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detecting patient antibodies to viruses such as HIV, hepatitis B, and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hepatitis C. Another clinical application is detection of autoantibody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production as the cause of a disease; for example, detection of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autoantibodies to insulin and glutamate decarboxylase helps to support a</w:t>
      </w:r>
      <w:r w:rsid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diagnosis of type 1 diabetes mellitus.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Capture (Sandwich)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When antigen is the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analyte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interest, antibody is bound to the solid phase.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These immunoassays are also termed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sandwich immunoassays, capture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immunoassays</w:t>
      </w:r>
      <w:proofErr w:type="gram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,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or 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immunometric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assays.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Antigens captured in these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immunoassays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must have multiple epitopes. Excess antibody attached to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solid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phase is allowed to combine with the test sample to capture any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antigen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present. After an appropriate incubation period, enzyme-labeled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antibody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added. This secondary antibody recognizes a different epitope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binding site than the solid-phase antibody. The final complex formed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with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sample antigen in between the two reagent antibodies creates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“</w:t>
      </w: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sandwich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.” Depending upon the particular enzyme used, either a colored,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fluorescent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or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chemiluminescent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reaction product is detected. Product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formation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directly proportional to the amount of antigen present in the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test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sample (see Fig. 3). The use of monoclonal antibodies has made this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very sensitive test system.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Capture immunoassays are best suited to antigens that have multiple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determinants, such as cytokines, proteins, tumor markers, and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microorganism antigens. When used to detect microorganisms, the epitope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must be unique to the organism being tested and ideally, must be present in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all strains of that organism. Another use of capture immunoassays is in the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measurement of </w:t>
      </w:r>
      <w:proofErr w:type="gramStart"/>
      <w:r w:rsidR="008602D2"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immunoglobulin's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especially those of certain classes. For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instance, the presence of immunoglobulin M (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IgM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) can help indicate an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acute infection. When capture immunoassays are used to measure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immunoglobulins</w:t>
      </w:r>
      <w:proofErr w:type="spellEnd"/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the specific immunoglobulin class being detected is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technically acting as the antigen, and the reagent antibody is anti-human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immunoglobulin.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Biotin-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Avidin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Labeling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One way to achieve increased analytical sensitivity of labeled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immunoassays is by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complexing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biotin to the capture antibody and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streptavidin to the solid-phase material.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Biotin,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also known as vitamin B7 or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vitamin </w:t>
      </w: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H,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 vitamin of the B-complex family, whereas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avidin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is a protein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enriched in egg yolks. The discovery of this interaction led researchers to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isolate a bacterial version of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avidin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called </w:t>
      </w: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streptavidin (</w:t>
      </w:r>
      <w:proofErr w:type="spellStart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),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which was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demonstrated to have stronger binding affinity for biotin. The formation of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biotin-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complexes is the rationale for using these molecules in</w:t>
      </w:r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immunoassay design, especially as each molecule of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has multiple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highaffinity</w:t>
      </w:r>
      <w:proofErr w:type="spellEnd"/>
      <w:r w:rsidR="008602D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binding sites for biotin. The end result is signal amplification with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enhanced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detection when coupled to one of the previously discussed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nonisotopic</w:t>
      </w:r>
      <w:proofErr w:type="spellEnd"/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labels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Biotin-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labeling can be used in both indirect ELISAs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capture immunoassays. When a biotin-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design is used in a capture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immunoassay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it is sometimes referred to as a </w:t>
      </w:r>
      <w:r w:rsidRPr="009C6F2A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delayed capture immunoassay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because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the final incubation step includes binding of the sandwich complex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to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SAv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on the solid phase.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Although all these immunoassay formats are useful in measuring antigen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antibody levels in patients, there are certain limitations for which the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clinical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laboratorian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must be aware. Commonly encountered immunoassay</w:t>
      </w:r>
    </w:p>
    <w:p w:rsidR="0097000F" w:rsidRPr="009C6F2A" w:rsidRDefault="0097000F" w:rsidP="008602D2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test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interferences.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Interferences in Immunoassays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False-positive or false-negative results in immunoassays may occur for a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variety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reasons. They can be produced simply because of certain physical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properties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of the specimen itself, as some biological materials such as urine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or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plasma may cause quenching of light emission or exhibit background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fluorescence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. However, additional test interferences may occur for several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different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reasons related to immunoassay design. Most of the interferences</w:t>
      </w:r>
    </w:p>
    <w:p w:rsidR="0097000F" w:rsidRPr="009C6F2A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described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are predominantly observed when heterogeneous methods are</w:t>
      </w:r>
    </w:p>
    <w:p w:rsidR="0097000F" w:rsidRDefault="0097000F" w:rsidP="009C6F2A">
      <w:pPr>
        <w:autoSpaceDE w:val="0"/>
        <w:autoSpaceDN w:val="0"/>
        <w:bidi w:val="0"/>
        <w:adjustRightInd w:val="0"/>
        <w:spacing w:after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used</w:t>
      </w:r>
      <w:proofErr w:type="gram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to measure the test </w:t>
      </w:r>
      <w:proofErr w:type="spellStart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analyte</w:t>
      </w:r>
      <w:proofErr w:type="spellEnd"/>
      <w:r w:rsidRPr="009C6F2A">
        <w:rPr>
          <w:rFonts w:ascii="Times New Roman" w:hAnsi="Times New Roman" w:cs="Times New Roman"/>
          <w:color w:val="000000" w:themeColor="text1"/>
          <w:sz w:val="28"/>
          <w:szCs w:val="28"/>
        </w:rPr>
        <w:t>, rather than homogeneous methods.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</w:pPr>
      <w:r w:rsidRPr="002554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>Antigen Interference</w:t>
      </w:r>
    </w:p>
    <w:p w:rsidR="00255440" w:rsidRPr="00255440" w:rsidRDefault="00255440" w:rsidP="000D073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The improved turnaround time, speed, and sensitivity of capture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immunoassays have made them excellent tools for measuring several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biological substances. However, they are subject to certain limitations. The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most commonly observed of these is the </w:t>
      </w:r>
      <w:r w:rsidRPr="002554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high-dose hook effect,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or </w:t>
      </w:r>
      <w:proofErr w:type="spellStart"/>
      <w:r w:rsidRPr="00255440">
        <w:rPr>
          <w:rFonts w:asciiTheme="majorBidi" w:hAnsiTheme="majorBidi" w:cstheme="majorBidi"/>
          <w:i/>
          <w:iCs/>
          <w:color w:val="000000" w:themeColor="text1"/>
          <w:sz w:val="28"/>
          <w:szCs w:val="28"/>
        </w:rPr>
        <w:t>postzone</w:t>
      </w:r>
      <w:proofErr w:type="spellEnd"/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effect, where excess patient antigen causes falsely decreased </w:t>
      </w:r>
      <w:proofErr w:type="spell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detection,leading</w:t>
      </w:r>
      <w:proofErr w:type="spell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to an </w:t>
      </w:r>
      <w:proofErr w:type="spell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analyte</w:t>
      </w:r>
      <w:proofErr w:type="spell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concentration that appears to be low or normal. This</w:t>
      </w:r>
      <w:r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effect is illustrated in </w:t>
      </w:r>
      <w:r w:rsidRPr="00255440">
        <w:rPr>
          <w:rFonts w:asciiTheme="majorBidi" w:hAnsiTheme="majorBidi" w:cstheme="majorBidi"/>
          <w:b/>
          <w:bCs/>
          <w:color w:val="000000" w:themeColor="text1"/>
          <w:sz w:val="28"/>
          <w:szCs w:val="28"/>
        </w:rPr>
        <w:t xml:space="preserve">Figure 6.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Note that the curve that depicts the</w:t>
      </w:r>
      <w:r w:rsidR="000D073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relationship between the </w:t>
      </w:r>
      <w:proofErr w:type="spell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analyte</w:t>
      </w:r>
      <w:proofErr w:type="spell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and the intensity of the reaction signal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takes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on the shape of a “hook.” The high-dose hook effect occurs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predominantly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when there are not enough capture antibody sites for antigen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binding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because the majority of binding sites are filled, so the remainder of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patient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antigen has no place to bind and gets removed during the wash step.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When a hook effect is suspected, the technologist should dilute the sample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to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the point where the concentration is within the analytical measuring</w:t>
      </w:r>
    </w:p>
    <w:p w:rsidR="00255440" w:rsidRPr="00255440" w:rsidRDefault="00255440" w:rsidP="00255440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range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(calibration range). Increased antigen concentration after dilution</w:t>
      </w:r>
    </w:p>
    <w:p w:rsidR="00255440" w:rsidRPr="00255440" w:rsidRDefault="00255440" w:rsidP="000D073B">
      <w:pPr>
        <w:autoSpaceDE w:val="0"/>
        <w:autoSpaceDN w:val="0"/>
        <w:bidi w:val="0"/>
        <w:adjustRightInd w:val="0"/>
        <w:spacing w:after="0"/>
        <w:jc w:val="both"/>
        <w:rPr>
          <w:rFonts w:asciiTheme="majorBidi" w:hAnsiTheme="majorBidi" w:cstheme="majorBidi"/>
          <w:color w:val="000000" w:themeColor="text1"/>
          <w:sz w:val="28"/>
          <w:szCs w:val="28"/>
        </w:rPr>
      </w:pPr>
      <w:proofErr w:type="gramStart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provides</w:t>
      </w:r>
      <w:proofErr w:type="gramEnd"/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evidence that a hook effect was present in the original undiluted</w:t>
      </w:r>
      <w:r w:rsidR="000D073B">
        <w:rPr>
          <w:rFonts w:asciiTheme="majorBidi" w:hAnsiTheme="majorBidi" w:cstheme="majorBidi"/>
          <w:color w:val="000000" w:themeColor="text1"/>
          <w:sz w:val="28"/>
          <w:szCs w:val="28"/>
        </w:rPr>
        <w:t xml:space="preserve"> </w:t>
      </w:r>
      <w:r w:rsidRPr="00255440">
        <w:rPr>
          <w:rFonts w:asciiTheme="majorBidi" w:hAnsiTheme="majorBidi" w:cstheme="majorBidi"/>
          <w:color w:val="000000" w:themeColor="text1"/>
          <w:sz w:val="28"/>
          <w:szCs w:val="28"/>
        </w:rPr>
        <w:t>sample.</w:t>
      </w:r>
    </w:p>
    <w:p w:rsidR="000D073B" w:rsidRDefault="008602D2" w:rsidP="000D073B">
      <w:pPr>
        <w:pStyle w:val="Heading2"/>
        <w:bidi w:val="0"/>
      </w:pPr>
      <w:r>
        <w:rPr>
          <w:noProof/>
        </w:rPr>
        <w:lastRenderedPageBreak/>
        <w:drawing>
          <wp:inline distT="0" distB="0" distL="0" distR="0" wp14:anchorId="1069D919" wp14:editId="47BA3D25">
            <wp:extent cx="4033321" cy="6848475"/>
            <wp:effectExtent l="0" t="0" r="571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502" cy="684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3B" w:rsidRPr="000D073B" w:rsidRDefault="000D073B" w:rsidP="000D073B"/>
    <w:p w:rsidR="000D073B" w:rsidRDefault="000D073B" w:rsidP="000D073B"/>
    <w:p w:rsidR="008602D2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 w:rsidRPr="000D073B">
        <w:rPr>
          <w:rFonts w:asciiTheme="majorBidi" w:hAnsiTheme="majorBidi" w:cstheme="majorBidi"/>
          <w:b/>
          <w:bCs/>
          <w:sz w:val="28"/>
          <w:szCs w:val="28"/>
          <w:lang w:bidi="ar-IQ"/>
        </w:rPr>
        <w:t>Fig 4: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Noncompetitive, indirect immunoassay</w:t>
      </w:r>
    </w:p>
    <w:p w:rsidR="000D073B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3619500" cy="2996536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99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73B" w:rsidRDefault="000D073B" w:rsidP="000D073B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0D073B" w:rsidRPr="000D073B" w:rsidRDefault="000D073B" w:rsidP="000D073B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Fig5:</w:t>
      </w:r>
      <w:r w:rsidRPr="000D073B">
        <w:rPr>
          <w:rFonts w:ascii="ArialMT" w:cs="ArialMT"/>
          <w:sz w:val="23"/>
          <w:szCs w:val="23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Sample wells from indirect ELISA to detect patient antibody (in this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example</w:t>
      </w:r>
      <w:proofErr w:type="gramStart"/>
      <w:r w:rsidRPr="000D073B">
        <w:rPr>
          <w:rFonts w:asciiTheme="majorBidi" w:hAnsiTheme="majorBidi" w:cstheme="majorBidi"/>
          <w:b/>
          <w:bCs/>
          <w:sz w:val="28"/>
          <w:szCs w:val="28"/>
        </w:rPr>
        <w:t>,antibody</w:t>
      </w:r>
      <w:proofErr w:type="spellEnd"/>
      <w:proofErr w:type="gram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to the rubella virus). Well A1 is the reagent blank; well B1 is the positive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control</w:t>
      </w:r>
      <w:proofErr w:type="gramStart"/>
      <w:r w:rsidRPr="000D073B">
        <w:rPr>
          <w:rFonts w:asciiTheme="majorBidi" w:hAnsiTheme="majorBidi" w:cstheme="majorBidi"/>
          <w:b/>
          <w:bCs/>
          <w:sz w:val="28"/>
          <w:szCs w:val="28"/>
        </w:rPr>
        <w:t>;well</w:t>
      </w:r>
      <w:proofErr w:type="spellEnd"/>
      <w:proofErr w:type="gram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C1 is the negative control; and wells D1, E1, and F1 are calibrators run in triplicate. The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>remaining wells are individual patient samples. Note that the negative wells remain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colorless, whereas wells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ontaining</w:t>
      </w:r>
      <w:proofErr w:type="spell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samples that are positive for the antibody produce </w:t>
      </w:r>
      <w:proofErr w:type="spellStart"/>
      <w:r w:rsidRPr="000D073B">
        <w:rPr>
          <w:rFonts w:asciiTheme="majorBidi" w:hAnsiTheme="majorBidi" w:cstheme="majorBidi"/>
          <w:b/>
          <w:bCs/>
          <w:sz w:val="28"/>
          <w:szCs w:val="28"/>
        </w:rPr>
        <w:t>ayellow</w:t>
      </w:r>
      <w:proofErr w:type="spell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 color following addition of the stop solution. Actual absorbance values are read on a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</w:p>
    <w:p w:rsidR="000D073B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proofErr w:type="gramStart"/>
      <w:r w:rsidRPr="000D073B">
        <w:rPr>
          <w:rFonts w:asciiTheme="majorBidi" w:hAnsiTheme="majorBidi" w:cstheme="majorBidi"/>
          <w:b/>
          <w:bCs/>
          <w:sz w:val="28"/>
          <w:szCs w:val="28"/>
        </w:rPr>
        <w:t>spectrophotometer</w:t>
      </w:r>
      <w:proofErr w:type="gramEnd"/>
      <w:r w:rsidRPr="000D073B">
        <w:rPr>
          <w:rFonts w:asciiTheme="majorBidi" w:hAnsiTheme="majorBidi" w:cstheme="majorBidi"/>
          <w:b/>
          <w:bCs/>
          <w:sz w:val="28"/>
          <w:szCs w:val="28"/>
        </w:rPr>
        <w:t xml:space="preserve">. </w:t>
      </w:r>
      <w:r w:rsidRPr="000D073B">
        <w:rPr>
          <w:rFonts w:asciiTheme="majorBidi" w:eastAsia="Arial-ItalicMT" w:hAnsiTheme="majorBidi" w:cstheme="majorBidi"/>
          <w:b/>
          <w:bCs/>
          <w:i/>
          <w:iCs/>
          <w:sz w:val="28"/>
          <w:szCs w:val="28"/>
        </w:rPr>
        <w:t>(Figure courtesy of Dr. Linda Miller.)</w:t>
      </w:r>
    </w:p>
    <w:p w:rsidR="00FF714C" w:rsidRDefault="000D073B" w:rsidP="000D073B">
      <w:pPr>
        <w:bidi w:val="0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  <w:r>
        <w:rPr>
          <w:rFonts w:asciiTheme="majorBidi" w:hAnsiTheme="majorBidi" w:cstheme="majorBid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2847975" cy="272415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14C" w:rsidRDefault="00FF714C" w:rsidP="00FF71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p w:rsidR="00FF714C" w:rsidRPr="00FF714C" w:rsidRDefault="00FF714C" w:rsidP="00FF714C">
      <w:pPr>
        <w:autoSpaceDE w:val="0"/>
        <w:autoSpaceDN w:val="0"/>
        <w:bidi w:val="0"/>
        <w:adjustRightInd w:val="0"/>
        <w:spacing w:after="0" w:line="240" w:lineRule="auto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sz w:val="28"/>
          <w:szCs w:val="28"/>
          <w:lang w:bidi="ar-IQ"/>
        </w:rPr>
        <w:t>Fig6:</w:t>
      </w:r>
      <w:r w:rsidRPr="00FF714C">
        <w:rPr>
          <w:rFonts w:ascii="ArialMT" w:cs="ArialMT"/>
          <w:sz w:val="23"/>
          <w:szCs w:val="23"/>
        </w:rPr>
        <w:t xml:space="preserve"> </w:t>
      </w:r>
      <w:r w:rsidRPr="00FF714C">
        <w:rPr>
          <w:rFonts w:asciiTheme="majorBidi" w:hAnsiTheme="majorBidi" w:cstheme="majorBidi"/>
          <w:sz w:val="28"/>
          <w:szCs w:val="28"/>
        </w:rPr>
        <w:t xml:space="preserve">The high-dose </w:t>
      </w:r>
      <w:proofErr w:type="gramStart"/>
      <w:r w:rsidRPr="00FF714C">
        <w:rPr>
          <w:rFonts w:asciiTheme="majorBidi" w:hAnsiTheme="majorBidi" w:cstheme="majorBidi"/>
          <w:sz w:val="28"/>
          <w:szCs w:val="28"/>
        </w:rPr>
        <w:t>hook</w:t>
      </w:r>
      <w:proofErr w:type="gramEnd"/>
      <w:r w:rsidRPr="00FF714C">
        <w:rPr>
          <w:rFonts w:asciiTheme="majorBidi" w:hAnsiTheme="majorBidi" w:cstheme="majorBidi"/>
          <w:sz w:val="28"/>
          <w:szCs w:val="28"/>
        </w:rPr>
        <w:t xml:space="preserve"> effect. Antigen excess can saturate antibodies, and the</w:t>
      </w:r>
    </w:p>
    <w:p w:rsidR="000D073B" w:rsidRDefault="00FF714C" w:rsidP="00FF71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  <w:proofErr w:type="gramStart"/>
      <w:r w:rsidRPr="00FF714C">
        <w:rPr>
          <w:rFonts w:asciiTheme="majorBidi" w:hAnsiTheme="majorBidi" w:cstheme="majorBidi"/>
          <w:sz w:val="28"/>
          <w:szCs w:val="28"/>
        </w:rPr>
        <w:t>intended</w:t>
      </w:r>
      <w:proofErr w:type="gramEnd"/>
      <w:r w:rsidRPr="00FF714C">
        <w:rPr>
          <w:rFonts w:asciiTheme="majorBidi" w:hAnsiTheme="majorBidi" w:cstheme="majorBidi"/>
          <w:sz w:val="28"/>
          <w:szCs w:val="28"/>
        </w:rPr>
        <w:t xml:space="preserve"> “sandwich” configurations cannot form, leading to a false decrease in signal</w:t>
      </w:r>
      <w:r>
        <w:rPr>
          <w:rFonts w:ascii="ArialMT" w:cs="ArialMT"/>
          <w:sz w:val="23"/>
          <w:szCs w:val="23"/>
        </w:rPr>
        <w:t>.</w:t>
      </w:r>
    </w:p>
    <w:p w:rsidR="00FF714C" w:rsidRPr="00FF714C" w:rsidRDefault="00FF714C" w:rsidP="00FF714C">
      <w:pPr>
        <w:bidi w:val="0"/>
        <w:rPr>
          <w:rFonts w:asciiTheme="majorBidi" w:hAnsiTheme="majorBidi" w:cstheme="majorBidi"/>
          <w:sz w:val="28"/>
          <w:szCs w:val="28"/>
          <w:lang w:bidi="ar-IQ"/>
        </w:rPr>
      </w:pPr>
    </w:p>
    <w:sectPr w:rsidR="00FF714C" w:rsidRPr="00FF714C" w:rsidSect="000D073B">
      <w:headerReference w:type="default" r:id="rId18"/>
      <w:footerReference w:type="default" r:id="rId19"/>
      <w:pgSz w:w="12240" w:h="15840"/>
      <w:pgMar w:top="1418" w:right="1418" w:bottom="1418" w:left="1418" w:header="720" w:footer="7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76C5" w:rsidRDefault="00C276C5" w:rsidP="00260CD7">
      <w:pPr>
        <w:spacing w:after="0" w:line="240" w:lineRule="auto"/>
      </w:pPr>
      <w:r>
        <w:separator/>
      </w:r>
    </w:p>
  </w:endnote>
  <w:endnote w:type="continuationSeparator" w:id="0">
    <w:p w:rsidR="00C276C5" w:rsidRDefault="00C276C5" w:rsidP="00260C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TimesNewRomanPSMT">
    <w:altName w:val="Times New Roman"/>
    <w:panose1 w:val="00000000000000000000"/>
    <w:charset w:val="A1"/>
    <w:family w:val="auto"/>
    <w:notTrueType/>
    <w:pitch w:val="default"/>
    <w:sig w:usb0="00000081" w:usb1="00000000" w:usb2="00000000" w:usb3="00000000" w:csb0="00000008" w:csb1="00000000"/>
  </w:font>
  <w:font w:name="Arial-Bold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MT"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-Italic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5440" w:rsidRDefault="00255440" w:rsidP="000D073B">
    <w:pPr>
      <w:pStyle w:val="Footer"/>
      <w:bidi w:val="0"/>
    </w:pPr>
  </w:p>
  <w:p w:rsidR="00255440" w:rsidRDefault="00255440" w:rsidP="000D073B">
    <w:pPr>
      <w:bidi w:val="0"/>
      <w:jc w:val="right"/>
      <w:rPr>
        <w:i/>
        <w:iCs/>
        <w:lang w:bidi="ar-IQ"/>
      </w:rPr>
    </w:pPr>
  </w:p>
  <w:p w:rsidR="00255440" w:rsidRDefault="00255440" w:rsidP="00255440">
    <w:pPr>
      <w:bidi w:val="0"/>
      <w:rPr>
        <w:i/>
        <w:iCs/>
        <w:lang w:bidi="ar-IQ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76C5" w:rsidRDefault="00C276C5" w:rsidP="00260CD7">
      <w:pPr>
        <w:spacing w:after="0" w:line="240" w:lineRule="auto"/>
      </w:pPr>
      <w:r>
        <w:separator/>
      </w:r>
    </w:p>
  </w:footnote>
  <w:footnote w:type="continuationSeparator" w:id="0">
    <w:p w:rsidR="00C276C5" w:rsidRDefault="00C276C5" w:rsidP="00260C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1842459162"/>
      <w:docPartObj>
        <w:docPartGallery w:val="Page Numbers (Top of Page)"/>
        <w:docPartUnique/>
      </w:docPartObj>
    </w:sdtPr>
    <w:sdtEndPr/>
    <w:sdtContent>
      <w:p w:rsidR="00260CD7" w:rsidRDefault="00260CD7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93F0A">
          <w:rPr>
            <w:noProof/>
            <w:rtl/>
          </w:rPr>
          <w:t>7</w:t>
        </w:r>
        <w:r>
          <w:rPr>
            <w:noProof/>
          </w:rPr>
          <w:fldChar w:fldCharType="end"/>
        </w:r>
      </w:p>
    </w:sdtContent>
  </w:sdt>
  <w:p w:rsidR="00260CD7" w:rsidRDefault="00260CD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5A48F6"/>
    <w:multiLevelType w:val="hybridMultilevel"/>
    <w:tmpl w:val="8B607E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3D3F"/>
    <w:rsid w:val="00000632"/>
    <w:rsid w:val="000076D2"/>
    <w:rsid w:val="0001018A"/>
    <w:rsid w:val="000102BB"/>
    <w:rsid w:val="00010E76"/>
    <w:rsid w:val="00012416"/>
    <w:rsid w:val="00013814"/>
    <w:rsid w:val="00014825"/>
    <w:rsid w:val="00015EB3"/>
    <w:rsid w:val="00016142"/>
    <w:rsid w:val="00016816"/>
    <w:rsid w:val="000204ED"/>
    <w:rsid w:val="0002215B"/>
    <w:rsid w:val="00022503"/>
    <w:rsid w:val="000247E0"/>
    <w:rsid w:val="00025848"/>
    <w:rsid w:val="00025E09"/>
    <w:rsid w:val="00027C92"/>
    <w:rsid w:val="00027C9B"/>
    <w:rsid w:val="000300CC"/>
    <w:rsid w:val="00035E2C"/>
    <w:rsid w:val="00037836"/>
    <w:rsid w:val="00041417"/>
    <w:rsid w:val="0004368F"/>
    <w:rsid w:val="000446D4"/>
    <w:rsid w:val="0004611A"/>
    <w:rsid w:val="000465ED"/>
    <w:rsid w:val="000477D9"/>
    <w:rsid w:val="000520D3"/>
    <w:rsid w:val="00052D55"/>
    <w:rsid w:val="00053E81"/>
    <w:rsid w:val="00054369"/>
    <w:rsid w:val="00056247"/>
    <w:rsid w:val="000572E9"/>
    <w:rsid w:val="00061245"/>
    <w:rsid w:val="0006161A"/>
    <w:rsid w:val="00065765"/>
    <w:rsid w:val="00067E59"/>
    <w:rsid w:val="000702DA"/>
    <w:rsid w:val="00070AD9"/>
    <w:rsid w:val="00070DAA"/>
    <w:rsid w:val="0007215D"/>
    <w:rsid w:val="00072661"/>
    <w:rsid w:val="000739EC"/>
    <w:rsid w:val="00084370"/>
    <w:rsid w:val="0008489E"/>
    <w:rsid w:val="00084A02"/>
    <w:rsid w:val="00085E4A"/>
    <w:rsid w:val="00086EB2"/>
    <w:rsid w:val="00086F28"/>
    <w:rsid w:val="000901DA"/>
    <w:rsid w:val="00090855"/>
    <w:rsid w:val="00091702"/>
    <w:rsid w:val="0009245A"/>
    <w:rsid w:val="00093C10"/>
    <w:rsid w:val="000A3673"/>
    <w:rsid w:val="000A5B04"/>
    <w:rsid w:val="000B139E"/>
    <w:rsid w:val="000B175E"/>
    <w:rsid w:val="000B2373"/>
    <w:rsid w:val="000B2C47"/>
    <w:rsid w:val="000B3336"/>
    <w:rsid w:val="000B3E6C"/>
    <w:rsid w:val="000B5122"/>
    <w:rsid w:val="000B6E41"/>
    <w:rsid w:val="000B7190"/>
    <w:rsid w:val="000B783B"/>
    <w:rsid w:val="000C4BCA"/>
    <w:rsid w:val="000C76BD"/>
    <w:rsid w:val="000D073B"/>
    <w:rsid w:val="000D2CAE"/>
    <w:rsid w:val="000D379D"/>
    <w:rsid w:val="000D4DEE"/>
    <w:rsid w:val="000D6506"/>
    <w:rsid w:val="000E00DF"/>
    <w:rsid w:val="000E0816"/>
    <w:rsid w:val="000E2A99"/>
    <w:rsid w:val="000E2D87"/>
    <w:rsid w:val="000E66BD"/>
    <w:rsid w:val="000F1312"/>
    <w:rsid w:val="000F2F9E"/>
    <w:rsid w:val="000F5618"/>
    <w:rsid w:val="000F7F7D"/>
    <w:rsid w:val="00100C5E"/>
    <w:rsid w:val="0010176B"/>
    <w:rsid w:val="00104591"/>
    <w:rsid w:val="00110EFF"/>
    <w:rsid w:val="00111325"/>
    <w:rsid w:val="00111DC7"/>
    <w:rsid w:val="00113728"/>
    <w:rsid w:val="0011462A"/>
    <w:rsid w:val="001147D5"/>
    <w:rsid w:val="00117366"/>
    <w:rsid w:val="00117A55"/>
    <w:rsid w:val="00120746"/>
    <w:rsid w:val="00122F20"/>
    <w:rsid w:val="0012486A"/>
    <w:rsid w:val="0012553A"/>
    <w:rsid w:val="00126C31"/>
    <w:rsid w:val="00126DFA"/>
    <w:rsid w:val="001311E5"/>
    <w:rsid w:val="001328DD"/>
    <w:rsid w:val="001331F5"/>
    <w:rsid w:val="00133AD2"/>
    <w:rsid w:val="00133E1E"/>
    <w:rsid w:val="00134BD8"/>
    <w:rsid w:val="00136624"/>
    <w:rsid w:val="00141282"/>
    <w:rsid w:val="00141C78"/>
    <w:rsid w:val="00142656"/>
    <w:rsid w:val="0014414B"/>
    <w:rsid w:val="00145503"/>
    <w:rsid w:val="001465B2"/>
    <w:rsid w:val="001479BC"/>
    <w:rsid w:val="00150659"/>
    <w:rsid w:val="00150A19"/>
    <w:rsid w:val="0015166E"/>
    <w:rsid w:val="00151721"/>
    <w:rsid w:val="00152C65"/>
    <w:rsid w:val="0015362F"/>
    <w:rsid w:val="0015512C"/>
    <w:rsid w:val="00155E00"/>
    <w:rsid w:val="00156EB0"/>
    <w:rsid w:val="0016094B"/>
    <w:rsid w:val="00162255"/>
    <w:rsid w:val="0016285E"/>
    <w:rsid w:val="001628FF"/>
    <w:rsid w:val="00162C19"/>
    <w:rsid w:val="00167302"/>
    <w:rsid w:val="00170729"/>
    <w:rsid w:val="0017275D"/>
    <w:rsid w:val="00175929"/>
    <w:rsid w:val="00175C62"/>
    <w:rsid w:val="00176C51"/>
    <w:rsid w:val="00177ED2"/>
    <w:rsid w:val="00183984"/>
    <w:rsid w:val="00184737"/>
    <w:rsid w:val="00185B96"/>
    <w:rsid w:val="001865F7"/>
    <w:rsid w:val="0018761A"/>
    <w:rsid w:val="00187ABA"/>
    <w:rsid w:val="0019043E"/>
    <w:rsid w:val="00193F4D"/>
    <w:rsid w:val="0019571E"/>
    <w:rsid w:val="00195BDD"/>
    <w:rsid w:val="00195D9A"/>
    <w:rsid w:val="00197B36"/>
    <w:rsid w:val="001A2A11"/>
    <w:rsid w:val="001A3331"/>
    <w:rsid w:val="001A5522"/>
    <w:rsid w:val="001A5F3E"/>
    <w:rsid w:val="001A6269"/>
    <w:rsid w:val="001A6537"/>
    <w:rsid w:val="001A7700"/>
    <w:rsid w:val="001B0603"/>
    <w:rsid w:val="001B1896"/>
    <w:rsid w:val="001B2F8C"/>
    <w:rsid w:val="001B3E18"/>
    <w:rsid w:val="001B4667"/>
    <w:rsid w:val="001B468A"/>
    <w:rsid w:val="001B758A"/>
    <w:rsid w:val="001C0A51"/>
    <w:rsid w:val="001C1139"/>
    <w:rsid w:val="001C15F3"/>
    <w:rsid w:val="001C2B65"/>
    <w:rsid w:val="001C6160"/>
    <w:rsid w:val="001C6356"/>
    <w:rsid w:val="001C65DD"/>
    <w:rsid w:val="001C6D07"/>
    <w:rsid w:val="001C728B"/>
    <w:rsid w:val="001D008C"/>
    <w:rsid w:val="001D26F8"/>
    <w:rsid w:val="001D2B04"/>
    <w:rsid w:val="001D307F"/>
    <w:rsid w:val="001D43E1"/>
    <w:rsid w:val="001D77F3"/>
    <w:rsid w:val="001E2BA7"/>
    <w:rsid w:val="001E2F70"/>
    <w:rsid w:val="001E31BF"/>
    <w:rsid w:val="001E3584"/>
    <w:rsid w:val="001E3A80"/>
    <w:rsid w:val="001E3FCD"/>
    <w:rsid w:val="001E4F00"/>
    <w:rsid w:val="001E5A4B"/>
    <w:rsid w:val="001E5D3A"/>
    <w:rsid w:val="001F5645"/>
    <w:rsid w:val="001F5A18"/>
    <w:rsid w:val="001F720F"/>
    <w:rsid w:val="001F791D"/>
    <w:rsid w:val="001F7DBE"/>
    <w:rsid w:val="00200516"/>
    <w:rsid w:val="0020173A"/>
    <w:rsid w:val="00203A5C"/>
    <w:rsid w:val="002043AE"/>
    <w:rsid w:val="002052A7"/>
    <w:rsid w:val="00206907"/>
    <w:rsid w:val="00211CB8"/>
    <w:rsid w:val="002135FB"/>
    <w:rsid w:val="00216DB5"/>
    <w:rsid w:val="00217C26"/>
    <w:rsid w:val="00220F2A"/>
    <w:rsid w:val="002230DC"/>
    <w:rsid w:val="0022387F"/>
    <w:rsid w:val="0022389F"/>
    <w:rsid w:val="00223CAF"/>
    <w:rsid w:val="00224CC9"/>
    <w:rsid w:val="00226BE3"/>
    <w:rsid w:val="00227153"/>
    <w:rsid w:val="00227A5F"/>
    <w:rsid w:val="002312B0"/>
    <w:rsid w:val="002314AA"/>
    <w:rsid w:val="002316F2"/>
    <w:rsid w:val="00232868"/>
    <w:rsid w:val="00232DFB"/>
    <w:rsid w:val="00234B3D"/>
    <w:rsid w:val="00236992"/>
    <w:rsid w:val="00240782"/>
    <w:rsid w:val="002411C4"/>
    <w:rsid w:val="0024220C"/>
    <w:rsid w:val="00244E9D"/>
    <w:rsid w:val="00245C32"/>
    <w:rsid w:val="00250D26"/>
    <w:rsid w:val="00255440"/>
    <w:rsid w:val="002569DC"/>
    <w:rsid w:val="00257B32"/>
    <w:rsid w:val="00257D20"/>
    <w:rsid w:val="00260CD7"/>
    <w:rsid w:val="002671B6"/>
    <w:rsid w:val="002706DE"/>
    <w:rsid w:val="00270D1E"/>
    <w:rsid w:val="00270DDF"/>
    <w:rsid w:val="002802D6"/>
    <w:rsid w:val="002815C2"/>
    <w:rsid w:val="00283F05"/>
    <w:rsid w:val="002949D7"/>
    <w:rsid w:val="0029650C"/>
    <w:rsid w:val="002A1BA9"/>
    <w:rsid w:val="002A253B"/>
    <w:rsid w:val="002A3548"/>
    <w:rsid w:val="002A3938"/>
    <w:rsid w:val="002A6E9A"/>
    <w:rsid w:val="002A7B11"/>
    <w:rsid w:val="002A7BFA"/>
    <w:rsid w:val="002B0643"/>
    <w:rsid w:val="002B17B4"/>
    <w:rsid w:val="002B1839"/>
    <w:rsid w:val="002B2B63"/>
    <w:rsid w:val="002B3E91"/>
    <w:rsid w:val="002B4340"/>
    <w:rsid w:val="002B43DD"/>
    <w:rsid w:val="002B6D70"/>
    <w:rsid w:val="002C1121"/>
    <w:rsid w:val="002C1997"/>
    <w:rsid w:val="002C282E"/>
    <w:rsid w:val="002C2FE4"/>
    <w:rsid w:val="002C5A07"/>
    <w:rsid w:val="002C7BF4"/>
    <w:rsid w:val="002D0859"/>
    <w:rsid w:val="002D30FF"/>
    <w:rsid w:val="002D3102"/>
    <w:rsid w:val="002D3210"/>
    <w:rsid w:val="002D70AF"/>
    <w:rsid w:val="002D7198"/>
    <w:rsid w:val="002E0460"/>
    <w:rsid w:val="002E1AA4"/>
    <w:rsid w:val="002E37FD"/>
    <w:rsid w:val="002E4D6B"/>
    <w:rsid w:val="002E5915"/>
    <w:rsid w:val="002E66F0"/>
    <w:rsid w:val="002F0930"/>
    <w:rsid w:val="002F38EF"/>
    <w:rsid w:val="002F514D"/>
    <w:rsid w:val="002F6998"/>
    <w:rsid w:val="00300AA0"/>
    <w:rsid w:val="00301363"/>
    <w:rsid w:val="003016FC"/>
    <w:rsid w:val="00301F27"/>
    <w:rsid w:val="003043C1"/>
    <w:rsid w:val="003063CC"/>
    <w:rsid w:val="00306465"/>
    <w:rsid w:val="003070E2"/>
    <w:rsid w:val="003072BC"/>
    <w:rsid w:val="00307DDF"/>
    <w:rsid w:val="00310BE4"/>
    <w:rsid w:val="003118D5"/>
    <w:rsid w:val="00311993"/>
    <w:rsid w:val="003176F4"/>
    <w:rsid w:val="003204BC"/>
    <w:rsid w:val="00322EF8"/>
    <w:rsid w:val="003230F3"/>
    <w:rsid w:val="0032343F"/>
    <w:rsid w:val="00323648"/>
    <w:rsid w:val="0032765A"/>
    <w:rsid w:val="0033531F"/>
    <w:rsid w:val="0033697D"/>
    <w:rsid w:val="0034049D"/>
    <w:rsid w:val="00341739"/>
    <w:rsid w:val="00343227"/>
    <w:rsid w:val="00347228"/>
    <w:rsid w:val="003508CF"/>
    <w:rsid w:val="00351EE3"/>
    <w:rsid w:val="00352076"/>
    <w:rsid w:val="0035282D"/>
    <w:rsid w:val="00353847"/>
    <w:rsid w:val="003564C8"/>
    <w:rsid w:val="00360460"/>
    <w:rsid w:val="00362391"/>
    <w:rsid w:val="00364CEC"/>
    <w:rsid w:val="00365AEA"/>
    <w:rsid w:val="00366E59"/>
    <w:rsid w:val="00367E24"/>
    <w:rsid w:val="0037208D"/>
    <w:rsid w:val="00373B4D"/>
    <w:rsid w:val="00374157"/>
    <w:rsid w:val="00374BD4"/>
    <w:rsid w:val="0037693C"/>
    <w:rsid w:val="0037731C"/>
    <w:rsid w:val="003802D3"/>
    <w:rsid w:val="00380523"/>
    <w:rsid w:val="003813C3"/>
    <w:rsid w:val="003829BC"/>
    <w:rsid w:val="0038577D"/>
    <w:rsid w:val="00386EED"/>
    <w:rsid w:val="003870C3"/>
    <w:rsid w:val="00393F0A"/>
    <w:rsid w:val="003950B7"/>
    <w:rsid w:val="0039513E"/>
    <w:rsid w:val="00396D05"/>
    <w:rsid w:val="003A0786"/>
    <w:rsid w:val="003A27DC"/>
    <w:rsid w:val="003A4B18"/>
    <w:rsid w:val="003B026E"/>
    <w:rsid w:val="003B03D8"/>
    <w:rsid w:val="003B1100"/>
    <w:rsid w:val="003B1B1C"/>
    <w:rsid w:val="003B304B"/>
    <w:rsid w:val="003B3C88"/>
    <w:rsid w:val="003B3EA1"/>
    <w:rsid w:val="003B467E"/>
    <w:rsid w:val="003B5265"/>
    <w:rsid w:val="003B78C4"/>
    <w:rsid w:val="003C07DD"/>
    <w:rsid w:val="003C15DA"/>
    <w:rsid w:val="003C1798"/>
    <w:rsid w:val="003C33C3"/>
    <w:rsid w:val="003D0F9F"/>
    <w:rsid w:val="003D5271"/>
    <w:rsid w:val="003D58C5"/>
    <w:rsid w:val="003E13A5"/>
    <w:rsid w:val="003E1C61"/>
    <w:rsid w:val="003E36BE"/>
    <w:rsid w:val="003E4589"/>
    <w:rsid w:val="003E59D0"/>
    <w:rsid w:val="003E7B82"/>
    <w:rsid w:val="003E7F25"/>
    <w:rsid w:val="003F1D76"/>
    <w:rsid w:val="003F270C"/>
    <w:rsid w:val="003F304A"/>
    <w:rsid w:val="003F49ED"/>
    <w:rsid w:val="003F7375"/>
    <w:rsid w:val="00404F28"/>
    <w:rsid w:val="00405B0C"/>
    <w:rsid w:val="004078D4"/>
    <w:rsid w:val="00412659"/>
    <w:rsid w:val="00413EE8"/>
    <w:rsid w:val="00415422"/>
    <w:rsid w:val="00420306"/>
    <w:rsid w:val="004204A3"/>
    <w:rsid w:val="00422083"/>
    <w:rsid w:val="004241ED"/>
    <w:rsid w:val="00426F40"/>
    <w:rsid w:val="004271BE"/>
    <w:rsid w:val="004304EF"/>
    <w:rsid w:val="00433781"/>
    <w:rsid w:val="00437491"/>
    <w:rsid w:val="00437D61"/>
    <w:rsid w:val="004407AA"/>
    <w:rsid w:val="00441007"/>
    <w:rsid w:val="0044132B"/>
    <w:rsid w:val="004419B7"/>
    <w:rsid w:val="00441B7B"/>
    <w:rsid w:val="00441F44"/>
    <w:rsid w:val="00450D5F"/>
    <w:rsid w:val="00451A02"/>
    <w:rsid w:val="004520F3"/>
    <w:rsid w:val="00453468"/>
    <w:rsid w:val="00453999"/>
    <w:rsid w:val="00457C36"/>
    <w:rsid w:val="0046093E"/>
    <w:rsid w:val="00462415"/>
    <w:rsid w:val="00462DE1"/>
    <w:rsid w:val="00464F0E"/>
    <w:rsid w:val="004676FC"/>
    <w:rsid w:val="004704A1"/>
    <w:rsid w:val="00470D79"/>
    <w:rsid w:val="00471034"/>
    <w:rsid w:val="00474F39"/>
    <w:rsid w:val="0047601D"/>
    <w:rsid w:val="00476509"/>
    <w:rsid w:val="004778D2"/>
    <w:rsid w:val="004806EC"/>
    <w:rsid w:val="00480A0E"/>
    <w:rsid w:val="00481D71"/>
    <w:rsid w:val="00481F24"/>
    <w:rsid w:val="0048359E"/>
    <w:rsid w:val="00484617"/>
    <w:rsid w:val="0048697B"/>
    <w:rsid w:val="00491067"/>
    <w:rsid w:val="004922C9"/>
    <w:rsid w:val="00492D23"/>
    <w:rsid w:val="00493869"/>
    <w:rsid w:val="00493B2A"/>
    <w:rsid w:val="00494AB9"/>
    <w:rsid w:val="004968DD"/>
    <w:rsid w:val="00496E15"/>
    <w:rsid w:val="004A34D9"/>
    <w:rsid w:val="004A3513"/>
    <w:rsid w:val="004A3E05"/>
    <w:rsid w:val="004A4807"/>
    <w:rsid w:val="004A4E89"/>
    <w:rsid w:val="004A7231"/>
    <w:rsid w:val="004B0D2B"/>
    <w:rsid w:val="004B21F5"/>
    <w:rsid w:val="004B2234"/>
    <w:rsid w:val="004B26BE"/>
    <w:rsid w:val="004B2F64"/>
    <w:rsid w:val="004B5045"/>
    <w:rsid w:val="004B6DA4"/>
    <w:rsid w:val="004B7428"/>
    <w:rsid w:val="004C2FEF"/>
    <w:rsid w:val="004C631F"/>
    <w:rsid w:val="004C66AF"/>
    <w:rsid w:val="004C6E12"/>
    <w:rsid w:val="004C7E82"/>
    <w:rsid w:val="004D23CC"/>
    <w:rsid w:val="004D444A"/>
    <w:rsid w:val="004D4902"/>
    <w:rsid w:val="004D5711"/>
    <w:rsid w:val="004E0D6D"/>
    <w:rsid w:val="004E1A1F"/>
    <w:rsid w:val="004E4550"/>
    <w:rsid w:val="004E4BDE"/>
    <w:rsid w:val="004F0515"/>
    <w:rsid w:val="004F09F1"/>
    <w:rsid w:val="004F549E"/>
    <w:rsid w:val="004F61C4"/>
    <w:rsid w:val="004F7248"/>
    <w:rsid w:val="0050583C"/>
    <w:rsid w:val="0051071E"/>
    <w:rsid w:val="005110EF"/>
    <w:rsid w:val="00511B67"/>
    <w:rsid w:val="00511FEA"/>
    <w:rsid w:val="005133B7"/>
    <w:rsid w:val="00513E41"/>
    <w:rsid w:val="00517010"/>
    <w:rsid w:val="005205F7"/>
    <w:rsid w:val="005206C8"/>
    <w:rsid w:val="005222CE"/>
    <w:rsid w:val="00523A99"/>
    <w:rsid w:val="00523D0E"/>
    <w:rsid w:val="00525395"/>
    <w:rsid w:val="00527126"/>
    <w:rsid w:val="0053007F"/>
    <w:rsid w:val="005318D9"/>
    <w:rsid w:val="00534247"/>
    <w:rsid w:val="005369E7"/>
    <w:rsid w:val="0054167B"/>
    <w:rsid w:val="00541E08"/>
    <w:rsid w:val="00542FD6"/>
    <w:rsid w:val="005459A1"/>
    <w:rsid w:val="0054622B"/>
    <w:rsid w:val="00546CB2"/>
    <w:rsid w:val="00547F7D"/>
    <w:rsid w:val="00552578"/>
    <w:rsid w:val="00552D4D"/>
    <w:rsid w:val="00554A87"/>
    <w:rsid w:val="005553E3"/>
    <w:rsid w:val="005564E0"/>
    <w:rsid w:val="00560B9B"/>
    <w:rsid w:val="00560BA3"/>
    <w:rsid w:val="0056149A"/>
    <w:rsid w:val="0056178B"/>
    <w:rsid w:val="005627FD"/>
    <w:rsid w:val="00564047"/>
    <w:rsid w:val="00565C6B"/>
    <w:rsid w:val="00570A5E"/>
    <w:rsid w:val="00570F0F"/>
    <w:rsid w:val="00572529"/>
    <w:rsid w:val="00572736"/>
    <w:rsid w:val="00573436"/>
    <w:rsid w:val="00574086"/>
    <w:rsid w:val="00574210"/>
    <w:rsid w:val="005761A1"/>
    <w:rsid w:val="00583633"/>
    <w:rsid w:val="00583D23"/>
    <w:rsid w:val="00584E40"/>
    <w:rsid w:val="00585221"/>
    <w:rsid w:val="00593E17"/>
    <w:rsid w:val="005949A1"/>
    <w:rsid w:val="005955A0"/>
    <w:rsid w:val="00597946"/>
    <w:rsid w:val="005A0A29"/>
    <w:rsid w:val="005A112B"/>
    <w:rsid w:val="005A3F4C"/>
    <w:rsid w:val="005A4B82"/>
    <w:rsid w:val="005A6F33"/>
    <w:rsid w:val="005A7033"/>
    <w:rsid w:val="005B02D3"/>
    <w:rsid w:val="005B1358"/>
    <w:rsid w:val="005B2D10"/>
    <w:rsid w:val="005B47DC"/>
    <w:rsid w:val="005B4BA6"/>
    <w:rsid w:val="005B59BD"/>
    <w:rsid w:val="005C086F"/>
    <w:rsid w:val="005C141D"/>
    <w:rsid w:val="005C3D3F"/>
    <w:rsid w:val="005C6793"/>
    <w:rsid w:val="005C71AF"/>
    <w:rsid w:val="005C7592"/>
    <w:rsid w:val="005D0587"/>
    <w:rsid w:val="005D22E3"/>
    <w:rsid w:val="005E1E93"/>
    <w:rsid w:val="005E2976"/>
    <w:rsid w:val="005E3987"/>
    <w:rsid w:val="005E430B"/>
    <w:rsid w:val="005E5D1B"/>
    <w:rsid w:val="005F08CC"/>
    <w:rsid w:val="005F09B7"/>
    <w:rsid w:val="005F431D"/>
    <w:rsid w:val="005F7A3D"/>
    <w:rsid w:val="005F7EEE"/>
    <w:rsid w:val="00601DD5"/>
    <w:rsid w:val="00603ED3"/>
    <w:rsid w:val="006042FC"/>
    <w:rsid w:val="00604AD6"/>
    <w:rsid w:val="00607FCA"/>
    <w:rsid w:val="00610476"/>
    <w:rsid w:val="00611BE6"/>
    <w:rsid w:val="006127B0"/>
    <w:rsid w:val="00613163"/>
    <w:rsid w:val="00613D89"/>
    <w:rsid w:val="00613E12"/>
    <w:rsid w:val="0061675B"/>
    <w:rsid w:val="00620816"/>
    <w:rsid w:val="00622982"/>
    <w:rsid w:val="00622D9A"/>
    <w:rsid w:val="00622DE1"/>
    <w:rsid w:val="00627D7D"/>
    <w:rsid w:val="0063077B"/>
    <w:rsid w:val="00632542"/>
    <w:rsid w:val="0063319A"/>
    <w:rsid w:val="00637D81"/>
    <w:rsid w:val="00640919"/>
    <w:rsid w:val="00642E37"/>
    <w:rsid w:val="00643794"/>
    <w:rsid w:val="00644076"/>
    <w:rsid w:val="006440CE"/>
    <w:rsid w:val="00645275"/>
    <w:rsid w:val="00650D97"/>
    <w:rsid w:val="00651E1F"/>
    <w:rsid w:val="006523E0"/>
    <w:rsid w:val="0065309F"/>
    <w:rsid w:val="00654FBE"/>
    <w:rsid w:val="006555EE"/>
    <w:rsid w:val="00656017"/>
    <w:rsid w:val="00662CFE"/>
    <w:rsid w:val="00664912"/>
    <w:rsid w:val="00664FF5"/>
    <w:rsid w:val="00666AAE"/>
    <w:rsid w:val="00670906"/>
    <w:rsid w:val="00670FB5"/>
    <w:rsid w:val="0067109C"/>
    <w:rsid w:val="0067199E"/>
    <w:rsid w:val="00671D3B"/>
    <w:rsid w:val="00672A58"/>
    <w:rsid w:val="00673E1D"/>
    <w:rsid w:val="0067746B"/>
    <w:rsid w:val="00681DD0"/>
    <w:rsid w:val="00683CC1"/>
    <w:rsid w:val="00686542"/>
    <w:rsid w:val="00691FDE"/>
    <w:rsid w:val="00692BF9"/>
    <w:rsid w:val="00693F9B"/>
    <w:rsid w:val="0069465F"/>
    <w:rsid w:val="00695E88"/>
    <w:rsid w:val="00695F90"/>
    <w:rsid w:val="00696938"/>
    <w:rsid w:val="00696D61"/>
    <w:rsid w:val="00697116"/>
    <w:rsid w:val="0069783C"/>
    <w:rsid w:val="006A017C"/>
    <w:rsid w:val="006A2EEE"/>
    <w:rsid w:val="006A37AE"/>
    <w:rsid w:val="006A55F1"/>
    <w:rsid w:val="006A6B1F"/>
    <w:rsid w:val="006B01D0"/>
    <w:rsid w:val="006B642B"/>
    <w:rsid w:val="006B6E2F"/>
    <w:rsid w:val="006C0C9C"/>
    <w:rsid w:val="006C0DF5"/>
    <w:rsid w:val="006C29C7"/>
    <w:rsid w:val="006C3FC8"/>
    <w:rsid w:val="006C459B"/>
    <w:rsid w:val="006C4DD4"/>
    <w:rsid w:val="006C5B42"/>
    <w:rsid w:val="006C67E2"/>
    <w:rsid w:val="006D16A1"/>
    <w:rsid w:val="006D2115"/>
    <w:rsid w:val="006D5D41"/>
    <w:rsid w:val="006D6AC0"/>
    <w:rsid w:val="006D6F17"/>
    <w:rsid w:val="006E16E5"/>
    <w:rsid w:val="006E1722"/>
    <w:rsid w:val="006E3A87"/>
    <w:rsid w:val="006E5C02"/>
    <w:rsid w:val="006E653A"/>
    <w:rsid w:val="006F6E1C"/>
    <w:rsid w:val="00700E50"/>
    <w:rsid w:val="00701003"/>
    <w:rsid w:val="00704224"/>
    <w:rsid w:val="00704F0D"/>
    <w:rsid w:val="007062DC"/>
    <w:rsid w:val="00717B5B"/>
    <w:rsid w:val="007212C2"/>
    <w:rsid w:val="00724125"/>
    <w:rsid w:val="0072609D"/>
    <w:rsid w:val="00726236"/>
    <w:rsid w:val="007270F4"/>
    <w:rsid w:val="00732E31"/>
    <w:rsid w:val="00735C31"/>
    <w:rsid w:val="00737A8A"/>
    <w:rsid w:val="007433AD"/>
    <w:rsid w:val="00744835"/>
    <w:rsid w:val="007519BB"/>
    <w:rsid w:val="0075212C"/>
    <w:rsid w:val="00753ADE"/>
    <w:rsid w:val="00760F94"/>
    <w:rsid w:val="00764078"/>
    <w:rsid w:val="00764210"/>
    <w:rsid w:val="00765E58"/>
    <w:rsid w:val="00765FAA"/>
    <w:rsid w:val="00767D7F"/>
    <w:rsid w:val="00767FAE"/>
    <w:rsid w:val="0077115D"/>
    <w:rsid w:val="00776398"/>
    <w:rsid w:val="00776405"/>
    <w:rsid w:val="00780456"/>
    <w:rsid w:val="00781774"/>
    <w:rsid w:val="007818A9"/>
    <w:rsid w:val="00781D1E"/>
    <w:rsid w:val="00782080"/>
    <w:rsid w:val="0078349A"/>
    <w:rsid w:val="007847AE"/>
    <w:rsid w:val="00784CF4"/>
    <w:rsid w:val="007859C1"/>
    <w:rsid w:val="00786C6E"/>
    <w:rsid w:val="007873B4"/>
    <w:rsid w:val="0079164B"/>
    <w:rsid w:val="00791FC0"/>
    <w:rsid w:val="00792817"/>
    <w:rsid w:val="007946F6"/>
    <w:rsid w:val="00797006"/>
    <w:rsid w:val="00797A7D"/>
    <w:rsid w:val="007A1A02"/>
    <w:rsid w:val="007A1CBD"/>
    <w:rsid w:val="007A403B"/>
    <w:rsid w:val="007A4EC4"/>
    <w:rsid w:val="007A6966"/>
    <w:rsid w:val="007A7700"/>
    <w:rsid w:val="007B142A"/>
    <w:rsid w:val="007B475F"/>
    <w:rsid w:val="007B65B1"/>
    <w:rsid w:val="007C29F3"/>
    <w:rsid w:val="007C3919"/>
    <w:rsid w:val="007C4770"/>
    <w:rsid w:val="007C556B"/>
    <w:rsid w:val="007C566E"/>
    <w:rsid w:val="007C78EA"/>
    <w:rsid w:val="007D1BF2"/>
    <w:rsid w:val="007D5855"/>
    <w:rsid w:val="007E0BF2"/>
    <w:rsid w:val="007E2147"/>
    <w:rsid w:val="007E3EF9"/>
    <w:rsid w:val="007E7244"/>
    <w:rsid w:val="007F261A"/>
    <w:rsid w:val="007F379B"/>
    <w:rsid w:val="007F5430"/>
    <w:rsid w:val="007F5E9D"/>
    <w:rsid w:val="007F61CE"/>
    <w:rsid w:val="007F6D43"/>
    <w:rsid w:val="00800B44"/>
    <w:rsid w:val="008016B8"/>
    <w:rsid w:val="0080176C"/>
    <w:rsid w:val="00801E5A"/>
    <w:rsid w:val="00802FDF"/>
    <w:rsid w:val="00804E3C"/>
    <w:rsid w:val="008051CF"/>
    <w:rsid w:val="0080656D"/>
    <w:rsid w:val="008105AB"/>
    <w:rsid w:val="0081081D"/>
    <w:rsid w:val="008115DC"/>
    <w:rsid w:val="00813E53"/>
    <w:rsid w:val="00814CDA"/>
    <w:rsid w:val="00815616"/>
    <w:rsid w:val="00815960"/>
    <w:rsid w:val="0081754A"/>
    <w:rsid w:val="00817DD1"/>
    <w:rsid w:val="00821055"/>
    <w:rsid w:val="0082410D"/>
    <w:rsid w:val="008249D5"/>
    <w:rsid w:val="00824CA6"/>
    <w:rsid w:val="00826B22"/>
    <w:rsid w:val="00827E3B"/>
    <w:rsid w:val="008360B5"/>
    <w:rsid w:val="008405A7"/>
    <w:rsid w:val="00840B80"/>
    <w:rsid w:val="00840C50"/>
    <w:rsid w:val="00841156"/>
    <w:rsid w:val="00841214"/>
    <w:rsid w:val="0084625C"/>
    <w:rsid w:val="0084661A"/>
    <w:rsid w:val="00847055"/>
    <w:rsid w:val="0085157E"/>
    <w:rsid w:val="00853FC4"/>
    <w:rsid w:val="00855912"/>
    <w:rsid w:val="008566CF"/>
    <w:rsid w:val="00856779"/>
    <w:rsid w:val="00856FFA"/>
    <w:rsid w:val="008602D2"/>
    <w:rsid w:val="008604A1"/>
    <w:rsid w:val="00861D3F"/>
    <w:rsid w:val="00863F1A"/>
    <w:rsid w:val="00864198"/>
    <w:rsid w:val="00864D4A"/>
    <w:rsid w:val="00865EC9"/>
    <w:rsid w:val="008661B9"/>
    <w:rsid w:val="00866276"/>
    <w:rsid w:val="00866F73"/>
    <w:rsid w:val="00871E13"/>
    <w:rsid w:val="00872AFA"/>
    <w:rsid w:val="00877145"/>
    <w:rsid w:val="00877471"/>
    <w:rsid w:val="008775E7"/>
    <w:rsid w:val="008808A8"/>
    <w:rsid w:val="00880BFF"/>
    <w:rsid w:val="00881195"/>
    <w:rsid w:val="00881ED0"/>
    <w:rsid w:val="00882730"/>
    <w:rsid w:val="008846A2"/>
    <w:rsid w:val="00885139"/>
    <w:rsid w:val="00885E4E"/>
    <w:rsid w:val="0088763C"/>
    <w:rsid w:val="00890D69"/>
    <w:rsid w:val="00892A27"/>
    <w:rsid w:val="00896E17"/>
    <w:rsid w:val="008974D6"/>
    <w:rsid w:val="008A443E"/>
    <w:rsid w:val="008A69CB"/>
    <w:rsid w:val="008B01E6"/>
    <w:rsid w:val="008B1AFF"/>
    <w:rsid w:val="008B203F"/>
    <w:rsid w:val="008B3299"/>
    <w:rsid w:val="008C010E"/>
    <w:rsid w:val="008C0784"/>
    <w:rsid w:val="008C0A64"/>
    <w:rsid w:val="008C1740"/>
    <w:rsid w:val="008C3163"/>
    <w:rsid w:val="008C3750"/>
    <w:rsid w:val="008C4371"/>
    <w:rsid w:val="008C6235"/>
    <w:rsid w:val="008D04E7"/>
    <w:rsid w:val="008D0F47"/>
    <w:rsid w:val="008D1AC5"/>
    <w:rsid w:val="008D4F1A"/>
    <w:rsid w:val="008D5976"/>
    <w:rsid w:val="008D5A9C"/>
    <w:rsid w:val="008D74FF"/>
    <w:rsid w:val="008E59E6"/>
    <w:rsid w:val="008F0C91"/>
    <w:rsid w:val="008F342D"/>
    <w:rsid w:val="008F594D"/>
    <w:rsid w:val="008F63D6"/>
    <w:rsid w:val="00900D15"/>
    <w:rsid w:val="00900E58"/>
    <w:rsid w:val="00904576"/>
    <w:rsid w:val="0090488C"/>
    <w:rsid w:val="00906440"/>
    <w:rsid w:val="00912A31"/>
    <w:rsid w:val="00915C26"/>
    <w:rsid w:val="0091656B"/>
    <w:rsid w:val="00920FD7"/>
    <w:rsid w:val="00921C6A"/>
    <w:rsid w:val="00924F18"/>
    <w:rsid w:val="009301BD"/>
    <w:rsid w:val="0093228A"/>
    <w:rsid w:val="00941181"/>
    <w:rsid w:val="0094420D"/>
    <w:rsid w:val="00945F58"/>
    <w:rsid w:val="00946D6D"/>
    <w:rsid w:val="00953121"/>
    <w:rsid w:val="00953DA2"/>
    <w:rsid w:val="0095550D"/>
    <w:rsid w:val="00956923"/>
    <w:rsid w:val="0096150C"/>
    <w:rsid w:val="00961AFA"/>
    <w:rsid w:val="00962335"/>
    <w:rsid w:val="009629DD"/>
    <w:rsid w:val="00963800"/>
    <w:rsid w:val="00963E92"/>
    <w:rsid w:val="00964DBE"/>
    <w:rsid w:val="00967654"/>
    <w:rsid w:val="0097000F"/>
    <w:rsid w:val="00970A3E"/>
    <w:rsid w:val="00973FD0"/>
    <w:rsid w:val="00974A46"/>
    <w:rsid w:val="00974B85"/>
    <w:rsid w:val="009829A8"/>
    <w:rsid w:val="00982CD0"/>
    <w:rsid w:val="0098387F"/>
    <w:rsid w:val="00984071"/>
    <w:rsid w:val="00984959"/>
    <w:rsid w:val="00986631"/>
    <w:rsid w:val="0099015D"/>
    <w:rsid w:val="00992095"/>
    <w:rsid w:val="00993EB2"/>
    <w:rsid w:val="00995C52"/>
    <w:rsid w:val="00996424"/>
    <w:rsid w:val="009A0BF6"/>
    <w:rsid w:val="009A2450"/>
    <w:rsid w:val="009A44EB"/>
    <w:rsid w:val="009A5100"/>
    <w:rsid w:val="009A67C7"/>
    <w:rsid w:val="009A7E99"/>
    <w:rsid w:val="009B0BF5"/>
    <w:rsid w:val="009B1BA6"/>
    <w:rsid w:val="009B1D54"/>
    <w:rsid w:val="009B33EA"/>
    <w:rsid w:val="009B4290"/>
    <w:rsid w:val="009B4378"/>
    <w:rsid w:val="009C0EC1"/>
    <w:rsid w:val="009C1C65"/>
    <w:rsid w:val="009C1F4F"/>
    <w:rsid w:val="009C2F73"/>
    <w:rsid w:val="009C6D94"/>
    <w:rsid w:val="009C6F2A"/>
    <w:rsid w:val="009C7465"/>
    <w:rsid w:val="009D11E0"/>
    <w:rsid w:val="009D1D7F"/>
    <w:rsid w:val="009D49DF"/>
    <w:rsid w:val="009D78AC"/>
    <w:rsid w:val="009E0393"/>
    <w:rsid w:val="009E0C96"/>
    <w:rsid w:val="009E1584"/>
    <w:rsid w:val="009E20D5"/>
    <w:rsid w:val="009E2D23"/>
    <w:rsid w:val="009E312E"/>
    <w:rsid w:val="009E429A"/>
    <w:rsid w:val="009E475F"/>
    <w:rsid w:val="009E5613"/>
    <w:rsid w:val="009E5D53"/>
    <w:rsid w:val="009F05B0"/>
    <w:rsid w:val="009F0F0C"/>
    <w:rsid w:val="009F5E6F"/>
    <w:rsid w:val="009F662E"/>
    <w:rsid w:val="00A02FFB"/>
    <w:rsid w:val="00A035EB"/>
    <w:rsid w:val="00A04D91"/>
    <w:rsid w:val="00A0638F"/>
    <w:rsid w:val="00A0683B"/>
    <w:rsid w:val="00A06A5F"/>
    <w:rsid w:val="00A1363D"/>
    <w:rsid w:val="00A15C08"/>
    <w:rsid w:val="00A1699D"/>
    <w:rsid w:val="00A21123"/>
    <w:rsid w:val="00A2134B"/>
    <w:rsid w:val="00A22BAE"/>
    <w:rsid w:val="00A22CBE"/>
    <w:rsid w:val="00A22FC8"/>
    <w:rsid w:val="00A23747"/>
    <w:rsid w:val="00A25242"/>
    <w:rsid w:val="00A25E08"/>
    <w:rsid w:val="00A27149"/>
    <w:rsid w:val="00A272F2"/>
    <w:rsid w:val="00A30419"/>
    <w:rsid w:val="00A30688"/>
    <w:rsid w:val="00A3175D"/>
    <w:rsid w:val="00A32769"/>
    <w:rsid w:val="00A32CE6"/>
    <w:rsid w:val="00A359EC"/>
    <w:rsid w:val="00A36290"/>
    <w:rsid w:val="00A36EB1"/>
    <w:rsid w:val="00A37D5E"/>
    <w:rsid w:val="00A42255"/>
    <w:rsid w:val="00A438BC"/>
    <w:rsid w:val="00A4479B"/>
    <w:rsid w:val="00A454E7"/>
    <w:rsid w:val="00A45DA3"/>
    <w:rsid w:val="00A473EC"/>
    <w:rsid w:val="00A479EF"/>
    <w:rsid w:val="00A50497"/>
    <w:rsid w:val="00A51ABF"/>
    <w:rsid w:val="00A52F8D"/>
    <w:rsid w:val="00A53126"/>
    <w:rsid w:val="00A5362B"/>
    <w:rsid w:val="00A53CBA"/>
    <w:rsid w:val="00A55F21"/>
    <w:rsid w:val="00A6071E"/>
    <w:rsid w:val="00A61BB6"/>
    <w:rsid w:val="00A61DDF"/>
    <w:rsid w:val="00A61E84"/>
    <w:rsid w:val="00A63931"/>
    <w:rsid w:val="00A64B86"/>
    <w:rsid w:val="00A670FF"/>
    <w:rsid w:val="00A6717E"/>
    <w:rsid w:val="00A67513"/>
    <w:rsid w:val="00A70145"/>
    <w:rsid w:val="00A71B74"/>
    <w:rsid w:val="00A728F4"/>
    <w:rsid w:val="00A7311D"/>
    <w:rsid w:val="00A737A3"/>
    <w:rsid w:val="00A748FB"/>
    <w:rsid w:val="00A76F0F"/>
    <w:rsid w:val="00A77759"/>
    <w:rsid w:val="00A777EC"/>
    <w:rsid w:val="00A77BD8"/>
    <w:rsid w:val="00A80BAB"/>
    <w:rsid w:val="00A85C15"/>
    <w:rsid w:val="00A867B4"/>
    <w:rsid w:val="00A87502"/>
    <w:rsid w:val="00A91034"/>
    <w:rsid w:val="00A9260A"/>
    <w:rsid w:val="00A92E3F"/>
    <w:rsid w:val="00A948F6"/>
    <w:rsid w:val="00A96DC0"/>
    <w:rsid w:val="00AA0677"/>
    <w:rsid w:val="00AA0ECF"/>
    <w:rsid w:val="00AA1A3A"/>
    <w:rsid w:val="00AA2CFF"/>
    <w:rsid w:val="00AB0E75"/>
    <w:rsid w:val="00AB1850"/>
    <w:rsid w:val="00AB2C40"/>
    <w:rsid w:val="00AB2C85"/>
    <w:rsid w:val="00AB2CB9"/>
    <w:rsid w:val="00AB2EF7"/>
    <w:rsid w:val="00AB4B11"/>
    <w:rsid w:val="00AC1ABA"/>
    <w:rsid w:val="00AC2C0F"/>
    <w:rsid w:val="00AC5A92"/>
    <w:rsid w:val="00AD163A"/>
    <w:rsid w:val="00AD3CBE"/>
    <w:rsid w:val="00AD4C16"/>
    <w:rsid w:val="00AE5505"/>
    <w:rsid w:val="00AE58DD"/>
    <w:rsid w:val="00AE5D7A"/>
    <w:rsid w:val="00AE62E8"/>
    <w:rsid w:val="00AF23B6"/>
    <w:rsid w:val="00AF3D2F"/>
    <w:rsid w:val="00AF4686"/>
    <w:rsid w:val="00AF5379"/>
    <w:rsid w:val="00AF7137"/>
    <w:rsid w:val="00AF77B7"/>
    <w:rsid w:val="00AF77D1"/>
    <w:rsid w:val="00B008D6"/>
    <w:rsid w:val="00B01CA2"/>
    <w:rsid w:val="00B02813"/>
    <w:rsid w:val="00B03442"/>
    <w:rsid w:val="00B0464B"/>
    <w:rsid w:val="00B057D9"/>
    <w:rsid w:val="00B066FF"/>
    <w:rsid w:val="00B06DC5"/>
    <w:rsid w:val="00B13617"/>
    <w:rsid w:val="00B15161"/>
    <w:rsid w:val="00B202C4"/>
    <w:rsid w:val="00B21990"/>
    <w:rsid w:val="00B21D0E"/>
    <w:rsid w:val="00B2327D"/>
    <w:rsid w:val="00B32412"/>
    <w:rsid w:val="00B32D90"/>
    <w:rsid w:val="00B33237"/>
    <w:rsid w:val="00B41842"/>
    <w:rsid w:val="00B41C7B"/>
    <w:rsid w:val="00B424C3"/>
    <w:rsid w:val="00B435AD"/>
    <w:rsid w:val="00B463F8"/>
    <w:rsid w:val="00B5022D"/>
    <w:rsid w:val="00B509AE"/>
    <w:rsid w:val="00B52E50"/>
    <w:rsid w:val="00B55865"/>
    <w:rsid w:val="00B56269"/>
    <w:rsid w:val="00B6323A"/>
    <w:rsid w:val="00B6518D"/>
    <w:rsid w:val="00B66D78"/>
    <w:rsid w:val="00B678CB"/>
    <w:rsid w:val="00B7284F"/>
    <w:rsid w:val="00B81C59"/>
    <w:rsid w:val="00B8470A"/>
    <w:rsid w:val="00B868BE"/>
    <w:rsid w:val="00B91E52"/>
    <w:rsid w:val="00B96637"/>
    <w:rsid w:val="00B9728D"/>
    <w:rsid w:val="00BA3228"/>
    <w:rsid w:val="00BA47F0"/>
    <w:rsid w:val="00BA4EB3"/>
    <w:rsid w:val="00BA54E2"/>
    <w:rsid w:val="00BA5EAC"/>
    <w:rsid w:val="00BA6A75"/>
    <w:rsid w:val="00BA7326"/>
    <w:rsid w:val="00BA7FCB"/>
    <w:rsid w:val="00BB09AF"/>
    <w:rsid w:val="00BB0B62"/>
    <w:rsid w:val="00BB0E7F"/>
    <w:rsid w:val="00BB1A9E"/>
    <w:rsid w:val="00BB378E"/>
    <w:rsid w:val="00BB4B26"/>
    <w:rsid w:val="00BB6719"/>
    <w:rsid w:val="00BB7100"/>
    <w:rsid w:val="00BC12F7"/>
    <w:rsid w:val="00BD061C"/>
    <w:rsid w:val="00BD1C3F"/>
    <w:rsid w:val="00BD6913"/>
    <w:rsid w:val="00BD70C5"/>
    <w:rsid w:val="00BE1E95"/>
    <w:rsid w:val="00BE2278"/>
    <w:rsid w:val="00BE5A6F"/>
    <w:rsid w:val="00BF5407"/>
    <w:rsid w:val="00BF5F7B"/>
    <w:rsid w:val="00BF7AAF"/>
    <w:rsid w:val="00BF7E6E"/>
    <w:rsid w:val="00C00108"/>
    <w:rsid w:val="00C0034C"/>
    <w:rsid w:val="00C0076E"/>
    <w:rsid w:val="00C016AF"/>
    <w:rsid w:val="00C027F7"/>
    <w:rsid w:val="00C0438E"/>
    <w:rsid w:val="00C0444F"/>
    <w:rsid w:val="00C049D1"/>
    <w:rsid w:val="00C05979"/>
    <w:rsid w:val="00C06985"/>
    <w:rsid w:val="00C1164E"/>
    <w:rsid w:val="00C14ED4"/>
    <w:rsid w:val="00C21096"/>
    <w:rsid w:val="00C22E1E"/>
    <w:rsid w:val="00C261EC"/>
    <w:rsid w:val="00C276C5"/>
    <w:rsid w:val="00C27DB2"/>
    <w:rsid w:val="00C30254"/>
    <w:rsid w:val="00C30BA9"/>
    <w:rsid w:val="00C31E4A"/>
    <w:rsid w:val="00C357DE"/>
    <w:rsid w:val="00C3605D"/>
    <w:rsid w:val="00C40471"/>
    <w:rsid w:val="00C43C6D"/>
    <w:rsid w:val="00C44370"/>
    <w:rsid w:val="00C51C21"/>
    <w:rsid w:val="00C530E3"/>
    <w:rsid w:val="00C53D7C"/>
    <w:rsid w:val="00C56799"/>
    <w:rsid w:val="00C568C2"/>
    <w:rsid w:val="00C5724F"/>
    <w:rsid w:val="00C63BE2"/>
    <w:rsid w:val="00C64A37"/>
    <w:rsid w:val="00C650C5"/>
    <w:rsid w:val="00C66658"/>
    <w:rsid w:val="00C676D3"/>
    <w:rsid w:val="00C704FD"/>
    <w:rsid w:val="00C70584"/>
    <w:rsid w:val="00C709CD"/>
    <w:rsid w:val="00C71985"/>
    <w:rsid w:val="00C73306"/>
    <w:rsid w:val="00C76331"/>
    <w:rsid w:val="00C763D6"/>
    <w:rsid w:val="00C7641D"/>
    <w:rsid w:val="00C80C54"/>
    <w:rsid w:val="00C819E6"/>
    <w:rsid w:val="00C8266F"/>
    <w:rsid w:val="00C83D3F"/>
    <w:rsid w:val="00C84D2C"/>
    <w:rsid w:val="00C86C27"/>
    <w:rsid w:val="00C908C2"/>
    <w:rsid w:val="00C90BD4"/>
    <w:rsid w:val="00C92D64"/>
    <w:rsid w:val="00C93F04"/>
    <w:rsid w:val="00C93F84"/>
    <w:rsid w:val="00C954E4"/>
    <w:rsid w:val="00C97126"/>
    <w:rsid w:val="00C97CD2"/>
    <w:rsid w:val="00CA49BC"/>
    <w:rsid w:val="00CB39F3"/>
    <w:rsid w:val="00CB3FA4"/>
    <w:rsid w:val="00CB4593"/>
    <w:rsid w:val="00CB47A1"/>
    <w:rsid w:val="00CB6C82"/>
    <w:rsid w:val="00CB79C1"/>
    <w:rsid w:val="00CB7DCA"/>
    <w:rsid w:val="00CC06DC"/>
    <w:rsid w:val="00CC1C04"/>
    <w:rsid w:val="00CC2F17"/>
    <w:rsid w:val="00CC4568"/>
    <w:rsid w:val="00CC4ECB"/>
    <w:rsid w:val="00CC64EF"/>
    <w:rsid w:val="00CD095D"/>
    <w:rsid w:val="00CD674F"/>
    <w:rsid w:val="00CD7C00"/>
    <w:rsid w:val="00CE105F"/>
    <w:rsid w:val="00CE57EE"/>
    <w:rsid w:val="00CE69F3"/>
    <w:rsid w:val="00CE6A1C"/>
    <w:rsid w:val="00CF3E73"/>
    <w:rsid w:val="00CF4111"/>
    <w:rsid w:val="00CF7E2F"/>
    <w:rsid w:val="00D00D90"/>
    <w:rsid w:val="00D01275"/>
    <w:rsid w:val="00D01532"/>
    <w:rsid w:val="00D02754"/>
    <w:rsid w:val="00D02D8B"/>
    <w:rsid w:val="00D113AE"/>
    <w:rsid w:val="00D12365"/>
    <w:rsid w:val="00D12452"/>
    <w:rsid w:val="00D1393D"/>
    <w:rsid w:val="00D1449C"/>
    <w:rsid w:val="00D14C17"/>
    <w:rsid w:val="00D1646E"/>
    <w:rsid w:val="00D21FDB"/>
    <w:rsid w:val="00D23D52"/>
    <w:rsid w:val="00D257D7"/>
    <w:rsid w:val="00D26B3C"/>
    <w:rsid w:val="00D32894"/>
    <w:rsid w:val="00D340F8"/>
    <w:rsid w:val="00D3461B"/>
    <w:rsid w:val="00D35788"/>
    <w:rsid w:val="00D358CA"/>
    <w:rsid w:val="00D3624C"/>
    <w:rsid w:val="00D37273"/>
    <w:rsid w:val="00D37DAC"/>
    <w:rsid w:val="00D37FD9"/>
    <w:rsid w:val="00D40884"/>
    <w:rsid w:val="00D41F0D"/>
    <w:rsid w:val="00D4590A"/>
    <w:rsid w:val="00D45C33"/>
    <w:rsid w:val="00D47C71"/>
    <w:rsid w:val="00D5190F"/>
    <w:rsid w:val="00D51928"/>
    <w:rsid w:val="00D5261D"/>
    <w:rsid w:val="00D528D6"/>
    <w:rsid w:val="00D52FDC"/>
    <w:rsid w:val="00D549A6"/>
    <w:rsid w:val="00D5633A"/>
    <w:rsid w:val="00D572C7"/>
    <w:rsid w:val="00D62065"/>
    <w:rsid w:val="00D62C33"/>
    <w:rsid w:val="00D63ECA"/>
    <w:rsid w:val="00D676DE"/>
    <w:rsid w:val="00D71C90"/>
    <w:rsid w:val="00D76130"/>
    <w:rsid w:val="00D76884"/>
    <w:rsid w:val="00D77F85"/>
    <w:rsid w:val="00D81DD5"/>
    <w:rsid w:val="00D839BB"/>
    <w:rsid w:val="00D90633"/>
    <w:rsid w:val="00D919A4"/>
    <w:rsid w:val="00D919D7"/>
    <w:rsid w:val="00D921C8"/>
    <w:rsid w:val="00D9489B"/>
    <w:rsid w:val="00D96803"/>
    <w:rsid w:val="00D968D4"/>
    <w:rsid w:val="00DA090E"/>
    <w:rsid w:val="00DA09AE"/>
    <w:rsid w:val="00DA0D48"/>
    <w:rsid w:val="00DA4592"/>
    <w:rsid w:val="00DA6BA5"/>
    <w:rsid w:val="00DB7B86"/>
    <w:rsid w:val="00DC0D9C"/>
    <w:rsid w:val="00DC1392"/>
    <w:rsid w:val="00DC1818"/>
    <w:rsid w:val="00DC250E"/>
    <w:rsid w:val="00DC3012"/>
    <w:rsid w:val="00DC6777"/>
    <w:rsid w:val="00DD0CBC"/>
    <w:rsid w:val="00DD2A70"/>
    <w:rsid w:val="00DD2C61"/>
    <w:rsid w:val="00DD2D7B"/>
    <w:rsid w:val="00DD3C01"/>
    <w:rsid w:val="00DD4E78"/>
    <w:rsid w:val="00DD53F3"/>
    <w:rsid w:val="00DD601D"/>
    <w:rsid w:val="00DD6C80"/>
    <w:rsid w:val="00DD7A23"/>
    <w:rsid w:val="00DE0B6C"/>
    <w:rsid w:val="00DE19BA"/>
    <w:rsid w:val="00DE31E3"/>
    <w:rsid w:val="00DE3228"/>
    <w:rsid w:val="00DE3D69"/>
    <w:rsid w:val="00DE57E8"/>
    <w:rsid w:val="00DE7600"/>
    <w:rsid w:val="00DF33CC"/>
    <w:rsid w:val="00DF6CD0"/>
    <w:rsid w:val="00DF7B84"/>
    <w:rsid w:val="00E00935"/>
    <w:rsid w:val="00E03027"/>
    <w:rsid w:val="00E03B26"/>
    <w:rsid w:val="00E040FB"/>
    <w:rsid w:val="00E140A3"/>
    <w:rsid w:val="00E14A52"/>
    <w:rsid w:val="00E15517"/>
    <w:rsid w:val="00E20406"/>
    <w:rsid w:val="00E22219"/>
    <w:rsid w:val="00E226AB"/>
    <w:rsid w:val="00E26A47"/>
    <w:rsid w:val="00E30FA9"/>
    <w:rsid w:val="00E31039"/>
    <w:rsid w:val="00E40CC5"/>
    <w:rsid w:val="00E41C06"/>
    <w:rsid w:val="00E44922"/>
    <w:rsid w:val="00E46160"/>
    <w:rsid w:val="00E47519"/>
    <w:rsid w:val="00E50118"/>
    <w:rsid w:val="00E526AC"/>
    <w:rsid w:val="00E54461"/>
    <w:rsid w:val="00E55A35"/>
    <w:rsid w:val="00E55A61"/>
    <w:rsid w:val="00E57C63"/>
    <w:rsid w:val="00E602C4"/>
    <w:rsid w:val="00E628BD"/>
    <w:rsid w:val="00E63665"/>
    <w:rsid w:val="00E63F53"/>
    <w:rsid w:val="00E668EB"/>
    <w:rsid w:val="00E70A8D"/>
    <w:rsid w:val="00E70FB9"/>
    <w:rsid w:val="00E85173"/>
    <w:rsid w:val="00E872B6"/>
    <w:rsid w:val="00E87626"/>
    <w:rsid w:val="00E90FE6"/>
    <w:rsid w:val="00E93692"/>
    <w:rsid w:val="00E9476B"/>
    <w:rsid w:val="00E95011"/>
    <w:rsid w:val="00E952CD"/>
    <w:rsid w:val="00E95453"/>
    <w:rsid w:val="00E954C5"/>
    <w:rsid w:val="00E95540"/>
    <w:rsid w:val="00E95A06"/>
    <w:rsid w:val="00E9697B"/>
    <w:rsid w:val="00EA0C45"/>
    <w:rsid w:val="00EA20EF"/>
    <w:rsid w:val="00EA3510"/>
    <w:rsid w:val="00EA3A4E"/>
    <w:rsid w:val="00EA6ACF"/>
    <w:rsid w:val="00EA73CE"/>
    <w:rsid w:val="00EA791E"/>
    <w:rsid w:val="00EB1D44"/>
    <w:rsid w:val="00EB1DED"/>
    <w:rsid w:val="00EB52CE"/>
    <w:rsid w:val="00EB5569"/>
    <w:rsid w:val="00EB55FC"/>
    <w:rsid w:val="00EC0C49"/>
    <w:rsid w:val="00EC24E5"/>
    <w:rsid w:val="00EC40FC"/>
    <w:rsid w:val="00EC64AC"/>
    <w:rsid w:val="00EC6597"/>
    <w:rsid w:val="00ED1486"/>
    <w:rsid w:val="00ED1AC0"/>
    <w:rsid w:val="00ED227E"/>
    <w:rsid w:val="00ED3A4A"/>
    <w:rsid w:val="00ED3E51"/>
    <w:rsid w:val="00ED3F66"/>
    <w:rsid w:val="00ED4896"/>
    <w:rsid w:val="00ED770B"/>
    <w:rsid w:val="00EE03F9"/>
    <w:rsid w:val="00EE0784"/>
    <w:rsid w:val="00EE100E"/>
    <w:rsid w:val="00EE3D8B"/>
    <w:rsid w:val="00EE6067"/>
    <w:rsid w:val="00EE63CD"/>
    <w:rsid w:val="00EE78F8"/>
    <w:rsid w:val="00EF1029"/>
    <w:rsid w:val="00EF211E"/>
    <w:rsid w:val="00EF2356"/>
    <w:rsid w:val="00EF3CA0"/>
    <w:rsid w:val="00F01041"/>
    <w:rsid w:val="00F01662"/>
    <w:rsid w:val="00F0475D"/>
    <w:rsid w:val="00F04CA3"/>
    <w:rsid w:val="00F06A6E"/>
    <w:rsid w:val="00F06BAF"/>
    <w:rsid w:val="00F1356B"/>
    <w:rsid w:val="00F15372"/>
    <w:rsid w:val="00F175D8"/>
    <w:rsid w:val="00F17DBB"/>
    <w:rsid w:val="00F2278E"/>
    <w:rsid w:val="00F27009"/>
    <w:rsid w:val="00F275B6"/>
    <w:rsid w:val="00F27F10"/>
    <w:rsid w:val="00F33082"/>
    <w:rsid w:val="00F338FA"/>
    <w:rsid w:val="00F37647"/>
    <w:rsid w:val="00F378E8"/>
    <w:rsid w:val="00F4397F"/>
    <w:rsid w:val="00F43A8D"/>
    <w:rsid w:val="00F43E36"/>
    <w:rsid w:val="00F51960"/>
    <w:rsid w:val="00F526D1"/>
    <w:rsid w:val="00F52BDC"/>
    <w:rsid w:val="00F5376F"/>
    <w:rsid w:val="00F56845"/>
    <w:rsid w:val="00F57461"/>
    <w:rsid w:val="00F578D9"/>
    <w:rsid w:val="00F6126C"/>
    <w:rsid w:val="00F6189A"/>
    <w:rsid w:val="00F62DF4"/>
    <w:rsid w:val="00F65635"/>
    <w:rsid w:val="00F6762C"/>
    <w:rsid w:val="00F71330"/>
    <w:rsid w:val="00F72510"/>
    <w:rsid w:val="00F72B19"/>
    <w:rsid w:val="00F7313D"/>
    <w:rsid w:val="00F75719"/>
    <w:rsid w:val="00F8326F"/>
    <w:rsid w:val="00F863E0"/>
    <w:rsid w:val="00F90F3F"/>
    <w:rsid w:val="00F9156A"/>
    <w:rsid w:val="00F93D8D"/>
    <w:rsid w:val="00F93EF2"/>
    <w:rsid w:val="00F95C72"/>
    <w:rsid w:val="00FA1ABD"/>
    <w:rsid w:val="00FA1BB6"/>
    <w:rsid w:val="00FA26C7"/>
    <w:rsid w:val="00FA2E00"/>
    <w:rsid w:val="00FA30D1"/>
    <w:rsid w:val="00FA434A"/>
    <w:rsid w:val="00FA5256"/>
    <w:rsid w:val="00FA6929"/>
    <w:rsid w:val="00FA75DA"/>
    <w:rsid w:val="00FA7695"/>
    <w:rsid w:val="00FB008C"/>
    <w:rsid w:val="00FB122E"/>
    <w:rsid w:val="00FB2797"/>
    <w:rsid w:val="00FB3A6E"/>
    <w:rsid w:val="00FB4023"/>
    <w:rsid w:val="00FB43E8"/>
    <w:rsid w:val="00FB487F"/>
    <w:rsid w:val="00FB62BC"/>
    <w:rsid w:val="00FC0E9A"/>
    <w:rsid w:val="00FC13FE"/>
    <w:rsid w:val="00FC1AAD"/>
    <w:rsid w:val="00FC623C"/>
    <w:rsid w:val="00FC730C"/>
    <w:rsid w:val="00FD0CC1"/>
    <w:rsid w:val="00FD0D98"/>
    <w:rsid w:val="00FD3777"/>
    <w:rsid w:val="00FD4934"/>
    <w:rsid w:val="00FD532F"/>
    <w:rsid w:val="00FD782F"/>
    <w:rsid w:val="00FE1623"/>
    <w:rsid w:val="00FE5516"/>
    <w:rsid w:val="00FE73EA"/>
    <w:rsid w:val="00FE7514"/>
    <w:rsid w:val="00FF23C7"/>
    <w:rsid w:val="00FF71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7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CD7"/>
  </w:style>
  <w:style w:type="paragraph" w:styleId="Footer">
    <w:name w:val="footer"/>
    <w:basedOn w:val="Normal"/>
    <w:link w:val="Foot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CD7"/>
  </w:style>
  <w:style w:type="paragraph" w:styleId="BalloonText">
    <w:name w:val="Balloon Text"/>
    <w:basedOn w:val="Normal"/>
    <w:link w:val="BalloonTextChar"/>
    <w:uiPriority w:val="99"/>
    <w:semiHidden/>
    <w:unhideWhenUsed/>
    <w:rsid w:val="0002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D07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C113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D073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CD7"/>
  </w:style>
  <w:style w:type="paragraph" w:styleId="Footer">
    <w:name w:val="footer"/>
    <w:basedOn w:val="Normal"/>
    <w:link w:val="FooterChar"/>
    <w:uiPriority w:val="99"/>
    <w:unhideWhenUsed/>
    <w:rsid w:val="00260CD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CD7"/>
  </w:style>
  <w:style w:type="paragraph" w:styleId="BalloonText">
    <w:name w:val="Balloon Text"/>
    <w:basedOn w:val="Normal"/>
    <w:link w:val="BalloonTextChar"/>
    <w:uiPriority w:val="99"/>
    <w:semiHidden/>
    <w:unhideWhenUsed/>
    <w:rsid w:val="000258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5848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0D073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1C113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10" Type="http://schemas.openxmlformats.org/officeDocument/2006/relationships/image" Target="media/image2.emf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91BCBDC-FCE9-4648-96DC-2B41D0EFDD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1005</TotalTime>
  <Pages>17</Pages>
  <Words>2898</Words>
  <Characters>16519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15</cp:revision>
  <dcterms:created xsi:type="dcterms:W3CDTF">2023-02-08T07:52:00Z</dcterms:created>
  <dcterms:modified xsi:type="dcterms:W3CDTF">2023-03-22T08:38:00Z</dcterms:modified>
</cp:coreProperties>
</file>