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2" w:rsidRPr="001C648B" w:rsidRDefault="001C648B" w:rsidP="001C648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1C648B">
        <w:rPr>
          <w:rFonts w:asciiTheme="majorBidi" w:hAnsiTheme="majorBidi" w:cstheme="majorBidi"/>
          <w:b/>
          <w:bCs/>
          <w:sz w:val="28"/>
          <w:szCs w:val="28"/>
          <w:lang w:bidi="ar-IQ"/>
        </w:rPr>
        <w:t>Lec</w:t>
      </w:r>
      <w:proofErr w:type="spellEnd"/>
      <w:r w:rsidRPr="001C6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4                                                   Immunological Technique</w:t>
      </w:r>
    </w:p>
    <w:p w:rsidR="001C648B" w:rsidRDefault="001C648B" w:rsidP="001C648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6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Prof. </w:t>
      </w:r>
      <w:proofErr w:type="spellStart"/>
      <w:r w:rsidRPr="001C648B">
        <w:rPr>
          <w:rFonts w:asciiTheme="majorBidi" w:hAnsiTheme="majorBidi" w:cstheme="majorBidi"/>
          <w:b/>
          <w:bCs/>
          <w:sz w:val="28"/>
          <w:szCs w:val="28"/>
          <w:lang w:bidi="ar-IQ"/>
        </w:rPr>
        <w:t>Dr.Ekhlass</w:t>
      </w:r>
      <w:proofErr w:type="spellEnd"/>
      <w:r w:rsidRPr="001C6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1C648B">
        <w:rPr>
          <w:rFonts w:asciiTheme="majorBidi" w:hAnsiTheme="majorBidi" w:cstheme="majorBidi"/>
          <w:b/>
          <w:bCs/>
          <w:sz w:val="28"/>
          <w:szCs w:val="28"/>
          <w:lang w:bidi="ar-IQ"/>
        </w:rPr>
        <w:t>Noori</w:t>
      </w:r>
      <w:proofErr w:type="spellEnd"/>
      <w:r w:rsidRPr="001C6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Ali</w:t>
      </w:r>
    </w:p>
    <w:p w:rsidR="00A4365E" w:rsidRDefault="00A4365E" w:rsidP="00A4365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67FA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Molecular Diagnostic </w:t>
      </w:r>
      <w:proofErr w:type="gramStart"/>
      <w:r w:rsidRPr="00767FA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Techniques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(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767FA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Polymorphisms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4365E">
        <w:rPr>
          <w:rFonts w:asciiTheme="majorBidi" w:hAnsiTheme="majorBidi" w:cstheme="majorBidi"/>
          <w:b/>
          <w:bCs/>
          <w:sz w:val="28"/>
          <w:szCs w:val="28"/>
        </w:rPr>
        <w:t>Polymorphisms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Structurally, mutations, variants, and polymorphisms are the same thing—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changes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in the reference amino acid or nucleotide sequence. Alterations in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DNA or protein sequences shared by at least 2% of a natural population are</w:t>
      </w:r>
    </w:p>
    <w:p w:rsid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considered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polymorphisms.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The different versions of the affected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sequences are referred to as </w:t>
      </w:r>
      <w:r w:rsidRPr="00A4365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alleles.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Polymorphisms can involve a single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base pair </w:t>
      </w:r>
      <w:r w:rsidRPr="00A4365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(single-nucleotide polymorphisms or SNPs)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or millions of base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pairs. Polymorphic changes may or may not have phenotypic effects.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Deleterious phenotypic changes are usually limited so that they do not reach</w:t>
      </w:r>
    </w:p>
    <w:p w:rsidR="00A4365E" w:rsidRPr="00A4365E" w:rsidRDefault="00ED074C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The</w:t>
      </w:r>
      <w:r w:rsidR="00A4365E"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required frequency in a population; however, some polymorphisms are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maintained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because they are also associated with a beneficial phenotypic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effect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>. A well-known example of this is the A to T base substitution in the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beta-globin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gene on chromosome 11 that causes sickle cell anemia. This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DNA substitution results in the replacement of glutamic acid (E) with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valine</w:t>
      </w:r>
      <w:proofErr w:type="spellEnd"/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(V) at position 6 in the protein sequence (E6V). The mutation results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abnormal red blood cells that do not circulate efficiently. The deleterious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effect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has likely been maintained in the population because it is balanced by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beneficial phenotype of resistance to </w:t>
      </w:r>
      <w:r w:rsidRPr="00A4365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Plasmodium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species, which cause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malaria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A highly polymorphic region in the human genome is the major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histocompatibility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(MHC) locus on chromosome 6. The different nucleotide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sequences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result in multiple versions or alleles of the human leukocyte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antigen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(HLA) genes in the human population. These alleles differ by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nucleotide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sequence at the DNA level (polymorphisms) and by amino acid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sequence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>. Each person will have a particular group of HLA alleles, which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are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inherited from his or her parents. The HLA proteins coded for by these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alleles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play important roles in the immune response and allow the immune</w:t>
      </w:r>
    </w:p>
    <w:p w:rsidR="00A4365E" w:rsidRPr="00A4365E" w:rsidRDefault="00A4365E" w:rsidP="00ED074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system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to differentiate “self” from “non-self”. Other highly polymorphic areas of the genome include the genes coding</w:t>
      </w:r>
      <w:r w:rsidR="00ED074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for the antibody proteins and antigen receptor proteins in B cells and T</w:t>
      </w:r>
      <w:r w:rsidR="00ED074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cells, respectively. Polymorphisms are introduced in each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lastRenderedPageBreak/>
        <w:t>cell through cell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specific</w:t>
      </w:r>
      <w:r w:rsidR="00ED074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genetic events (gene rearrangements), followed by enzymatically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catalyzed sequence changes (somatic </w:t>
      </w:r>
      <w:proofErr w:type="spellStart"/>
      <w:r w:rsidRPr="00A4365E">
        <w:rPr>
          <w:rFonts w:asciiTheme="majorBidi" w:hAnsiTheme="majorBidi" w:cstheme="majorBidi"/>
          <w:color w:val="000000"/>
          <w:sz w:val="28"/>
          <w:szCs w:val="28"/>
        </w:rPr>
        <w:t>hypermutation</w:t>
      </w:r>
      <w:proofErr w:type="spellEnd"/>
      <w:r w:rsidRPr="00A4365E">
        <w:rPr>
          <w:rFonts w:asciiTheme="majorBidi" w:hAnsiTheme="majorBidi" w:cstheme="majorBidi"/>
          <w:color w:val="000000"/>
          <w:sz w:val="28"/>
          <w:szCs w:val="28"/>
        </w:rPr>
        <w:t>). These sequences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differ from cell to cell, allowing for the generation of a large repertoire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antibodies and antigen receptors to better match any foreign </w:t>
      </w: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antigen </w:t>
      </w:r>
      <w:r>
        <w:rPr>
          <w:rFonts w:asciiTheme="majorBidi" w:hAnsiTheme="majorBidi" w:cstheme="majorBidi"/>
          <w:color w:val="000000"/>
          <w:sz w:val="28"/>
          <w:szCs w:val="28"/>
        </w:rPr>
        <w:t>,</w:t>
      </w:r>
      <w:proofErr w:type="gramEnd"/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Polymorphisms are found all over the human genome. Although there are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millions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of SNPs, larger polymorphic differences occur less frequently.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Polymorphisms that create, destroy, or otherwise affect sequences in DNA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that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are recognized by nuclease enzymes (restriction enzymes isolated from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bacteria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) are detected as </w:t>
      </w:r>
      <w:r w:rsidRPr="00A4365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restriction fragment length variations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or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b/>
          <w:bCs/>
          <w:color w:val="000000"/>
          <w:sz w:val="28"/>
          <w:szCs w:val="28"/>
        </w:rPr>
        <w:t>polymorphisms</w:t>
      </w:r>
      <w:proofErr w:type="gramEnd"/>
      <w:r w:rsidRPr="00A4365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(RFLPs)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that differ among individuals. Repeat-sequence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polymorphisms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>, such as short tandem repeats (STRs) and variable-number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tandem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repeats (VNTRs), are head-to-tail repeats of a single base pair to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more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than 100 </w:t>
      </w:r>
      <w:proofErr w:type="spellStart"/>
      <w:r w:rsidRPr="00A4365E">
        <w:rPr>
          <w:rFonts w:asciiTheme="majorBidi" w:hAnsiTheme="majorBidi" w:cstheme="majorBidi"/>
          <w:color w:val="000000"/>
          <w:sz w:val="28"/>
          <w:szCs w:val="28"/>
        </w:rPr>
        <w:t>bp</w:t>
      </w:r>
      <w:proofErr w:type="spell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repeat units. STRs and VNTRs can be detected as RFLPs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or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by using amplification procedures. STR testing has replaced RFLP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testing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for human identification (DNA fingerprinting in forensics) and HLA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typing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for parentage testing. STRs and VNTRs are the markers commonly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used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to follow engraftment of donor cells into recipient blood and bone</w:t>
      </w:r>
    </w:p>
    <w:p w:rsidR="00A4365E" w:rsidRP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marrow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after allogeneic bone marrow transplantation.</w:t>
      </w:r>
    </w:p>
    <w:p w:rsidR="00A4365E" w:rsidRDefault="00A4365E" w:rsidP="00A4365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4365E">
        <w:rPr>
          <w:rFonts w:asciiTheme="majorBidi" w:hAnsiTheme="majorBidi" w:cstheme="majorBidi"/>
          <w:color w:val="000000"/>
          <w:sz w:val="28"/>
          <w:szCs w:val="28"/>
        </w:rPr>
        <w:t>In addition to the nuclear genome, mitochondria, located in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cytoplasm of eukaryotic cells, carry their own genome. The mitochondrial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genome is </w:t>
      </w:r>
      <w:proofErr w:type="gramStart"/>
      <w:r w:rsidRPr="00A4365E">
        <w:rPr>
          <w:rFonts w:asciiTheme="majorBidi" w:hAnsiTheme="majorBidi" w:cstheme="majorBidi"/>
          <w:color w:val="000000"/>
          <w:sz w:val="28"/>
          <w:szCs w:val="28"/>
        </w:rPr>
        <w:t>circular,</w:t>
      </w:r>
      <w:proofErr w:type="gram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containing about 16,500 </w:t>
      </w:r>
      <w:proofErr w:type="spellStart"/>
      <w:r w:rsidRPr="00A4365E">
        <w:rPr>
          <w:rFonts w:asciiTheme="majorBidi" w:hAnsiTheme="majorBidi" w:cstheme="majorBidi"/>
          <w:color w:val="000000"/>
          <w:sz w:val="28"/>
          <w:szCs w:val="28"/>
        </w:rPr>
        <w:t>bp.</w:t>
      </w:r>
      <w:proofErr w:type="spellEnd"/>
      <w:r w:rsidRPr="00A4365E">
        <w:rPr>
          <w:rFonts w:asciiTheme="majorBidi" w:hAnsiTheme="majorBidi" w:cstheme="majorBidi"/>
          <w:color w:val="000000"/>
          <w:sz w:val="28"/>
          <w:szCs w:val="28"/>
        </w:rPr>
        <w:t xml:space="preserve"> Polymorphisms are also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found in two regions of mitochondrial DNA sequences (</w:t>
      </w:r>
      <w:proofErr w:type="spellStart"/>
      <w:r w:rsidRPr="00A4365E">
        <w:rPr>
          <w:rFonts w:asciiTheme="majorBidi" w:hAnsiTheme="majorBidi" w:cstheme="majorBidi"/>
          <w:color w:val="000000"/>
          <w:sz w:val="28"/>
          <w:szCs w:val="28"/>
        </w:rPr>
        <w:t>hypervariable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regions). These polymorphisms are not transcribed into RNA and do not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affect protein structures. They are used for maternal lineage testing, because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all maternal relatives share the same mitochondria and so have the same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4365E">
        <w:rPr>
          <w:rFonts w:asciiTheme="majorBidi" w:hAnsiTheme="majorBidi" w:cstheme="majorBidi"/>
          <w:color w:val="000000"/>
          <w:sz w:val="28"/>
          <w:szCs w:val="28"/>
        </w:rPr>
        <w:t>mitochondrial polymorphisms.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40EA">
        <w:rPr>
          <w:rFonts w:asciiTheme="majorBidi" w:hAnsiTheme="majorBidi" w:cstheme="majorBidi"/>
          <w:b/>
          <w:bCs/>
          <w:sz w:val="28"/>
          <w:szCs w:val="28"/>
        </w:rPr>
        <w:t>Hybridization Methods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40EA">
        <w:rPr>
          <w:rFonts w:asciiTheme="majorBidi" w:hAnsiTheme="majorBidi" w:cstheme="majorBidi"/>
          <w:b/>
          <w:bCs/>
          <w:sz w:val="28"/>
          <w:szCs w:val="28"/>
        </w:rPr>
        <w:t>Specific Procedures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840EA">
        <w:rPr>
          <w:rFonts w:asciiTheme="majorBidi" w:hAnsiTheme="majorBidi" w:cstheme="majorBidi"/>
          <w:sz w:val="28"/>
          <w:szCs w:val="28"/>
        </w:rPr>
        <w:t>Restriction enzyme cleavage methods are highly informative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investigating small genomes, such as those of microorganisms or plasmids.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840EA">
        <w:rPr>
          <w:rFonts w:asciiTheme="majorBidi" w:hAnsiTheme="majorBidi" w:cstheme="majorBidi"/>
          <w:sz w:val="28"/>
          <w:szCs w:val="28"/>
        </w:rPr>
        <w:t>For complex genomes, such as human DNA, such analyses are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practical, as the DNA is too large and complex to generate readable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fragment patterns. How does one analyze specific DNA regions 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complex genome by RFLP without first cloning the region of interest?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question was addressed by Edwin Southern in the mid-1970s.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 xml:space="preserve">significance of his invention, the Southern blot, was that </w:t>
      </w:r>
      <w:r w:rsidRPr="008840EA">
        <w:rPr>
          <w:rFonts w:asciiTheme="majorBidi" w:hAnsiTheme="majorBidi" w:cstheme="majorBidi"/>
          <w:sz w:val="28"/>
          <w:szCs w:val="28"/>
        </w:rPr>
        <w:lastRenderedPageBreak/>
        <w:t>informative studies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could be performed directly on large and complex genomes by cleaving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DNA into smaller fragments with restriction enzymes, separating the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fragments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by gel electrophoresis, and identifying the region of interest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 xml:space="preserve">through hybridization with labeled </w:t>
      </w:r>
      <w:r w:rsidRPr="008840EA">
        <w:rPr>
          <w:rFonts w:asciiTheme="majorBidi" w:hAnsiTheme="majorBidi" w:cstheme="majorBidi"/>
          <w:b/>
          <w:bCs/>
          <w:sz w:val="28"/>
          <w:szCs w:val="28"/>
        </w:rPr>
        <w:t xml:space="preserve">probes </w:t>
      </w:r>
      <w:r w:rsidRPr="008840EA">
        <w:rPr>
          <w:rFonts w:asciiTheme="majorBidi" w:hAnsiTheme="majorBidi" w:cstheme="majorBidi"/>
          <w:sz w:val="28"/>
          <w:szCs w:val="28"/>
        </w:rPr>
        <w:t>(short nucleic acids that bind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 xml:space="preserve">complementary sequences). </w:t>
      </w:r>
      <w:r w:rsidRPr="008840EA">
        <w:rPr>
          <w:rFonts w:asciiTheme="majorBidi" w:hAnsiTheme="majorBidi" w:cstheme="majorBidi"/>
          <w:b/>
          <w:bCs/>
          <w:sz w:val="28"/>
          <w:szCs w:val="28"/>
        </w:rPr>
        <w:t xml:space="preserve">Hybridization </w:t>
      </w:r>
      <w:r w:rsidRPr="008840EA">
        <w:rPr>
          <w:rFonts w:asciiTheme="majorBidi" w:hAnsiTheme="majorBidi" w:cstheme="majorBidi"/>
          <w:sz w:val="28"/>
          <w:szCs w:val="28"/>
        </w:rPr>
        <w:t>involves the binding of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complementary strands of nucleic acids, in this case, the template strand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 xml:space="preserve">and a probe. A variation of the Southern blot, called the </w:t>
      </w:r>
      <w:r w:rsidRPr="008840EA">
        <w:rPr>
          <w:rFonts w:asciiTheme="majorBidi" w:hAnsiTheme="majorBidi" w:cstheme="majorBidi"/>
          <w:i/>
          <w:iCs/>
          <w:sz w:val="28"/>
          <w:szCs w:val="28"/>
        </w:rPr>
        <w:t xml:space="preserve">northern blot, </w:t>
      </w:r>
      <w:r w:rsidRPr="008840EA">
        <w:rPr>
          <w:rFonts w:asciiTheme="majorBidi" w:hAnsiTheme="majorBidi" w:cstheme="majorBidi"/>
          <w:sz w:val="28"/>
          <w:szCs w:val="28"/>
        </w:rPr>
        <w:t>was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subsequently developed to analyze RNA structure and expression. Northern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blots were mostly research tools and not used routinely for diagnostic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purposes.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40EA">
        <w:rPr>
          <w:rFonts w:asciiTheme="majorBidi" w:hAnsiTheme="majorBidi" w:cstheme="majorBidi"/>
          <w:b/>
          <w:bCs/>
          <w:sz w:val="28"/>
          <w:szCs w:val="28"/>
        </w:rPr>
        <w:t>Clinical Correlations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40EA">
        <w:rPr>
          <w:rFonts w:asciiTheme="majorBidi" w:hAnsiTheme="majorBidi" w:cstheme="majorBidi"/>
          <w:b/>
          <w:bCs/>
          <w:sz w:val="28"/>
          <w:szCs w:val="28"/>
        </w:rPr>
        <w:t>Western Blot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840EA">
        <w:rPr>
          <w:rFonts w:asciiTheme="majorBidi" w:hAnsiTheme="majorBidi" w:cstheme="majorBidi"/>
          <w:sz w:val="28"/>
          <w:szCs w:val="28"/>
        </w:rPr>
        <w:t>The western blot was used for many years as a confirmatory test for the presence of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antibodies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to HIV, the cause of AIDS, and to </w:t>
      </w:r>
      <w:proofErr w:type="spellStart"/>
      <w:r w:rsidRPr="008840EA">
        <w:rPr>
          <w:rFonts w:asciiTheme="majorBidi" w:eastAsia="Arial-ItalicMT" w:hAnsiTheme="majorBidi" w:cstheme="majorBidi"/>
          <w:i/>
          <w:iCs/>
          <w:sz w:val="28"/>
          <w:szCs w:val="28"/>
        </w:rPr>
        <w:t>Borrelia</w:t>
      </w:r>
      <w:proofErr w:type="spellEnd"/>
      <w:r w:rsidRPr="008840EA">
        <w:rPr>
          <w:rFonts w:asciiTheme="majorBidi" w:eastAsia="Arial-ItalicMT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840EA">
        <w:rPr>
          <w:rFonts w:asciiTheme="majorBidi" w:eastAsia="Arial-ItalicMT" w:hAnsiTheme="majorBidi" w:cstheme="majorBidi"/>
          <w:i/>
          <w:iCs/>
          <w:sz w:val="28"/>
          <w:szCs w:val="28"/>
        </w:rPr>
        <w:t>burgdorferi</w:t>
      </w:r>
      <w:proofErr w:type="spellEnd"/>
      <w:r w:rsidRPr="008840EA">
        <w:rPr>
          <w:rFonts w:asciiTheme="majorBidi" w:eastAsia="Arial-ItalicMT" w:hAnsiTheme="majorBidi" w:cstheme="majorBidi"/>
          <w:i/>
          <w:iCs/>
          <w:sz w:val="28"/>
          <w:szCs w:val="28"/>
        </w:rPr>
        <w:t xml:space="preserve">, </w:t>
      </w:r>
      <w:r w:rsidRPr="008840EA">
        <w:rPr>
          <w:rFonts w:asciiTheme="majorBidi" w:hAnsiTheme="majorBidi" w:cstheme="majorBidi"/>
          <w:sz w:val="28"/>
          <w:szCs w:val="28"/>
        </w:rPr>
        <w:t>the cause of Lyme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disease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>. Although the western blot has been replaced by less labor-intensive methods in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clinical laboratory, this highly specific method is still widely used in research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laboratories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for protein analysis.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840EA">
        <w:rPr>
          <w:rFonts w:asciiTheme="majorBidi" w:hAnsiTheme="majorBidi" w:cstheme="majorBidi"/>
          <w:sz w:val="28"/>
          <w:szCs w:val="28"/>
        </w:rPr>
        <w:t>Detection of proteins and protein modifications can be done by a method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known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as the </w:t>
      </w:r>
      <w:r w:rsidRPr="008840EA">
        <w:rPr>
          <w:rFonts w:asciiTheme="majorBidi" w:hAnsiTheme="majorBidi" w:cstheme="majorBidi"/>
          <w:b/>
          <w:bCs/>
          <w:sz w:val="28"/>
          <w:szCs w:val="28"/>
        </w:rPr>
        <w:t xml:space="preserve">western blot. </w:t>
      </w:r>
      <w:r w:rsidRPr="008840EA">
        <w:rPr>
          <w:rFonts w:asciiTheme="majorBidi" w:hAnsiTheme="majorBidi" w:cstheme="majorBidi"/>
          <w:sz w:val="28"/>
          <w:szCs w:val="28"/>
        </w:rPr>
        <w:t xml:space="preserve">In the western blot procedure, serum, </w:t>
      </w:r>
      <w:proofErr w:type="gramStart"/>
      <w:r w:rsidRPr="008840EA">
        <w:rPr>
          <w:rFonts w:asciiTheme="majorBidi" w:hAnsiTheme="majorBidi" w:cstheme="majorBidi"/>
          <w:sz w:val="28"/>
          <w:szCs w:val="28"/>
        </w:rPr>
        <w:t>cell</w:t>
      </w:r>
      <w:proofErr w:type="gramEnd"/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lysate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>, or extracted proteins are separated by gel electrophoresis and blotted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a membrane. The probes for western blot are polyclonal or monoclonal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antibodies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specific for the proteins of interest. Western blots may also be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probed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with biological fluids such as serum to detect the presence of</w:t>
      </w:r>
    </w:p>
    <w:p w:rsidR="008840EA" w:rsidRPr="008840EA" w:rsidRDefault="008840EA" w:rsidP="008840E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antibodies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produced in response to infection. Detection is performed with</w:t>
      </w:r>
    </w:p>
    <w:p w:rsidR="008840EA" w:rsidRDefault="008840EA" w:rsidP="00532DE5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8840EA">
        <w:rPr>
          <w:rFonts w:asciiTheme="majorBidi" w:hAnsiTheme="majorBidi" w:cstheme="majorBidi"/>
          <w:sz w:val="28"/>
          <w:szCs w:val="28"/>
        </w:rPr>
        <w:t>secondary</w:t>
      </w:r>
      <w:proofErr w:type="gramEnd"/>
      <w:r w:rsidRPr="008840EA">
        <w:rPr>
          <w:rFonts w:asciiTheme="majorBidi" w:hAnsiTheme="majorBidi" w:cstheme="majorBidi"/>
          <w:sz w:val="28"/>
          <w:szCs w:val="28"/>
        </w:rPr>
        <w:t xml:space="preserve"> antibody–enzyme conjugates and color- or light-producing</w:t>
      </w:r>
      <w:r w:rsidR="00532DE5">
        <w:rPr>
          <w:rFonts w:asciiTheme="majorBidi" w:hAnsiTheme="majorBidi" w:cstheme="majorBidi"/>
          <w:sz w:val="28"/>
          <w:szCs w:val="28"/>
        </w:rPr>
        <w:t xml:space="preserve"> </w:t>
      </w:r>
      <w:r w:rsidRPr="008840EA">
        <w:rPr>
          <w:rFonts w:asciiTheme="majorBidi" w:hAnsiTheme="majorBidi" w:cstheme="majorBidi"/>
          <w:sz w:val="28"/>
          <w:szCs w:val="28"/>
        </w:rPr>
        <w:t>substrates.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32DE5">
        <w:rPr>
          <w:rFonts w:asciiTheme="majorBidi" w:hAnsiTheme="majorBidi" w:cstheme="majorBidi"/>
          <w:b/>
          <w:bCs/>
          <w:sz w:val="28"/>
          <w:szCs w:val="28"/>
        </w:rPr>
        <w:t>Array Methods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2DE5">
        <w:rPr>
          <w:rFonts w:asciiTheme="majorBidi" w:hAnsiTheme="majorBidi" w:cstheme="majorBidi"/>
          <w:sz w:val="28"/>
          <w:szCs w:val="28"/>
        </w:rPr>
        <w:t>Southern blotting and its variations allowed assessment of one or a few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molecular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targets on as many samples as the gel system would allow. As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knowledge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of genetic networks and pathways grew, it became apparent that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informative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studies should include simultaneous analysis of many genes or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proteins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to assess the true biological state of a cell or an organism. Thus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began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the study of genomics. </w:t>
      </w:r>
      <w:r w:rsidRPr="00532DE5">
        <w:rPr>
          <w:rFonts w:asciiTheme="majorBidi" w:hAnsiTheme="majorBidi" w:cstheme="majorBidi"/>
          <w:b/>
          <w:bCs/>
          <w:sz w:val="28"/>
          <w:szCs w:val="28"/>
        </w:rPr>
        <w:t xml:space="preserve">Genomics </w:t>
      </w:r>
      <w:r w:rsidRPr="00532DE5">
        <w:rPr>
          <w:rFonts w:asciiTheme="majorBidi" w:hAnsiTheme="majorBidi" w:cstheme="majorBidi"/>
          <w:sz w:val="28"/>
          <w:szCs w:val="28"/>
        </w:rPr>
        <w:t>refers to the analysis of hundreds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thousands of targets or whole genomes, rather than single genes.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2DE5">
        <w:rPr>
          <w:rFonts w:asciiTheme="majorBidi" w:hAnsiTheme="majorBidi" w:cstheme="majorBidi"/>
          <w:sz w:val="28"/>
          <w:szCs w:val="28"/>
        </w:rPr>
        <w:t>The first methodology to perform these studies involved reverse-dot-blot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lastRenderedPageBreak/>
        <w:t>hybridization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>, that is, hybridization of a labeled sample to unlabeled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immobilized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probes spotted or arrayed on a solid support. Modern arrays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can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carry up to hundreds of thousands of probes. There are three basic types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arrays: comparative genomic arrays, RNA expression arrays, and </w:t>
      </w:r>
      <w:proofErr w:type="spellStart"/>
      <w:r w:rsidRPr="00532DE5">
        <w:rPr>
          <w:rFonts w:asciiTheme="majorBidi" w:hAnsiTheme="majorBidi" w:cstheme="majorBidi"/>
          <w:sz w:val="28"/>
          <w:szCs w:val="28"/>
        </w:rPr>
        <w:t>highdensity</w:t>
      </w:r>
      <w:proofErr w:type="spellEnd"/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oligonucleotide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or SNP arrays. Comparative genomic hybridization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arrays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are used to detect amplifications or deletions in DNA </w:t>
      </w:r>
      <w:r w:rsidRPr="00532DE5">
        <w:rPr>
          <w:rFonts w:asciiTheme="majorBidi" w:hAnsiTheme="majorBidi" w:cstheme="majorBidi"/>
          <w:b/>
          <w:bCs/>
          <w:sz w:val="28"/>
          <w:szCs w:val="28"/>
        </w:rPr>
        <w:t xml:space="preserve">(Fig.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532DE5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2DE5">
        <w:rPr>
          <w:rFonts w:asciiTheme="majorBidi" w:hAnsiTheme="majorBidi" w:cstheme="majorBidi"/>
          <w:sz w:val="28"/>
          <w:szCs w:val="28"/>
        </w:rPr>
        <w:t>Gene expression (mRNA synthesis) is measured using expression arrays,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mRNA from the test material is converted into labeled </w:t>
      </w:r>
      <w:proofErr w:type="spellStart"/>
      <w:r w:rsidRPr="00532DE5">
        <w:rPr>
          <w:rFonts w:asciiTheme="majorBidi" w:hAnsiTheme="majorBidi" w:cstheme="majorBidi"/>
          <w:sz w:val="28"/>
          <w:szCs w:val="28"/>
        </w:rPr>
        <w:t>cDNA</w:t>
      </w:r>
      <w:proofErr w:type="spellEnd"/>
      <w:r w:rsidRPr="00532DE5">
        <w:rPr>
          <w:rFonts w:asciiTheme="majorBidi" w:hAnsiTheme="majorBidi" w:cstheme="majorBidi"/>
          <w:sz w:val="28"/>
          <w:szCs w:val="28"/>
        </w:rPr>
        <w:t>, which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hybridized to the probes. SNP arrays have single-nucleotide resolution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can even be used to determine DNA nucleotide sequence. Generally,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thousands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of targets with probes bound to a very small area, such as a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microscope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slide, is referred to as a </w:t>
      </w:r>
      <w:r w:rsidRPr="00532DE5">
        <w:rPr>
          <w:rFonts w:asciiTheme="majorBidi" w:hAnsiTheme="majorBidi" w:cstheme="majorBidi"/>
          <w:b/>
          <w:bCs/>
          <w:sz w:val="28"/>
          <w:szCs w:val="28"/>
        </w:rPr>
        <w:t>microarray.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2DE5">
        <w:rPr>
          <w:rFonts w:asciiTheme="majorBidi" w:hAnsiTheme="majorBidi" w:cstheme="majorBidi"/>
          <w:sz w:val="28"/>
          <w:szCs w:val="28"/>
        </w:rPr>
        <w:t>Microarrays use highly specific unlabeled probes attached directly to a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solid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support. The support can be glass slides or beads (bead arrays). The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test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sample (nucleic acids or proteins isolated from cultures, cells, or body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fluids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>) is labeled and hybridized to the many immobilized probes.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32DE5">
        <w:rPr>
          <w:rFonts w:asciiTheme="majorBidi" w:hAnsiTheme="majorBidi" w:cstheme="majorBidi"/>
          <w:sz w:val="28"/>
          <w:szCs w:val="28"/>
        </w:rPr>
        <w:t>Microarrays are used for a variety of applications, including detection of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chromosome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32DE5">
        <w:rPr>
          <w:rFonts w:asciiTheme="majorBidi" w:hAnsiTheme="majorBidi" w:cstheme="majorBidi"/>
          <w:sz w:val="28"/>
          <w:szCs w:val="28"/>
        </w:rPr>
        <w:t>microdeletions</w:t>
      </w:r>
      <w:proofErr w:type="spellEnd"/>
      <w:r w:rsidRPr="00532DE5">
        <w:rPr>
          <w:rFonts w:asciiTheme="majorBidi" w:hAnsiTheme="majorBidi" w:cstheme="majorBidi"/>
          <w:sz w:val="28"/>
          <w:szCs w:val="28"/>
        </w:rPr>
        <w:t xml:space="preserve"> by virtual karyotyping and gene-expression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profiling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>. In the former method, genomic DNA is assessed for loss or gain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genetic material at specific chromosomal locations compared with a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normal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reference sample. In the latter method, the levels of mRNA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transcribed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from thousands of genes are compared with normal reference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32DE5">
        <w:rPr>
          <w:rFonts w:asciiTheme="majorBidi" w:hAnsiTheme="majorBidi" w:cstheme="majorBidi"/>
          <w:sz w:val="28"/>
          <w:szCs w:val="28"/>
        </w:rPr>
        <w:t>samples</w:t>
      </w:r>
      <w:proofErr w:type="gramEnd"/>
      <w:r w:rsidRPr="00532DE5">
        <w:rPr>
          <w:rFonts w:asciiTheme="majorBidi" w:hAnsiTheme="majorBidi" w:cstheme="majorBidi"/>
          <w:sz w:val="28"/>
          <w:szCs w:val="28"/>
        </w:rPr>
        <w:t xml:space="preserve"> to look for up- or down-regulation of gene transcription.</w:t>
      </w:r>
    </w:p>
    <w:p w:rsidR="001C648B" w:rsidRDefault="00532DE5" w:rsidP="00532DE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299585" cy="4668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32DE5">
        <w:rPr>
          <w:rFonts w:asciiTheme="majorBidi" w:hAnsiTheme="majorBidi" w:cstheme="majorBidi"/>
          <w:b/>
          <w:bCs/>
          <w:sz w:val="24"/>
          <w:szCs w:val="24"/>
          <w:lang w:bidi="ar-IQ"/>
        </w:rPr>
        <w:t>Fig1</w:t>
      </w:r>
      <w:r w:rsidRPr="00532DE5">
        <w:rPr>
          <w:rFonts w:asciiTheme="majorBidi" w:hAnsiTheme="majorBidi" w:cstheme="majorBidi"/>
          <w:color w:val="000000"/>
          <w:sz w:val="24"/>
          <w:szCs w:val="24"/>
        </w:rPr>
        <w:t>For array analysis, unlabeled probes are immobilized and hybridized to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32DE5">
        <w:rPr>
          <w:rFonts w:asciiTheme="majorBidi" w:hAnsiTheme="majorBidi" w:cstheme="majorBidi"/>
          <w:color w:val="000000"/>
          <w:sz w:val="24"/>
          <w:szCs w:val="24"/>
        </w:rPr>
        <w:t>labeled</w:t>
      </w:r>
      <w:proofErr w:type="gramEnd"/>
      <w:r w:rsidRPr="00532DE5">
        <w:rPr>
          <w:rFonts w:asciiTheme="majorBidi" w:hAnsiTheme="majorBidi" w:cstheme="majorBidi"/>
          <w:color w:val="000000"/>
          <w:sz w:val="24"/>
          <w:szCs w:val="24"/>
        </w:rPr>
        <w:t xml:space="preserve"> sample material (green). A reference material (red) is hybridized to the same array.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32DE5">
        <w:rPr>
          <w:rFonts w:asciiTheme="majorBidi" w:hAnsiTheme="majorBidi" w:cstheme="majorBidi"/>
          <w:color w:val="000000"/>
          <w:sz w:val="24"/>
          <w:szCs w:val="24"/>
        </w:rPr>
        <w:t xml:space="preserve">The results of the array are relative </w:t>
      </w:r>
      <w:proofErr w:type="spellStart"/>
      <w:r w:rsidRPr="00532DE5">
        <w:rPr>
          <w:rFonts w:asciiTheme="majorBidi" w:hAnsiTheme="majorBidi" w:cstheme="majorBidi"/>
          <w:color w:val="000000"/>
          <w:sz w:val="24"/>
          <w:szCs w:val="24"/>
        </w:rPr>
        <w:t>test</w:t>
      </w:r>
      <w:proofErr w:type="gramStart"/>
      <w:r w:rsidRPr="00532DE5">
        <w:rPr>
          <w:rFonts w:asciiTheme="majorBidi" w:hAnsiTheme="majorBidi" w:cstheme="majorBidi"/>
          <w:color w:val="000000"/>
          <w:sz w:val="24"/>
          <w:szCs w:val="24"/>
        </w:rPr>
        <w:t>:reference</w:t>
      </w:r>
      <w:proofErr w:type="spellEnd"/>
      <w:proofErr w:type="gramEnd"/>
      <w:r w:rsidRPr="00532DE5">
        <w:rPr>
          <w:rFonts w:asciiTheme="majorBidi" w:hAnsiTheme="majorBidi" w:cstheme="majorBidi"/>
          <w:color w:val="000000"/>
          <w:sz w:val="24"/>
          <w:szCs w:val="24"/>
        </w:rPr>
        <w:t xml:space="preserve"> colors. In this example, a green color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32DE5">
        <w:rPr>
          <w:rFonts w:asciiTheme="majorBidi" w:hAnsiTheme="majorBidi" w:cstheme="majorBidi"/>
          <w:color w:val="000000"/>
          <w:sz w:val="24"/>
          <w:szCs w:val="24"/>
        </w:rPr>
        <w:t>indicates</w:t>
      </w:r>
      <w:proofErr w:type="gramEnd"/>
      <w:r w:rsidRPr="00532DE5">
        <w:rPr>
          <w:rFonts w:asciiTheme="majorBidi" w:hAnsiTheme="majorBidi" w:cstheme="majorBidi"/>
          <w:color w:val="000000"/>
          <w:sz w:val="24"/>
          <w:szCs w:val="24"/>
        </w:rPr>
        <w:t xml:space="preserve"> amplified gene regions, and the neutral yellow colors indicate no amplification or</w:t>
      </w:r>
    </w:p>
    <w:p w:rsidR="00532DE5" w:rsidRPr="00532DE5" w:rsidRDefault="00532DE5" w:rsidP="00532D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532DE5">
        <w:rPr>
          <w:rFonts w:asciiTheme="majorBidi" w:hAnsiTheme="majorBidi" w:cstheme="majorBidi"/>
          <w:color w:val="000000"/>
          <w:sz w:val="24"/>
          <w:szCs w:val="24"/>
        </w:rPr>
        <w:t>deletion</w:t>
      </w:r>
      <w:proofErr w:type="gramEnd"/>
      <w:r w:rsidRPr="00532DE5">
        <w:rPr>
          <w:rFonts w:asciiTheme="majorBidi" w:hAnsiTheme="majorBidi" w:cstheme="majorBidi"/>
          <w:color w:val="000000"/>
          <w:sz w:val="24"/>
          <w:szCs w:val="24"/>
        </w:rPr>
        <w:t xml:space="preserve"> of those regions. A lack of red color, which would indicate deletion of a gene region,</w:t>
      </w:r>
    </w:p>
    <w:p w:rsidR="00532DE5" w:rsidRDefault="00532DE5" w:rsidP="00532DE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gramStart"/>
      <w:r w:rsidRPr="00532DE5">
        <w:rPr>
          <w:rFonts w:asciiTheme="majorBidi" w:hAnsiTheme="majorBidi" w:cstheme="majorBidi"/>
          <w:color w:val="000000"/>
          <w:sz w:val="24"/>
          <w:szCs w:val="24"/>
        </w:rPr>
        <w:t>is</w:t>
      </w:r>
      <w:proofErr w:type="gramEnd"/>
      <w:r w:rsidRPr="00532DE5">
        <w:rPr>
          <w:rFonts w:asciiTheme="majorBidi" w:hAnsiTheme="majorBidi" w:cstheme="majorBidi"/>
          <w:color w:val="000000"/>
          <w:sz w:val="24"/>
          <w:szCs w:val="24"/>
        </w:rPr>
        <w:t xml:space="preserve"> seen.</w:t>
      </w:r>
    </w:p>
    <w:p w:rsidR="00F84333" w:rsidRDefault="00F84333" w:rsidP="00F84333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84333" w:rsidRDefault="00F84333" w:rsidP="00F8433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370070" cy="4730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33" w:rsidRDefault="00F84333" w:rsidP="00F84333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ab/>
        <w:t xml:space="preserve">Fig2: </w:t>
      </w:r>
      <w:r>
        <w:rPr>
          <w:rFonts w:ascii="ArialMT" w:cs="ArialMT"/>
          <w:sz w:val="23"/>
          <w:szCs w:val="23"/>
        </w:rPr>
        <w:t xml:space="preserve">(A) </w:t>
      </w:r>
      <w:r w:rsidRPr="00F84333">
        <w:rPr>
          <w:rFonts w:asciiTheme="majorBidi" w:hAnsiTheme="majorBidi" w:cstheme="majorBidi"/>
          <w:sz w:val="24"/>
          <w:szCs w:val="24"/>
        </w:rPr>
        <w:t>Three of 100 to 400 bead colors, each with antibody to a different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84333">
        <w:rPr>
          <w:rFonts w:asciiTheme="majorBidi" w:hAnsiTheme="majorBidi" w:cstheme="majorBidi"/>
          <w:sz w:val="24"/>
          <w:szCs w:val="24"/>
        </w:rPr>
        <w:t>analyte</w:t>
      </w:r>
      <w:proofErr w:type="spellEnd"/>
      <w:proofErr w:type="gramEnd"/>
      <w:r w:rsidRPr="00F84333">
        <w:rPr>
          <w:rFonts w:asciiTheme="majorBidi" w:hAnsiTheme="majorBidi" w:cstheme="majorBidi"/>
          <w:sz w:val="24"/>
          <w:szCs w:val="24"/>
        </w:rPr>
        <w:t>. The presence of multiple targets can be detected by the unique colors of the beads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84333">
        <w:rPr>
          <w:rFonts w:asciiTheme="majorBidi" w:hAnsiTheme="majorBidi" w:cstheme="majorBidi"/>
          <w:sz w:val="24"/>
          <w:szCs w:val="24"/>
        </w:rPr>
        <w:t>that</w:t>
      </w:r>
      <w:proofErr w:type="gramEnd"/>
      <w:r w:rsidRPr="00F84333">
        <w:rPr>
          <w:rFonts w:asciiTheme="majorBidi" w:hAnsiTheme="majorBidi" w:cstheme="majorBidi"/>
          <w:sz w:val="24"/>
          <w:szCs w:val="24"/>
        </w:rPr>
        <w:t xml:space="preserve"> have associated fluorescence from the secondary antibody. Flow </w:t>
      </w:r>
      <w:proofErr w:type="spellStart"/>
      <w:r w:rsidRPr="00F84333">
        <w:rPr>
          <w:rFonts w:asciiTheme="majorBidi" w:hAnsiTheme="majorBidi" w:cstheme="majorBidi"/>
          <w:sz w:val="24"/>
          <w:szCs w:val="24"/>
        </w:rPr>
        <w:t>cytometry</w:t>
      </w:r>
      <w:proofErr w:type="spellEnd"/>
      <w:r w:rsidRPr="00F84333">
        <w:rPr>
          <w:rFonts w:asciiTheme="majorBidi" w:hAnsiTheme="majorBidi" w:cstheme="majorBidi"/>
          <w:sz w:val="24"/>
          <w:szCs w:val="24"/>
        </w:rPr>
        <w:t xml:space="preserve"> is used to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84333">
        <w:rPr>
          <w:rFonts w:asciiTheme="majorBidi" w:hAnsiTheme="majorBidi" w:cstheme="majorBidi"/>
          <w:sz w:val="24"/>
          <w:szCs w:val="24"/>
        </w:rPr>
        <w:t>assay</w:t>
      </w:r>
      <w:proofErr w:type="gramEnd"/>
      <w:r w:rsidRPr="00F84333">
        <w:rPr>
          <w:rFonts w:asciiTheme="majorBidi" w:hAnsiTheme="majorBidi" w:cstheme="majorBidi"/>
          <w:sz w:val="24"/>
          <w:szCs w:val="24"/>
        </w:rPr>
        <w:t xml:space="preserve"> each bead separately for bound fluorescence. (B) For nucleic acid analysis, bead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84333">
        <w:rPr>
          <w:rFonts w:asciiTheme="majorBidi" w:hAnsiTheme="majorBidi" w:cstheme="majorBidi"/>
          <w:sz w:val="24"/>
          <w:szCs w:val="24"/>
        </w:rPr>
        <w:t>array</w:t>
      </w:r>
      <w:proofErr w:type="gramEnd"/>
      <w:r w:rsidRPr="00F84333">
        <w:rPr>
          <w:rFonts w:asciiTheme="majorBidi" w:hAnsiTheme="majorBidi" w:cstheme="majorBidi"/>
          <w:sz w:val="24"/>
          <w:szCs w:val="24"/>
        </w:rPr>
        <w:t xml:space="preserve"> antibodies are replaced with single-stranded oligonucleotides complementary to the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84333">
        <w:rPr>
          <w:rFonts w:asciiTheme="majorBidi" w:hAnsiTheme="majorBidi" w:cstheme="majorBidi"/>
          <w:sz w:val="24"/>
          <w:szCs w:val="24"/>
        </w:rPr>
        <w:t>test</w:t>
      </w:r>
      <w:proofErr w:type="gramEnd"/>
      <w:r w:rsidRPr="00F84333">
        <w:rPr>
          <w:rFonts w:asciiTheme="majorBidi" w:hAnsiTheme="majorBidi" w:cstheme="majorBidi"/>
          <w:sz w:val="24"/>
          <w:szCs w:val="24"/>
        </w:rPr>
        <w:t xml:space="preserve"> nucleic acid. If present, </w:t>
      </w:r>
      <w:proofErr w:type="spellStart"/>
      <w:r w:rsidRPr="00F84333">
        <w:rPr>
          <w:rFonts w:asciiTheme="majorBidi" w:hAnsiTheme="majorBidi" w:cstheme="majorBidi"/>
          <w:sz w:val="24"/>
          <w:szCs w:val="24"/>
        </w:rPr>
        <w:t>biotinylated</w:t>
      </w:r>
      <w:proofErr w:type="spellEnd"/>
      <w:r w:rsidRPr="00F84333">
        <w:rPr>
          <w:rFonts w:asciiTheme="majorBidi" w:hAnsiTheme="majorBidi" w:cstheme="majorBidi"/>
          <w:sz w:val="24"/>
          <w:szCs w:val="24"/>
        </w:rPr>
        <w:t xml:space="preserve"> sample DNA will hybridize to the sequences, and</w:t>
      </w:r>
    </w:p>
    <w:p w:rsidR="00F84333" w:rsidRDefault="00F84333" w:rsidP="00F84333">
      <w:pPr>
        <w:tabs>
          <w:tab w:val="left" w:pos="1080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F84333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F84333">
        <w:rPr>
          <w:rFonts w:asciiTheme="majorBidi" w:hAnsiTheme="majorBidi" w:cstheme="majorBidi"/>
          <w:sz w:val="24"/>
          <w:szCs w:val="24"/>
        </w:rPr>
        <w:t xml:space="preserve"> biotin-specific conjugate will generate a signal</w:t>
      </w:r>
      <w:r>
        <w:rPr>
          <w:rFonts w:ascii="ArialMT" w:cs="ArialMT"/>
          <w:sz w:val="23"/>
          <w:szCs w:val="23"/>
        </w:rPr>
        <w:t>.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84333">
        <w:rPr>
          <w:rFonts w:asciiTheme="majorBidi" w:hAnsiTheme="majorBidi" w:cstheme="majorBidi"/>
          <w:sz w:val="28"/>
          <w:szCs w:val="28"/>
        </w:rPr>
        <w:t>For array analysis, sample labeling is fluorescent, allowing dual detection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the test sample and a reference sample that is hybridized to the array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along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with it (see Fig. </w:t>
      </w:r>
      <w:r w:rsidRPr="00F84333">
        <w:rPr>
          <w:rFonts w:asciiTheme="majorBidi" w:hAnsiTheme="majorBidi" w:cstheme="majorBidi"/>
          <w:sz w:val="28"/>
          <w:szCs w:val="28"/>
        </w:rPr>
        <w:t>1</w:t>
      </w:r>
      <w:r w:rsidRPr="00F84333">
        <w:rPr>
          <w:rFonts w:asciiTheme="majorBidi" w:hAnsiTheme="majorBidi" w:cstheme="majorBidi"/>
          <w:sz w:val="28"/>
          <w:szCs w:val="28"/>
        </w:rPr>
        <w:t>). This results in measurement of increased or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decreased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amounts of test material relative to the normal reference. In bead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array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systems, beads carry fluorescent labels specific to the probe they carry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that bound sample, if present, can be detected in a flow </w:t>
      </w:r>
      <w:proofErr w:type="spellStart"/>
      <w:r w:rsidRPr="00F84333">
        <w:rPr>
          <w:rFonts w:asciiTheme="majorBidi" w:hAnsiTheme="majorBidi" w:cstheme="majorBidi"/>
          <w:sz w:val="28"/>
          <w:szCs w:val="28"/>
        </w:rPr>
        <w:t>cytometric</w:t>
      </w:r>
      <w:proofErr w:type="spellEnd"/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method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>.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84333">
        <w:rPr>
          <w:rFonts w:asciiTheme="majorBidi" w:hAnsiTheme="majorBidi" w:cstheme="majorBidi"/>
          <w:sz w:val="28"/>
          <w:szCs w:val="28"/>
        </w:rPr>
        <w:lastRenderedPageBreak/>
        <w:t>Bead array assays are based on preparations of fluorescent beads of 100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400 different fluorescent “colors.” Each color bead is attached to an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antibody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or a nucleic acid probe that will bind specifically to the target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protein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or nucleic acid sequences. The target nucleic acid molecules may be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directly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labeled, or for protein targets, a secondary antibody conjugated to a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fluorescent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signal may be used to detect the presence of the target </w:t>
      </w:r>
      <w:r w:rsidRPr="00F84333">
        <w:rPr>
          <w:rFonts w:asciiTheme="majorBidi" w:hAnsiTheme="majorBidi" w:cstheme="majorBidi"/>
          <w:b/>
          <w:bCs/>
          <w:sz w:val="28"/>
          <w:szCs w:val="28"/>
        </w:rPr>
        <w:t xml:space="preserve">(Fig. </w:t>
      </w:r>
      <w:r w:rsidRPr="00F8433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F84333">
        <w:rPr>
          <w:rFonts w:asciiTheme="majorBidi" w:hAnsiTheme="majorBidi" w:cstheme="majorBidi"/>
          <w:b/>
          <w:bCs/>
          <w:sz w:val="28"/>
          <w:szCs w:val="28"/>
        </w:rPr>
        <w:t xml:space="preserve">). </w:t>
      </w:r>
      <w:proofErr w:type="gramStart"/>
      <w:r w:rsidRPr="00F84333">
        <w:rPr>
          <w:rFonts w:asciiTheme="majorBidi" w:hAnsiTheme="majorBidi" w:cstheme="majorBidi"/>
          <w:sz w:val="28"/>
          <w:szCs w:val="28"/>
        </w:rPr>
        <w:t>Because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many beads are used, each bound to a different antibody or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probe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>, multiple targets can simultaneously be detected in a single assay run;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other words, a multiplex assay is performed. Clinical applications include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HLA typing and respiratory virus panels.</w:t>
      </w:r>
      <w:proofErr w:type="gramEnd"/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84333">
        <w:rPr>
          <w:rFonts w:asciiTheme="majorBidi" w:hAnsiTheme="majorBidi" w:cstheme="majorBidi"/>
          <w:b/>
          <w:bCs/>
          <w:sz w:val="28"/>
          <w:szCs w:val="28"/>
        </w:rPr>
        <w:t>In Situ Hybridization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84333">
        <w:rPr>
          <w:rFonts w:asciiTheme="majorBidi" w:hAnsiTheme="majorBidi" w:cstheme="majorBidi"/>
          <w:b/>
          <w:bCs/>
          <w:sz w:val="28"/>
          <w:szCs w:val="28"/>
        </w:rPr>
        <w:t xml:space="preserve">In situ hybridization (ISH) </w:t>
      </w:r>
      <w:r w:rsidRPr="00F84333">
        <w:rPr>
          <w:rFonts w:asciiTheme="majorBidi" w:hAnsiTheme="majorBidi" w:cstheme="majorBidi"/>
          <w:sz w:val="28"/>
          <w:szCs w:val="28"/>
        </w:rPr>
        <w:t>refers to detection of targets in place as they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appear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in tissues, cells, and subcellular structures. Labeled probes are used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bind or hybridize to the targets. ISH is frequently used in pathology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studies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of tissue and cell suspensions. </w:t>
      </w:r>
      <w:r w:rsidRPr="00F84333">
        <w:rPr>
          <w:rFonts w:asciiTheme="majorBidi" w:hAnsiTheme="majorBidi" w:cstheme="majorBidi"/>
          <w:b/>
          <w:bCs/>
          <w:sz w:val="28"/>
          <w:szCs w:val="28"/>
        </w:rPr>
        <w:t xml:space="preserve">Immunohistochemistry </w:t>
      </w:r>
      <w:r w:rsidRPr="00F84333">
        <w:rPr>
          <w:rFonts w:asciiTheme="majorBidi" w:hAnsiTheme="majorBidi" w:cstheme="majorBidi"/>
          <w:sz w:val="28"/>
          <w:szCs w:val="28"/>
        </w:rPr>
        <w:t>is a type of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84333">
        <w:rPr>
          <w:rFonts w:asciiTheme="majorBidi" w:hAnsiTheme="majorBidi" w:cstheme="majorBidi"/>
          <w:sz w:val="28"/>
          <w:szCs w:val="28"/>
        </w:rPr>
        <w:t>ISH using labeled antibodies to detect the presence of clinically significant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protein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targets, such as those expressed by tumor cells. Probes for these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tests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are monoclonal antibodies linked to enzymes, such as horseradish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peroxidase, that produce visible signals from chromogenic substrates.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84333">
        <w:rPr>
          <w:rFonts w:asciiTheme="majorBidi" w:hAnsiTheme="majorBidi" w:cstheme="majorBidi"/>
          <w:sz w:val="28"/>
          <w:szCs w:val="28"/>
        </w:rPr>
        <w:t>Alternatively, enzyme-linked secondary antibodies recognizing the primary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antibody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84333">
        <w:rPr>
          <w:rFonts w:asciiTheme="majorBidi" w:hAnsiTheme="majorBidi" w:cstheme="majorBidi"/>
          <w:sz w:val="28"/>
          <w:szCs w:val="28"/>
        </w:rPr>
        <w:t>isotype</w:t>
      </w:r>
      <w:proofErr w:type="spellEnd"/>
      <w:r w:rsidRPr="00F84333">
        <w:rPr>
          <w:rFonts w:asciiTheme="majorBidi" w:hAnsiTheme="majorBidi" w:cstheme="majorBidi"/>
          <w:sz w:val="28"/>
          <w:szCs w:val="28"/>
        </w:rPr>
        <w:t xml:space="preserve"> may be </w:t>
      </w:r>
      <w:proofErr w:type="spellStart"/>
      <w:r w:rsidRPr="00F84333">
        <w:rPr>
          <w:rFonts w:asciiTheme="majorBidi" w:hAnsiTheme="majorBidi" w:cstheme="majorBidi"/>
          <w:sz w:val="28"/>
          <w:szCs w:val="28"/>
        </w:rPr>
        <w:t>used.Positive</w:t>
      </w:r>
      <w:proofErr w:type="spellEnd"/>
      <w:r w:rsidRPr="00F84333">
        <w:rPr>
          <w:rFonts w:asciiTheme="majorBidi" w:hAnsiTheme="majorBidi" w:cstheme="majorBidi"/>
          <w:sz w:val="28"/>
          <w:szCs w:val="28"/>
        </w:rPr>
        <w:t xml:space="preserve"> and negative controls must be included in ISH testing to ensure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accuracy of the results. Normal tissue that expresses the protein target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should serve as the positive control, whereas an adjacent section cut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the test tissue without the addition of the primary antibody and tumor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tissues that do not express the antigen should serve as negative controls.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84333">
        <w:rPr>
          <w:rFonts w:asciiTheme="majorBidi" w:hAnsiTheme="majorBidi" w:cstheme="majorBidi"/>
          <w:sz w:val="28"/>
          <w:szCs w:val="28"/>
        </w:rPr>
        <w:t>Ideally, the control tissues are processed with the test tissue. Control tissues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processed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differently from the test tissue validate reagent performance but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do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not verify the tissue preparation. If staining of positive control tissue is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not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satisfactory, or if unwanted staining occurs in negative controls, all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84333">
        <w:rPr>
          <w:rFonts w:asciiTheme="majorBidi" w:hAnsiTheme="majorBidi" w:cstheme="majorBidi"/>
          <w:sz w:val="28"/>
          <w:szCs w:val="28"/>
        </w:rPr>
        <w:t>results</w:t>
      </w:r>
      <w:proofErr w:type="gramEnd"/>
      <w:r w:rsidRPr="00F84333">
        <w:rPr>
          <w:rFonts w:asciiTheme="majorBidi" w:hAnsiTheme="majorBidi" w:cstheme="majorBidi"/>
          <w:sz w:val="28"/>
          <w:szCs w:val="28"/>
        </w:rPr>
        <w:t xml:space="preserve"> with the patient specimen should be considered invalid.</w:t>
      </w:r>
    </w:p>
    <w:p w:rsidR="00F84333" w:rsidRDefault="00F84333" w:rsidP="00F84333">
      <w:pPr>
        <w:tabs>
          <w:tab w:val="left" w:pos="1080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84333">
        <w:rPr>
          <w:rFonts w:asciiTheme="majorBidi" w:hAnsiTheme="majorBidi" w:cstheme="majorBidi"/>
          <w:b/>
          <w:bCs/>
          <w:sz w:val="28"/>
          <w:szCs w:val="28"/>
        </w:rPr>
        <w:t>Clinical Correlations</w:t>
      </w:r>
    </w:p>
    <w:p w:rsidR="00F84333" w:rsidRPr="00F84333" w:rsidRDefault="00F84333" w:rsidP="00F8433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84333">
        <w:rPr>
          <w:rFonts w:asciiTheme="majorBidi" w:hAnsiTheme="majorBidi" w:cstheme="majorBidi"/>
          <w:b/>
          <w:bCs/>
          <w:sz w:val="28"/>
          <w:szCs w:val="28"/>
        </w:rPr>
        <w:t>Programmed Cell Death Ligand (PD-L1)</w:t>
      </w:r>
    </w:p>
    <w:p w:rsidR="00F84333" w:rsidRDefault="00F84333" w:rsidP="00F8433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84333">
        <w:rPr>
          <w:rFonts w:asciiTheme="majorBidi" w:hAnsiTheme="majorBidi" w:cstheme="majorBidi"/>
          <w:sz w:val="28"/>
          <w:szCs w:val="28"/>
        </w:rPr>
        <w:t xml:space="preserve">The programmed cell death ligand (PD-L1) is a </w:t>
      </w:r>
      <w:proofErr w:type="spellStart"/>
      <w:r w:rsidRPr="00F84333">
        <w:rPr>
          <w:rFonts w:asciiTheme="majorBidi" w:hAnsiTheme="majorBidi" w:cstheme="majorBidi"/>
          <w:sz w:val="28"/>
          <w:szCs w:val="28"/>
        </w:rPr>
        <w:t>transmembrane</w:t>
      </w:r>
      <w:proofErr w:type="spellEnd"/>
      <w:r w:rsidRPr="00F84333">
        <w:rPr>
          <w:rFonts w:asciiTheme="majorBidi" w:hAnsiTheme="majorBidi" w:cstheme="majorBidi"/>
          <w:sz w:val="28"/>
          <w:szCs w:val="28"/>
        </w:rPr>
        <w:t xml:space="preserve"> protein that suppresses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 xml:space="preserve">the adaptive immune response when it is bound to a receptor on </w:t>
      </w:r>
      <w:r w:rsidRPr="00F84333">
        <w:rPr>
          <w:rFonts w:asciiTheme="majorBidi" w:hAnsiTheme="majorBidi" w:cstheme="majorBidi"/>
          <w:sz w:val="28"/>
          <w:szCs w:val="28"/>
        </w:rPr>
        <w:lastRenderedPageBreak/>
        <w:t>activated lymphocytes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 xml:space="preserve">and dendritic cells called </w:t>
      </w:r>
      <w:r w:rsidRPr="00F84333">
        <w:rPr>
          <w:rFonts w:asciiTheme="majorBidi" w:eastAsia="Arial-ItalicMT" w:hAnsiTheme="majorBidi" w:cstheme="majorBidi"/>
          <w:i/>
          <w:iCs/>
          <w:sz w:val="28"/>
          <w:szCs w:val="28"/>
        </w:rPr>
        <w:t xml:space="preserve">programmed cell death protein 1 </w:t>
      </w:r>
      <w:r w:rsidRPr="00F84333">
        <w:rPr>
          <w:rFonts w:asciiTheme="majorBidi" w:hAnsiTheme="majorBidi" w:cstheme="majorBidi"/>
          <w:sz w:val="28"/>
          <w:szCs w:val="28"/>
        </w:rPr>
        <w:t>(PD-1). PD-L1 is found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some tumor cells and is thought to block recognition of the abnormal cells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lymphocytes that express PD-1. Detection of PD-L1 by immunohistochemistry guides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4333">
        <w:rPr>
          <w:rFonts w:asciiTheme="majorBidi" w:hAnsiTheme="majorBidi" w:cstheme="majorBidi"/>
          <w:sz w:val="28"/>
          <w:szCs w:val="28"/>
        </w:rPr>
        <w:t>the use of immunotherapy for those tumors that express the ligand.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5217F">
        <w:rPr>
          <w:rFonts w:asciiTheme="majorBidi" w:hAnsiTheme="majorBidi" w:cstheme="majorBidi"/>
          <w:b/>
          <w:bCs/>
          <w:sz w:val="28"/>
          <w:szCs w:val="28"/>
        </w:rPr>
        <w:t xml:space="preserve">Fluorescence in situ hybridization (FISH) </w:t>
      </w:r>
      <w:r w:rsidRPr="0065217F">
        <w:rPr>
          <w:rFonts w:asciiTheme="majorBidi" w:hAnsiTheme="majorBidi" w:cstheme="majorBidi"/>
          <w:sz w:val="28"/>
          <w:szCs w:val="28"/>
        </w:rPr>
        <w:t>methods use fluorescently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labeled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probes and require specialized microscopes equipped to detect the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emitted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fluorescent signals. FISH is commonly performed to detect specific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chromosome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abnormalities, such as </w:t>
      </w:r>
      <w:proofErr w:type="spellStart"/>
      <w:r w:rsidRPr="0065217F">
        <w:rPr>
          <w:rFonts w:asciiTheme="majorBidi" w:hAnsiTheme="majorBidi" w:cstheme="majorBidi"/>
          <w:sz w:val="28"/>
          <w:szCs w:val="28"/>
        </w:rPr>
        <w:t>microdeletions</w:t>
      </w:r>
      <w:proofErr w:type="spellEnd"/>
      <w:r w:rsidRPr="0065217F">
        <w:rPr>
          <w:rFonts w:asciiTheme="majorBidi" w:hAnsiTheme="majorBidi" w:cstheme="majorBidi"/>
          <w:sz w:val="28"/>
          <w:szCs w:val="28"/>
        </w:rPr>
        <w:t xml:space="preserve"> or gene amplifications.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5217F">
        <w:rPr>
          <w:rFonts w:asciiTheme="majorBidi" w:hAnsiTheme="majorBidi" w:cstheme="majorBidi"/>
          <w:sz w:val="28"/>
          <w:szCs w:val="28"/>
        </w:rPr>
        <w:t>In these methods, probes ranging in size from a few thousand to hundreds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thousands of bases long are covalently attached to the fluorescent dye.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5217F">
        <w:rPr>
          <w:rFonts w:asciiTheme="majorBidi" w:hAnsiTheme="majorBidi" w:cstheme="majorBidi"/>
          <w:sz w:val="28"/>
          <w:szCs w:val="28"/>
        </w:rPr>
        <w:t xml:space="preserve">FISH can be performed on </w:t>
      </w:r>
      <w:proofErr w:type="spellStart"/>
      <w:proofErr w:type="gramStart"/>
      <w:r w:rsidRPr="0065217F">
        <w:rPr>
          <w:rFonts w:asciiTheme="majorBidi" w:hAnsiTheme="majorBidi" w:cstheme="majorBidi"/>
          <w:sz w:val="28"/>
          <w:szCs w:val="28"/>
        </w:rPr>
        <w:t>non</w:t>
      </w:r>
      <w:proofErr w:type="gramEnd"/>
      <w:r w:rsidR="004805BB">
        <w:rPr>
          <w:rFonts w:asciiTheme="majorBidi" w:hAnsiTheme="majorBidi" w:cstheme="majorBidi"/>
          <w:sz w:val="28"/>
          <w:szCs w:val="28"/>
        </w:rPr>
        <w:t xml:space="preserve"> </w:t>
      </w:r>
      <w:r w:rsidRPr="0065217F">
        <w:rPr>
          <w:rFonts w:asciiTheme="majorBidi" w:hAnsiTheme="majorBidi" w:cstheme="majorBidi"/>
          <w:sz w:val="28"/>
          <w:szCs w:val="28"/>
        </w:rPr>
        <w:t>dividing</w:t>
      </w:r>
      <w:proofErr w:type="spellEnd"/>
      <w:r w:rsidRPr="0065217F">
        <w:rPr>
          <w:rFonts w:asciiTheme="majorBidi" w:hAnsiTheme="majorBidi" w:cstheme="majorBidi"/>
          <w:sz w:val="28"/>
          <w:szCs w:val="28"/>
        </w:rPr>
        <w:t xml:space="preserve"> (or interphase) cells or directly on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metaphase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chromosomes from dividing cells. The DNA from the sample is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denatured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into single strands. The probes are applied to prepared slides of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cells or chromosomes, where they hybridize to their complementary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sequences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>. The resulting signals indicate if the targeted gene or region is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5217F">
        <w:rPr>
          <w:rFonts w:asciiTheme="majorBidi" w:hAnsiTheme="majorBidi" w:cstheme="majorBidi"/>
          <w:sz w:val="28"/>
          <w:szCs w:val="28"/>
        </w:rPr>
        <w:t>a</w:t>
      </w:r>
      <w:r w:rsidR="004805BB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65217F">
        <w:rPr>
          <w:rFonts w:asciiTheme="majorBidi" w:hAnsiTheme="majorBidi" w:cstheme="majorBidi"/>
          <w:sz w:val="28"/>
          <w:szCs w:val="28"/>
        </w:rPr>
        <w:t>bnormal. In addition to the test probes, reference probes that target the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centromeres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of selected chromosomes are used to identify the chromosomes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interest while assessing deletion or amplification </w:t>
      </w:r>
      <w:r w:rsidRPr="0065217F">
        <w:rPr>
          <w:rFonts w:asciiTheme="majorBidi" w:hAnsiTheme="majorBidi" w:cstheme="majorBidi"/>
          <w:b/>
          <w:bCs/>
          <w:sz w:val="28"/>
          <w:szCs w:val="28"/>
        </w:rPr>
        <w:t xml:space="preserve">(Fig. </w:t>
      </w:r>
      <w:r w:rsidR="0065217F" w:rsidRPr="0065217F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5217F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5217F">
        <w:rPr>
          <w:rFonts w:asciiTheme="majorBidi" w:hAnsiTheme="majorBidi" w:cstheme="majorBidi"/>
          <w:sz w:val="28"/>
          <w:szCs w:val="28"/>
        </w:rPr>
        <w:t>ISH methods are sensitive to the buffer and temperature conditions of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hybridization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, a concept referred to as </w:t>
      </w:r>
      <w:r w:rsidRPr="0065217F">
        <w:rPr>
          <w:rFonts w:asciiTheme="majorBidi" w:hAnsiTheme="majorBidi" w:cstheme="majorBidi"/>
          <w:i/>
          <w:iCs/>
          <w:sz w:val="28"/>
          <w:szCs w:val="28"/>
        </w:rPr>
        <w:t xml:space="preserve">stringency. </w:t>
      </w:r>
      <w:r w:rsidRPr="0065217F">
        <w:rPr>
          <w:rFonts w:asciiTheme="majorBidi" w:hAnsiTheme="majorBidi" w:cstheme="majorBidi"/>
          <w:sz w:val="28"/>
          <w:szCs w:val="28"/>
        </w:rPr>
        <w:t>Protocols must be strictly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followed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to avoid false-positive results caused by nonspecific binding of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probes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or false negatives caused by failure of the probe to bind. Array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methods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(comparative genome hybridization) complement FISH testing in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cases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of multiple or complex genetic abnormalities as well as deletions and</w:t>
      </w:r>
    </w:p>
    <w:p w:rsidR="00811DAA" w:rsidRPr="0065217F" w:rsidRDefault="00811DAA" w:rsidP="0065217F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65217F">
        <w:rPr>
          <w:rFonts w:asciiTheme="majorBidi" w:hAnsiTheme="majorBidi" w:cstheme="majorBidi"/>
          <w:sz w:val="28"/>
          <w:szCs w:val="28"/>
        </w:rPr>
        <w:t>amplification</w:t>
      </w:r>
      <w:proofErr w:type="gramEnd"/>
      <w:r w:rsidRPr="0065217F">
        <w:rPr>
          <w:rFonts w:asciiTheme="majorBidi" w:hAnsiTheme="majorBidi" w:cstheme="majorBidi"/>
          <w:sz w:val="28"/>
          <w:szCs w:val="28"/>
        </w:rPr>
        <w:t xml:space="preserve"> of genes.</w:t>
      </w:r>
    </w:p>
    <w:p w:rsidR="0065217F" w:rsidRDefault="0065217F" w:rsidP="0065217F">
      <w:pPr>
        <w:autoSpaceDE w:val="0"/>
        <w:autoSpaceDN w:val="0"/>
        <w:bidi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1D4883D2" wp14:editId="01F5CA7D">
            <wp:extent cx="4370070" cy="3534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7F" w:rsidRDefault="0065217F" w:rsidP="0065217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5217F" w:rsidRPr="0065217F" w:rsidRDefault="0065217F" w:rsidP="006521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Fig3: </w:t>
      </w:r>
      <w:r w:rsidRPr="0065217F">
        <w:rPr>
          <w:rFonts w:asciiTheme="majorBidi" w:hAnsiTheme="majorBidi" w:cstheme="majorBidi"/>
          <w:color w:val="000000"/>
          <w:sz w:val="24"/>
          <w:szCs w:val="24"/>
        </w:rPr>
        <w:t>FISH analysis of the epidermal growth factor receptor gene. The gene probe</w:t>
      </w:r>
    </w:p>
    <w:p w:rsidR="0065217F" w:rsidRPr="0065217F" w:rsidRDefault="0065217F" w:rsidP="006521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65217F">
        <w:rPr>
          <w:rFonts w:asciiTheme="majorBidi" w:hAnsiTheme="majorBidi" w:cstheme="majorBidi"/>
          <w:color w:val="000000"/>
          <w:sz w:val="24"/>
          <w:szCs w:val="24"/>
        </w:rPr>
        <w:t>is</w:t>
      </w:r>
      <w:proofErr w:type="gramEnd"/>
      <w:r w:rsidRPr="0065217F">
        <w:rPr>
          <w:rFonts w:asciiTheme="majorBidi" w:hAnsiTheme="majorBidi" w:cstheme="majorBidi"/>
          <w:color w:val="000000"/>
          <w:sz w:val="24"/>
          <w:szCs w:val="24"/>
        </w:rPr>
        <w:t xml:space="preserve"> labeled orange, whereas a probe complementary to the centromere of chromosome 7 is</w:t>
      </w:r>
    </w:p>
    <w:p w:rsidR="0065217F" w:rsidRPr="0065217F" w:rsidRDefault="0065217F" w:rsidP="006521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65217F">
        <w:rPr>
          <w:rFonts w:asciiTheme="majorBidi" w:hAnsiTheme="majorBidi" w:cstheme="majorBidi"/>
          <w:color w:val="000000"/>
          <w:sz w:val="24"/>
          <w:szCs w:val="24"/>
        </w:rPr>
        <w:t>labeled</w:t>
      </w:r>
      <w:proofErr w:type="gramEnd"/>
      <w:r w:rsidRPr="0065217F">
        <w:rPr>
          <w:rFonts w:asciiTheme="majorBidi" w:hAnsiTheme="majorBidi" w:cstheme="majorBidi"/>
          <w:color w:val="000000"/>
          <w:sz w:val="24"/>
          <w:szCs w:val="24"/>
        </w:rPr>
        <w:t xml:space="preserve"> green. Normally, there are two chromosomes, each carrying one gene in each</w:t>
      </w:r>
    </w:p>
    <w:p w:rsidR="0065217F" w:rsidRPr="0065217F" w:rsidRDefault="0065217F" w:rsidP="006521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65217F">
        <w:rPr>
          <w:rFonts w:asciiTheme="majorBidi" w:hAnsiTheme="majorBidi" w:cstheme="majorBidi"/>
          <w:color w:val="000000"/>
          <w:sz w:val="24"/>
          <w:szCs w:val="24"/>
        </w:rPr>
        <w:t>nucleus</w:t>
      </w:r>
      <w:proofErr w:type="gramEnd"/>
      <w:r w:rsidRPr="0065217F">
        <w:rPr>
          <w:rFonts w:asciiTheme="majorBidi" w:hAnsiTheme="majorBidi" w:cstheme="majorBidi"/>
          <w:color w:val="000000"/>
          <w:sz w:val="24"/>
          <w:szCs w:val="24"/>
        </w:rPr>
        <w:t xml:space="preserve"> (left). The image on the right shows gene amplification with multiple orange signals</w:t>
      </w:r>
    </w:p>
    <w:p w:rsidR="0065217F" w:rsidRDefault="0065217F" w:rsidP="0065217F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65217F">
        <w:rPr>
          <w:rFonts w:asciiTheme="majorBidi" w:hAnsiTheme="majorBidi" w:cstheme="majorBidi"/>
          <w:color w:val="000000"/>
          <w:sz w:val="24"/>
          <w:szCs w:val="24"/>
        </w:rPr>
        <w:t>associated</w:t>
      </w:r>
      <w:proofErr w:type="gramEnd"/>
      <w:r w:rsidRPr="0065217F">
        <w:rPr>
          <w:rFonts w:asciiTheme="majorBidi" w:hAnsiTheme="majorBidi" w:cstheme="majorBidi"/>
          <w:color w:val="000000"/>
          <w:sz w:val="24"/>
          <w:szCs w:val="24"/>
        </w:rPr>
        <w:t xml:space="preserve"> with single green signals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5217F" w:rsidRPr="0065217F" w:rsidRDefault="0065217F" w:rsidP="0065217F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65217F" w:rsidRPr="0065217F" w:rsidSect="001E2F70">
      <w:footerReference w:type="default" r:id="rId11"/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F8" w:rsidRDefault="00220CF8" w:rsidP="001C648B">
      <w:pPr>
        <w:spacing w:after="0" w:line="240" w:lineRule="auto"/>
      </w:pPr>
      <w:r>
        <w:separator/>
      </w:r>
    </w:p>
  </w:endnote>
  <w:endnote w:type="continuationSeparator" w:id="0">
    <w:p w:rsidR="00220CF8" w:rsidRDefault="00220CF8" w:rsidP="001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58809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48B" w:rsidRDefault="001C6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5BB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1C648B" w:rsidRDefault="001C6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F8" w:rsidRDefault="00220CF8" w:rsidP="001C648B">
      <w:pPr>
        <w:spacing w:after="0" w:line="240" w:lineRule="auto"/>
      </w:pPr>
      <w:r>
        <w:separator/>
      </w:r>
    </w:p>
  </w:footnote>
  <w:footnote w:type="continuationSeparator" w:id="0">
    <w:p w:rsidR="00220CF8" w:rsidRDefault="00220CF8" w:rsidP="001C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7"/>
    <w:rsid w:val="00000632"/>
    <w:rsid w:val="000076D2"/>
    <w:rsid w:val="0001018A"/>
    <w:rsid w:val="000102BB"/>
    <w:rsid w:val="00010E76"/>
    <w:rsid w:val="00012416"/>
    <w:rsid w:val="00013814"/>
    <w:rsid w:val="00014825"/>
    <w:rsid w:val="00015EB3"/>
    <w:rsid w:val="00016142"/>
    <w:rsid w:val="00016816"/>
    <w:rsid w:val="000204ED"/>
    <w:rsid w:val="0002215B"/>
    <w:rsid w:val="00022503"/>
    <w:rsid w:val="000247E0"/>
    <w:rsid w:val="00025E09"/>
    <w:rsid w:val="00027C92"/>
    <w:rsid w:val="00027C9B"/>
    <w:rsid w:val="000300CC"/>
    <w:rsid w:val="00035E2C"/>
    <w:rsid w:val="00037836"/>
    <w:rsid w:val="00041417"/>
    <w:rsid w:val="0004368F"/>
    <w:rsid w:val="000446D4"/>
    <w:rsid w:val="0004611A"/>
    <w:rsid w:val="000465ED"/>
    <w:rsid w:val="000477D9"/>
    <w:rsid w:val="000520D3"/>
    <w:rsid w:val="00052D55"/>
    <w:rsid w:val="00053E81"/>
    <w:rsid w:val="00054369"/>
    <w:rsid w:val="00056247"/>
    <w:rsid w:val="000572E9"/>
    <w:rsid w:val="00061245"/>
    <w:rsid w:val="0006161A"/>
    <w:rsid w:val="00065765"/>
    <w:rsid w:val="00067E59"/>
    <w:rsid w:val="000702DA"/>
    <w:rsid w:val="00070AD9"/>
    <w:rsid w:val="00070DAA"/>
    <w:rsid w:val="0007215D"/>
    <w:rsid w:val="00072661"/>
    <w:rsid w:val="000739EC"/>
    <w:rsid w:val="00084370"/>
    <w:rsid w:val="0008489E"/>
    <w:rsid w:val="00084A02"/>
    <w:rsid w:val="00085E4A"/>
    <w:rsid w:val="00086EB2"/>
    <w:rsid w:val="00086F28"/>
    <w:rsid w:val="000901DA"/>
    <w:rsid w:val="00090855"/>
    <w:rsid w:val="00091702"/>
    <w:rsid w:val="0009245A"/>
    <w:rsid w:val="00093C10"/>
    <w:rsid w:val="000A3673"/>
    <w:rsid w:val="000A5B04"/>
    <w:rsid w:val="000B139E"/>
    <w:rsid w:val="000B175E"/>
    <w:rsid w:val="000B2373"/>
    <w:rsid w:val="000B2C47"/>
    <w:rsid w:val="000B3336"/>
    <w:rsid w:val="000B3E6C"/>
    <w:rsid w:val="000B5122"/>
    <w:rsid w:val="000B6E41"/>
    <w:rsid w:val="000B7190"/>
    <w:rsid w:val="000B783B"/>
    <w:rsid w:val="000C4BCA"/>
    <w:rsid w:val="000C76BD"/>
    <w:rsid w:val="000D2CAE"/>
    <w:rsid w:val="000D379D"/>
    <w:rsid w:val="000D4DEE"/>
    <w:rsid w:val="000D6506"/>
    <w:rsid w:val="000E00DF"/>
    <w:rsid w:val="000E0816"/>
    <w:rsid w:val="000E2A99"/>
    <w:rsid w:val="000E2D87"/>
    <w:rsid w:val="000E66BD"/>
    <w:rsid w:val="000F1312"/>
    <w:rsid w:val="000F2F9E"/>
    <w:rsid w:val="000F5618"/>
    <w:rsid w:val="000F7F7D"/>
    <w:rsid w:val="00100C5E"/>
    <w:rsid w:val="0010176B"/>
    <w:rsid w:val="00104591"/>
    <w:rsid w:val="00110EFF"/>
    <w:rsid w:val="00111325"/>
    <w:rsid w:val="00111DC7"/>
    <w:rsid w:val="00113728"/>
    <w:rsid w:val="0011462A"/>
    <w:rsid w:val="001147D5"/>
    <w:rsid w:val="00114B3A"/>
    <w:rsid w:val="00117366"/>
    <w:rsid w:val="00117A55"/>
    <w:rsid w:val="00120746"/>
    <w:rsid w:val="00122F20"/>
    <w:rsid w:val="0012486A"/>
    <w:rsid w:val="0012553A"/>
    <w:rsid w:val="00126C31"/>
    <w:rsid w:val="00126DFA"/>
    <w:rsid w:val="001311E5"/>
    <w:rsid w:val="001328DD"/>
    <w:rsid w:val="001331F5"/>
    <w:rsid w:val="00133AD2"/>
    <w:rsid w:val="00133E1E"/>
    <w:rsid w:val="00134BD8"/>
    <w:rsid w:val="00136624"/>
    <w:rsid w:val="00141282"/>
    <w:rsid w:val="00141C78"/>
    <w:rsid w:val="00142656"/>
    <w:rsid w:val="0014414B"/>
    <w:rsid w:val="00145503"/>
    <w:rsid w:val="001465B2"/>
    <w:rsid w:val="001479BC"/>
    <w:rsid w:val="00150659"/>
    <w:rsid w:val="00150A19"/>
    <w:rsid w:val="0015166E"/>
    <w:rsid w:val="00151721"/>
    <w:rsid w:val="0015362F"/>
    <w:rsid w:val="0015512C"/>
    <w:rsid w:val="00155E00"/>
    <w:rsid w:val="00156EB0"/>
    <w:rsid w:val="0016094B"/>
    <w:rsid w:val="00162255"/>
    <w:rsid w:val="0016285E"/>
    <w:rsid w:val="001628FF"/>
    <w:rsid w:val="00162C19"/>
    <w:rsid w:val="00167302"/>
    <w:rsid w:val="00170729"/>
    <w:rsid w:val="0017275D"/>
    <w:rsid w:val="00175929"/>
    <w:rsid w:val="00175C62"/>
    <w:rsid w:val="00176C51"/>
    <w:rsid w:val="00177ED2"/>
    <w:rsid w:val="00184737"/>
    <w:rsid w:val="00185B96"/>
    <w:rsid w:val="001865F7"/>
    <w:rsid w:val="0018761A"/>
    <w:rsid w:val="00187ABA"/>
    <w:rsid w:val="0019043E"/>
    <w:rsid w:val="00193F4D"/>
    <w:rsid w:val="0019571E"/>
    <w:rsid w:val="00195D9A"/>
    <w:rsid w:val="00197B36"/>
    <w:rsid w:val="001A2A11"/>
    <w:rsid w:val="001A3331"/>
    <w:rsid w:val="001A5522"/>
    <w:rsid w:val="001A5F3E"/>
    <w:rsid w:val="001A6269"/>
    <w:rsid w:val="001A6537"/>
    <w:rsid w:val="001A7700"/>
    <w:rsid w:val="001B0603"/>
    <w:rsid w:val="001B1896"/>
    <w:rsid w:val="001B2F8C"/>
    <w:rsid w:val="001B3E18"/>
    <w:rsid w:val="001B4667"/>
    <w:rsid w:val="001B468A"/>
    <w:rsid w:val="001B758A"/>
    <w:rsid w:val="001C0A51"/>
    <w:rsid w:val="001C15F3"/>
    <w:rsid w:val="001C2B65"/>
    <w:rsid w:val="001C6160"/>
    <w:rsid w:val="001C6356"/>
    <w:rsid w:val="001C648B"/>
    <w:rsid w:val="001C65DD"/>
    <w:rsid w:val="001C6D07"/>
    <w:rsid w:val="001C728B"/>
    <w:rsid w:val="001D26F8"/>
    <w:rsid w:val="001D2B04"/>
    <w:rsid w:val="001D307F"/>
    <w:rsid w:val="001D43E1"/>
    <w:rsid w:val="001D77F3"/>
    <w:rsid w:val="001E2BA7"/>
    <w:rsid w:val="001E2F70"/>
    <w:rsid w:val="001E31BF"/>
    <w:rsid w:val="001E3584"/>
    <w:rsid w:val="001E3A80"/>
    <w:rsid w:val="001E3FCD"/>
    <w:rsid w:val="001E4F00"/>
    <w:rsid w:val="001E5A4B"/>
    <w:rsid w:val="001E5D3A"/>
    <w:rsid w:val="001F5645"/>
    <w:rsid w:val="001F5A18"/>
    <w:rsid w:val="001F720F"/>
    <w:rsid w:val="001F791D"/>
    <w:rsid w:val="001F7DBE"/>
    <w:rsid w:val="00200516"/>
    <w:rsid w:val="0020173A"/>
    <w:rsid w:val="00203A5C"/>
    <w:rsid w:val="002043AE"/>
    <w:rsid w:val="002052A7"/>
    <w:rsid w:val="00206907"/>
    <w:rsid w:val="00211CB8"/>
    <w:rsid w:val="002135FB"/>
    <w:rsid w:val="00216DB5"/>
    <w:rsid w:val="00217C26"/>
    <w:rsid w:val="00220CF8"/>
    <w:rsid w:val="00220F2A"/>
    <w:rsid w:val="002230DC"/>
    <w:rsid w:val="0022387F"/>
    <w:rsid w:val="0022389F"/>
    <w:rsid w:val="00223CAF"/>
    <w:rsid w:val="00224CC9"/>
    <w:rsid w:val="00227153"/>
    <w:rsid w:val="00227A5F"/>
    <w:rsid w:val="002312B0"/>
    <w:rsid w:val="002314AA"/>
    <w:rsid w:val="002316F2"/>
    <w:rsid w:val="00232868"/>
    <w:rsid w:val="00232DFB"/>
    <w:rsid w:val="00234B3D"/>
    <w:rsid w:val="00236992"/>
    <w:rsid w:val="00240782"/>
    <w:rsid w:val="002411C4"/>
    <w:rsid w:val="0024220C"/>
    <w:rsid w:val="00244E9D"/>
    <w:rsid w:val="00245C32"/>
    <w:rsid w:val="00250D26"/>
    <w:rsid w:val="002569DC"/>
    <w:rsid w:val="00257B32"/>
    <w:rsid w:val="00257D20"/>
    <w:rsid w:val="002605BE"/>
    <w:rsid w:val="002671B6"/>
    <w:rsid w:val="00270D1E"/>
    <w:rsid w:val="00270DDF"/>
    <w:rsid w:val="002802D6"/>
    <w:rsid w:val="002815C2"/>
    <w:rsid w:val="00283F05"/>
    <w:rsid w:val="002949D7"/>
    <w:rsid w:val="0029650C"/>
    <w:rsid w:val="002A1BA9"/>
    <w:rsid w:val="002A253B"/>
    <w:rsid w:val="002A3548"/>
    <w:rsid w:val="002A3938"/>
    <w:rsid w:val="002A6E9A"/>
    <w:rsid w:val="002A7B11"/>
    <w:rsid w:val="002A7BFA"/>
    <w:rsid w:val="002B0643"/>
    <w:rsid w:val="002B17B4"/>
    <w:rsid w:val="002B1839"/>
    <w:rsid w:val="002B1928"/>
    <w:rsid w:val="002B2B63"/>
    <w:rsid w:val="002B3E91"/>
    <w:rsid w:val="002B4340"/>
    <w:rsid w:val="002B43DD"/>
    <w:rsid w:val="002B6D70"/>
    <w:rsid w:val="002C1121"/>
    <w:rsid w:val="002C1997"/>
    <w:rsid w:val="002C282E"/>
    <w:rsid w:val="002C2FE4"/>
    <w:rsid w:val="002C5A07"/>
    <w:rsid w:val="002C7BF4"/>
    <w:rsid w:val="002D0859"/>
    <w:rsid w:val="002D2E79"/>
    <w:rsid w:val="002D30FF"/>
    <w:rsid w:val="002D3102"/>
    <w:rsid w:val="002D3210"/>
    <w:rsid w:val="002D70AF"/>
    <w:rsid w:val="002D7198"/>
    <w:rsid w:val="002E0460"/>
    <w:rsid w:val="002E1AA4"/>
    <w:rsid w:val="002E37FD"/>
    <w:rsid w:val="002E4D6B"/>
    <w:rsid w:val="002E5915"/>
    <w:rsid w:val="002E66F0"/>
    <w:rsid w:val="002F0930"/>
    <w:rsid w:val="002F38EF"/>
    <w:rsid w:val="002F514D"/>
    <w:rsid w:val="002F6998"/>
    <w:rsid w:val="00300AA0"/>
    <w:rsid w:val="00301363"/>
    <w:rsid w:val="003016FC"/>
    <w:rsid w:val="00301F27"/>
    <w:rsid w:val="003043C1"/>
    <w:rsid w:val="003063CC"/>
    <w:rsid w:val="00306465"/>
    <w:rsid w:val="003070E2"/>
    <w:rsid w:val="003072BC"/>
    <w:rsid w:val="00307DDF"/>
    <w:rsid w:val="00310BE4"/>
    <w:rsid w:val="003118D5"/>
    <w:rsid w:val="00311993"/>
    <w:rsid w:val="003176F4"/>
    <w:rsid w:val="003204BC"/>
    <w:rsid w:val="00322EF8"/>
    <w:rsid w:val="0032303A"/>
    <w:rsid w:val="003230F3"/>
    <w:rsid w:val="0032343F"/>
    <w:rsid w:val="00323648"/>
    <w:rsid w:val="0032765A"/>
    <w:rsid w:val="0033531F"/>
    <w:rsid w:val="0033697D"/>
    <w:rsid w:val="0034049D"/>
    <w:rsid w:val="00341739"/>
    <w:rsid w:val="00343227"/>
    <w:rsid w:val="00347228"/>
    <w:rsid w:val="003508CF"/>
    <w:rsid w:val="00351EE3"/>
    <w:rsid w:val="00352076"/>
    <w:rsid w:val="0035282D"/>
    <w:rsid w:val="00353847"/>
    <w:rsid w:val="00360460"/>
    <w:rsid w:val="00362391"/>
    <w:rsid w:val="00364CEC"/>
    <w:rsid w:val="00365AEA"/>
    <w:rsid w:val="00366E59"/>
    <w:rsid w:val="00367E24"/>
    <w:rsid w:val="0037208D"/>
    <w:rsid w:val="00373B4D"/>
    <w:rsid w:val="00374157"/>
    <w:rsid w:val="00374BD4"/>
    <w:rsid w:val="0037693C"/>
    <w:rsid w:val="0037731C"/>
    <w:rsid w:val="003802D3"/>
    <w:rsid w:val="00380523"/>
    <w:rsid w:val="003813C3"/>
    <w:rsid w:val="003829BC"/>
    <w:rsid w:val="0038577D"/>
    <w:rsid w:val="00386EED"/>
    <w:rsid w:val="003870C3"/>
    <w:rsid w:val="003950B7"/>
    <w:rsid w:val="0039513E"/>
    <w:rsid w:val="00396D05"/>
    <w:rsid w:val="003A0786"/>
    <w:rsid w:val="003A27DC"/>
    <w:rsid w:val="003A4B18"/>
    <w:rsid w:val="003B026E"/>
    <w:rsid w:val="003B03D8"/>
    <w:rsid w:val="003B1100"/>
    <w:rsid w:val="003B1B1C"/>
    <w:rsid w:val="003B304B"/>
    <w:rsid w:val="003B3C88"/>
    <w:rsid w:val="003B3EA1"/>
    <w:rsid w:val="003B467E"/>
    <w:rsid w:val="003B5265"/>
    <w:rsid w:val="003B78C4"/>
    <w:rsid w:val="003C07DD"/>
    <w:rsid w:val="003C15DA"/>
    <w:rsid w:val="003C1798"/>
    <w:rsid w:val="003C33C3"/>
    <w:rsid w:val="003C6217"/>
    <w:rsid w:val="003D0F9F"/>
    <w:rsid w:val="003D5271"/>
    <w:rsid w:val="003D58C5"/>
    <w:rsid w:val="003E13A5"/>
    <w:rsid w:val="003E1C61"/>
    <w:rsid w:val="003E36BE"/>
    <w:rsid w:val="003E4589"/>
    <w:rsid w:val="003E59D0"/>
    <w:rsid w:val="003E7B82"/>
    <w:rsid w:val="003E7F25"/>
    <w:rsid w:val="003F1D76"/>
    <w:rsid w:val="003F270C"/>
    <w:rsid w:val="003F304A"/>
    <w:rsid w:val="003F49ED"/>
    <w:rsid w:val="003F7375"/>
    <w:rsid w:val="00404F28"/>
    <w:rsid w:val="00405B0C"/>
    <w:rsid w:val="004078D4"/>
    <w:rsid w:val="00412659"/>
    <w:rsid w:val="00413EE8"/>
    <w:rsid w:val="00415422"/>
    <w:rsid w:val="00420306"/>
    <w:rsid w:val="004204A3"/>
    <w:rsid w:val="00422083"/>
    <w:rsid w:val="004241ED"/>
    <w:rsid w:val="00426F40"/>
    <w:rsid w:val="004271BE"/>
    <w:rsid w:val="004304EF"/>
    <w:rsid w:val="00433781"/>
    <w:rsid w:val="00437491"/>
    <w:rsid w:val="00437D61"/>
    <w:rsid w:val="004407AA"/>
    <w:rsid w:val="00441007"/>
    <w:rsid w:val="0044132B"/>
    <w:rsid w:val="004419B7"/>
    <w:rsid w:val="00441B7B"/>
    <w:rsid w:val="00441F44"/>
    <w:rsid w:val="00450D5F"/>
    <w:rsid w:val="00451A02"/>
    <w:rsid w:val="004520F3"/>
    <w:rsid w:val="00453468"/>
    <w:rsid w:val="00453999"/>
    <w:rsid w:val="00457C36"/>
    <w:rsid w:val="0046093E"/>
    <w:rsid w:val="00462415"/>
    <w:rsid w:val="00462DE1"/>
    <w:rsid w:val="00464F0E"/>
    <w:rsid w:val="004676FC"/>
    <w:rsid w:val="004704A1"/>
    <w:rsid w:val="00470D79"/>
    <w:rsid w:val="00471034"/>
    <w:rsid w:val="00474F39"/>
    <w:rsid w:val="0047601D"/>
    <w:rsid w:val="00476509"/>
    <w:rsid w:val="004778D2"/>
    <w:rsid w:val="004805BB"/>
    <w:rsid w:val="004806EC"/>
    <w:rsid w:val="00480A0E"/>
    <w:rsid w:val="00481D71"/>
    <w:rsid w:val="00481F24"/>
    <w:rsid w:val="0048359E"/>
    <w:rsid w:val="00484617"/>
    <w:rsid w:val="0048697B"/>
    <w:rsid w:val="00491067"/>
    <w:rsid w:val="004922C9"/>
    <w:rsid w:val="00492D23"/>
    <w:rsid w:val="00493869"/>
    <w:rsid w:val="00493B2A"/>
    <w:rsid w:val="00494AB9"/>
    <w:rsid w:val="004968DD"/>
    <w:rsid w:val="00496E15"/>
    <w:rsid w:val="004A34D9"/>
    <w:rsid w:val="004A3513"/>
    <w:rsid w:val="004A3E05"/>
    <w:rsid w:val="004A4807"/>
    <w:rsid w:val="004A4E89"/>
    <w:rsid w:val="004A7231"/>
    <w:rsid w:val="004B0D2B"/>
    <w:rsid w:val="004B21F5"/>
    <w:rsid w:val="004B2234"/>
    <w:rsid w:val="004B26BE"/>
    <w:rsid w:val="004B2F64"/>
    <w:rsid w:val="004B5045"/>
    <w:rsid w:val="004B6DA4"/>
    <w:rsid w:val="004B7428"/>
    <w:rsid w:val="004C2FEF"/>
    <w:rsid w:val="004C631F"/>
    <w:rsid w:val="004C66AF"/>
    <w:rsid w:val="004C6E12"/>
    <w:rsid w:val="004C7E82"/>
    <w:rsid w:val="004D23CC"/>
    <w:rsid w:val="004D444A"/>
    <w:rsid w:val="004D4902"/>
    <w:rsid w:val="004D5711"/>
    <w:rsid w:val="004E0D6D"/>
    <w:rsid w:val="004E1A1F"/>
    <w:rsid w:val="004E4550"/>
    <w:rsid w:val="004E4BDE"/>
    <w:rsid w:val="004F0515"/>
    <w:rsid w:val="004F09F1"/>
    <w:rsid w:val="004F549E"/>
    <w:rsid w:val="004F61C4"/>
    <w:rsid w:val="004F7248"/>
    <w:rsid w:val="0050583C"/>
    <w:rsid w:val="0051071E"/>
    <w:rsid w:val="005110EF"/>
    <w:rsid w:val="00511B67"/>
    <w:rsid w:val="00511FEA"/>
    <w:rsid w:val="005133B7"/>
    <w:rsid w:val="00513E41"/>
    <w:rsid w:val="005205F7"/>
    <w:rsid w:val="005206C8"/>
    <w:rsid w:val="005222CE"/>
    <w:rsid w:val="00523A99"/>
    <w:rsid w:val="00523D0E"/>
    <w:rsid w:val="00525395"/>
    <w:rsid w:val="00527126"/>
    <w:rsid w:val="0053007F"/>
    <w:rsid w:val="005318D9"/>
    <w:rsid w:val="00532DE5"/>
    <w:rsid w:val="00534247"/>
    <w:rsid w:val="005369E7"/>
    <w:rsid w:val="0054167B"/>
    <w:rsid w:val="00541E08"/>
    <w:rsid w:val="00542FD6"/>
    <w:rsid w:val="005459A1"/>
    <w:rsid w:val="0054622B"/>
    <w:rsid w:val="00546A22"/>
    <w:rsid w:val="00546CB2"/>
    <w:rsid w:val="00547F7D"/>
    <w:rsid w:val="00552578"/>
    <w:rsid w:val="00552D4D"/>
    <w:rsid w:val="00554A87"/>
    <w:rsid w:val="005553E3"/>
    <w:rsid w:val="005564E0"/>
    <w:rsid w:val="00560B9B"/>
    <w:rsid w:val="00560BA3"/>
    <w:rsid w:val="0056149A"/>
    <w:rsid w:val="0056178B"/>
    <w:rsid w:val="005627FD"/>
    <w:rsid w:val="00564047"/>
    <w:rsid w:val="00565C6B"/>
    <w:rsid w:val="00570A5E"/>
    <w:rsid w:val="00570F0F"/>
    <w:rsid w:val="00572529"/>
    <w:rsid w:val="00572736"/>
    <w:rsid w:val="00573436"/>
    <w:rsid w:val="00574086"/>
    <w:rsid w:val="00574210"/>
    <w:rsid w:val="005761A1"/>
    <w:rsid w:val="00583633"/>
    <w:rsid w:val="00583D23"/>
    <w:rsid w:val="00585221"/>
    <w:rsid w:val="00593E17"/>
    <w:rsid w:val="005949A1"/>
    <w:rsid w:val="005955A0"/>
    <w:rsid w:val="00597946"/>
    <w:rsid w:val="005A0A29"/>
    <w:rsid w:val="005A112B"/>
    <w:rsid w:val="005A3F4C"/>
    <w:rsid w:val="005A4B82"/>
    <w:rsid w:val="005A6F33"/>
    <w:rsid w:val="005A7033"/>
    <w:rsid w:val="005B02D3"/>
    <w:rsid w:val="005B1358"/>
    <w:rsid w:val="005B2D10"/>
    <w:rsid w:val="005B47DC"/>
    <w:rsid w:val="005B4BA6"/>
    <w:rsid w:val="005B59BD"/>
    <w:rsid w:val="005C141D"/>
    <w:rsid w:val="005C3D3F"/>
    <w:rsid w:val="005C6793"/>
    <w:rsid w:val="005C71AF"/>
    <w:rsid w:val="005C7592"/>
    <w:rsid w:val="005D0587"/>
    <w:rsid w:val="005D22E3"/>
    <w:rsid w:val="005E1E93"/>
    <w:rsid w:val="005E2976"/>
    <w:rsid w:val="005E3987"/>
    <w:rsid w:val="005E430B"/>
    <w:rsid w:val="005E5D1B"/>
    <w:rsid w:val="005F08CC"/>
    <w:rsid w:val="005F09B7"/>
    <w:rsid w:val="005F431D"/>
    <w:rsid w:val="005F7A3D"/>
    <w:rsid w:val="005F7EEE"/>
    <w:rsid w:val="00601DD5"/>
    <w:rsid w:val="00603ED3"/>
    <w:rsid w:val="006042FC"/>
    <w:rsid w:val="00604AD6"/>
    <w:rsid w:val="00607FCA"/>
    <w:rsid w:val="00610476"/>
    <w:rsid w:val="00611BE6"/>
    <w:rsid w:val="006127B0"/>
    <w:rsid w:val="00613163"/>
    <w:rsid w:val="00613D89"/>
    <w:rsid w:val="00613E12"/>
    <w:rsid w:val="0061675B"/>
    <w:rsid w:val="00620816"/>
    <w:rsid w:val="00622982"/>
    <w:rsid w:val="00622D9A"/>
    <w:rsid w:val="00622DE1"/>
    <w:rsid w:val="00627D7D"/>
    <w:rsid w:val="0063077B"/>
    <w:rsid w:val="00632542"/>
    <w:rsid w:val="0063319A"/>
    <w:rsid w:val="00637D81"/>
    <w:rsid w:val="00640919"/>
    <w:rsid w:val="00642E37"/>
    <w:rsid w:val="00643794"/>
    <w:rsid w:val="00644076"/>
    <w:rsid w:val="006440CE"/>
    <w:rsid w:val="00645275"/>
    <w:rsid w:val="00650D97"/>
    <w:rsid w:val="00651E1F"/>
    <w:rsid w:val="0065217F"/>
    <w:rsid w:val="006523E0"/>
    <w:rsid w:val="0065309F"/>
    <w:rsid w:val="00654FBE"/>
    <w:rsid w:val="006555EE"/>
    <w:rsid w:val="00656017"/>
    <w:rsid w:val="00662CFE"/>
    <w:rsid w:val="00664912"/>
    <w:rsid w:val="00664FF5"/>
    <w:rsid w:val="00666AAE"/>
    <w:rsid w:val="00670906"/>
    <w:rsid w:val="00670FB5"/>
    <w:rsid w:val="0067109C"/>
    <w:rsid w:val="0067199E"/>
    <w:rsid w:val="00671D3B"/>
    <w:rsid w:val="00672A58"/>
    <w:rsid w:val="00673E1D"/>
    <w:rsid w:val="0067746B"/>
    <w:rsid w:val="00681DD0"/>
    <w:rsid w:val="00683CC1"/>
    <w:rsid w:val="00686542"/>
    <w:rsid w:val="00691FDE"/>
    <w:rsid w:val="00692BF9"/>
    <w:rsid w:val="00693F9B"/>
    <w:rsid w:val="0069465F"/>
    <w:rsid w:val="00695E88"/>
    <w:rsid w:val="00695F90"/>
    <w:rsid w:val="00696938"/>
    <w:rsid w:val="00696D61"/>
    <w:rsid w:val="00697116"/>
    <w:rsid w:val="0069783C"/>
    <w:rsid w:val="006A017C"/>
    <w:rsid w:val="006A2EEE"/>
    <w:rsid w:val="006A37AE"/>
    <w:rsid w:val="006A55F1"/>
    <w:rsid w:val="006A6B1F"/>
    <w:rsid w:val="006B01D0"/>
    <w:rsid w:val="006B642B"/>
    <w:rsid w:val="006B6E2F"/>
    <w:rsid w:val="006C0C9C"/>
    <w:rsid w:val="006C0DF5"/>
    <w:rsid w:val="006C29C7"/>
    <w:rsid w:val="006C3FC8"/>
    <w:rsid w:val="006C459B"/>
    <w:rsid w:val="006C4DD4"/>
    <w:rsid w:val="006C67E2"/>
    <w:rsid w:val="006D16A1"/>
    <w:rsid w:val="006D2115"/>
    <w:rsid w:val="006D5D41"/>
    <w:rsid w:val="006D6AC0"/>
    <w:rsid w:val="006D6F17"/>
    <w:rsid w:val="006E16E5"/>
    <w:rsid w:val="006E1722"/>
    <w:rsid w:val="006E3A87"/>
    <w:rsid w:val="006E5C02"/>
    <w:rsid w:val="006E653A"/>
    <w:rsid w:val="006F6E1C"/>
    <w:rsid w:val="00700E50"/>
    <w:rsid w:val="00701003"/>
    <w:rsid w:val="00704224"/>
    <w:rsid w:val="00704F0D"/>
    <w:rsid w:val="007062DC"/>
    <w:rsid w:val="007160AD"/>
    <w:rsid w:val="0071729D"/>
    <w:rsid w:val="00717B5B"/>
    <w:rsid w:val="007212C2"/>
    <w:rsid w:val="00724125"/>
    <w:rsid w:val="0072609D"/>
    <w:rsid w:val="00726236"/>
    <w:rsid w:val="007270F4"/>
    <w:rsid w:val="00732E31"/>
    <w:rsid w:val="00735C31"/>
    <w:rsid w:val="00737A8A"/>
    <w:rsid w:val="007433AD"/>
    <w:rsid w:val="00744835"/>
    <w:rsid w:val="007519BB"/>
    <w:rsid w:val="0075212C"/>
    <w:rsid w:val="00753ADE"/>
    <w:rsid w:val="00760F94"/>
    <w:rsid w:val="00764078"/>
    <w:rsid w:val="00764210"/>
    <w:rsid w:val="00765E58"/>
    <w:rsid w:val="00765FAA"/>
    <w:rsid w:val="00767D7F"/>
    <w:rsid w:val="0077115D"/>
    <w:rsid w:val="00776398"/>
    <w:rsid w:val="00776405"/>
    <w:rsid w:val="00780456"/>
    <w:rsid w:val="00781774"/>
    <w:rsid w:val="007818A9"/>
    <w:rsid w:val="00781D1E"/>
    <w:rsid w:val="00782080"/>
    <w:rsid w:val="0078349A"/>
    <w:rsid w:val="007847AE"/>
    <w:rsid w:val="00784CF4"/>
    <w:rsid w:val="007859C1"/>
    <w:rsid w:val="00786C6E"/>
    <w:rsid w:val="007873B4"/>
    <w:rsid w:val="0079164B"/>
    <w:rsid w:val="00791FC0"/>
    <w:rsid w:val="00792817"/>
    <w:rsid w:val="007946F6"/>
    <w:rsid w:val="00797006"/>
    <w:rsid w:val="00797A7D"/>
    <w:rsid w:val="007A1A02"/>
    <w:rsid w:val="007A1CBD"/>
    <w:rsid w:val="007A281B"/>
    <w:rsid w:val="007A403B"/>
    <w:rsid w:val="007A4EC4"/>
    <w:rsid w:val="007A6966"/>
    <w:rsid w:val="007A7700"/>
    <w:rsid w:val="007B142A"/>
    <w:rsid w:val="007B475F"/>
    <w:rsid w:val="007B65B1"/>
    <w:rsid w:val="007C29F3"/>
    <w:rsid w:val="007C3919"/>
    <w:rsid w:val="007C4770"/>
    <w:rsid w:val="007C556B"/>
    <w:rsid w:val="007C566E"/>
    <w:rsid w:val="007C78EA"/>
    <w:rsid w:val="007D1BF2"/>
    <w:rsid w:val="007D5855"/>
    <w:rsid w:val="007E0BF2"/>
    <w:rsid w:val="007E2147"/>
    <w:rsid w:val="007E26D6"/>
    <w:rsid w:val="007E3EF9"/>
    <w:rsid w:val="007E4F61"/>
    <w:rsid w:val="007E7244"/>
    <w:rsid w:val="007F261A"/>
    <w:rsid w:val="007F379B"/>
    <w:rsid w:val="007F5430"/>
    <w:rsid w:val="007F5E9D"/>
    <w:rsid w:val="007F61CE"/>
    <w:rsid w:val="007F6D43"/>
    <w:rsid w:val="00800B44"/>
    <w:rsid w:val="008016B8"/>
    <w:rsid w:val="0080176C"/>
    <w:rsid w:val="00801E5A"/>
    <w:rsid w:val="00802FDF"/>
    <w:rsid w:val="00804E3C"/>
    <w:rsid w:val="008051CF"/>
    <w:rsid w:val="0080656D"/>
    <w:rsid w:val="008105AB"/>
    <w:rsid w:val="0081081D"/>
    <w:rsid w:val="008115DC"/>
    <w:rsid w:val="00811DAA"/>
    <w:rsid w:val="00813E53"/>
    <w:rsid w:val="00814CDA"/>
    <w:rsid w:val="00815616"/>
    <w:rsid w:val="00815960"/>
    <w:rsid w:val="0081754A"/>
    <w:rsid w:val="00817DD1"/>
    <w:rsid w:val="00821055"/>
    <w:rsid w:val="0082410D"/>
    <w:rsid w:val="008249D5"/>
    <w:rsid w:val="00824CA6"/>
    <w:rsid w:val="00826B22"/>
    <w:rsid w:val="00827E3B"/>
    <w:rsid w:val="008360B5"/>
    <w:rsid w:val="008405A7"/>
    <w:rsid w:val="00840B80"/>
    <w:rsid w:val="00840C50"/>
    <w:rsid w:val="00841156"/>
    <w:rsid w:val="00841214"/>
    <w:rsid w:val="0084625C"/>
    <w:rsid w:val="0084661A"/>
    <w:rsid w:val="00847055"/>
    <w:rsid w:val="0085157E"/>
    <w:rsid w:val="00853FC4"/>
    <w:rsid w:val="00855912"/>
    <w:rsid w:val="008566CF"/>
    <w:rsid w:val="00856779"/>
    <w:rsid w:val="00856FFA"/>
    <w:rsid w:val="008604A1"/>
    <w:rsid w:val="00861D3F"/>
    <w:rsid w:val="00863F1A"/>
    <w:rsid w:val="00864198"/>
    <w:rsid w:val="00864D4A"/>
    <w:rsid w:val="00865EC9"/>
    <w:rsid w:val="00866190"/>
    <w:rsid w:val="008661B9"/>
    <w:rsid w:val="00866276"/>
    <w:rsid w:val="00866F73"/>
    <w:rsid w:val="00871E13"/>
    <w:rsid w:val="00872AFA"/>
    <w:rsid w:val="00877145"/>
    <w:rsid w:val="00877471"/>
    <w:rsid w:val="008775E7"/>
    <w:rsid w:val="008808A8"/>
    <w:rsid w:val="00880BFF"/>
    <w:rsid w:val="00881195"/>
    <w:rsid w:val="00881ED0"/>
    <w:rsid w:val="00882730"/>
    <w:rsid w:val="008840EA"/>
    <w:rsid w:val="008846A2"/>
    <w:rsid w:val="00885139"/>
    <w:rsid w:val="00885E4E"/>
    <w:rsid w:val="0088763C"/>
    <w:rsid w:val="00890D69"/>
    <w:rsid w:val="00892A27"/>
    <w:rsid w:val="00896E17"/>
    <w:rsid w:val="008974D6"/>
    <w:rsid w:val="008A443E"/>
    <w:rsid w:val="008A69CB"/>
    <w:rsid w:val="008B01E6"/>
    <w:rsid w:val="008B1AFF"/>
    <w:rsid w:val="008B203F"/>
    <w:rsid w:val="008B3299"/>
    <w:rsid w:val="008C010E"/>
    <w:rsid w:val="008C0784"/>
    <w:rsid w:val="008C0A64"/>
    <w:rsid w:val="008C1740"/>
    <w:rsid w:val="008C3163"/>
    <w:rsid w:val="008C3750"/>
    <w:rsid w:val="008C4371"/>
    <w:rsid w:val="008C6235"/>
    <w:rsid w:val="008D04E7"/>
    <w:rsid w:val="008D0F47"/>
    <w:rsid w:val="008D1AC5"/>
    <w:rsid w:val="008D4F1A"/>
    <w:rsid w:val="008D5976"/>
    <w:rsid w:val="008D5A9C"/>
    <w:rsid w:val="008D74FF"/>
    <w:rsid w:val="008E59E6"/>
    <w:rsid w:val="008F0C91"/>
    <w:rsid w:val="008F342D"/>
    <w:rsid w:val="008F594D"/>
    <w:rsid w:val="008F63D6"/>
    <w:rsid w:val="00900D15"/>
    <w:rsid w:val="00900E58"/>
    <w:rsid w:val="00904576"/>
    <w:rsid w:val="0090488C"/>
    <w:rsid w:val="00906440"/>
    <w:rsid w:val="00912A31"/>
    <w:rsid w:val="00915C26"/>
    <w:rsid w:val="0091656B"/>
    <w:rsid w:val="00920FD7"/>
    <w:rsid w:val="00921C6A"/>
    <w:rsid w:val="00924F18"/>
    <w:rsid w:val="009301BD"/>
    <w:rsid w:val="0093228A"/>
    <w:rsid w:val="00941181"/>
    <w:rsid w:val="0094420D"/>
    <w:rsid w:val="00945F58"/>
    <w:rsid w:val="00946D6D"/>
    <w:rsid w:val="00953121"/>
    <w:rsid w:val="00953DA2"/>
    <w:rsid w:val="0095550D"/>
    <w:rsid w:val="00956923"/>
    <w:rsid w:val="0096150C"/>
    <w:rsid w:val="00961AFA"/>
    <w:rsid w:val="00962335"/>
    <w:rsid w:val="009629DD"/>
    <w:rsid w:val="00963800"/>
    <w:rsid w:val="00963E92"/>
    <w:rsid w:val="00964DBE"/>
    <w:rsid w:val="00967654"/>
    <w:rsid w:val="00970A3E"/>
    <w:rsid w:val="00973FD0"/>
    <w:rsid w:val="00974A46"/>
    <w:rsid w:val="00974B85"/>
    <w:rsid w:val="009829A8"/>
    <w:rsid w:val="00982CD0"/>
    <w:rsid w:val="0098387F"/>
    <w:rsid w:val="00984071"/>
    <w:rsid w:val="00984959"/>
    <w:rsid w:val="00986631"/>
    <w:rsid w:val="0099015D"/>
    <w:rsid w:val="00992095"/>
    <w:rsid w:val="00993EB2"/>
    <w:rsid w:val="00995C52"/>
    <w:rsid w:val="00996424"/>
    <w:rsid w:val="009A0BF6"/>
    <w:rsid w:val="009A2450"/>
    <w:rsid w:val="009A44EB"/>
    <w:rsid w:val="009A5100"/>
    <w:rsid w:val="009A67C7"/>
    <w:rsid w:val="009A7E99"/>
    <w:rsid w:val="009B0BF5"/>
    <w:rsid w:val="009B1BA6"/>
    <w:rsid w:val="009B1D54"/>
    <w:rsid w:val="009B33EA"/>
    <w:rsid w:val="009B4290"/>
    <w:rsid w:val="009B4378"/>
    <w:rsid w:val="009C0EC1"/>
    <w:rsid w:val="009C1C65"/>
    <w:rsid w:val="009C1F4F"/>
    <w:rsid w:val="009C2F73"/>
    <w:rsid w:val="009C6D94"/>
    <w:rsid w:val="009C7465"/>
    <w:rsid w:val="009D11E0"/>
    <w:rsid w:val="009D1D7F"/>
    <w:rsid w:val="009D49DF"/>
    <w:rsid w:val="009D78AC"/>
    <w:rsid w:val="009E0393"/>
    <w:rsid w:val="009E0C96"/>
    <w:rsid w:val="009E1584"/>
    <w:rsid w:val="009E20D5"/>
    <w:rsid w:val="009E2D23"/>
    <w:rsid w:val="009E312E"/>
    <w:rsid w:val="009E429A"/>
    <w:rsid w:val="009E475F"/>
    <w:rsid w:val="009E5613"/>
    <w:rsid w:val="009E5D53"/>
    <w:rsid w:val="009F05B0"/>
    <w:rsid w:val="009F0F0C"/>
    <w:rsid w:val="009F5E6F"/>
    <w:rsid w:val="009F662E"/>
    <w:rsid w:val="00A02FFB"/>
    <w:rsid w:val="00A035EB"/>
    <w:rsid w:val="00A04D91"/>
    <w:rsid w:val="00A0638F"/>
    <w:rsid w:val="00A0683B"/>
    <w:rsid w:val="00A06A5F"/>
    <w:rsid w:val="00A1363D"/>
    <w:rsid w:val="00A15C08"/>
    <w:rsid w:val="00A1699D"/>
    <w:rsid w:val="00A21123"/>
    <w:rsid w:val="00A2134B"/>
    <w:rsid w:val="00A22BAE"/>
    <w:rsid w:val="00A22CBE"/>
    <w:rsid w:val="00A22FC8"/>
    <w:rsid w:val="00A23747"/>
    <w:rsid w:val="00A25242"/>
    <w:rsid w:val="00A25E08"/>
    <w:rsid w:val="00A272F2"/>
    <w:rsid w:val="00A30419"/>
    <w:rsid w:val="00A30688"/>
    <w:rsid w:val="00A3175D"/>
    <w:rsid w:val="00A32769"/>
    <w:rsid w:val="00A32CE6"/>
    <w:rsid w:val="00A359EC"/>
    <w:rsid w:val="00A36290"/>
    <w:rsid w:val="00A36EB1"/>
    <w:rsid w:val="00A37D5E"/>
    <w:rsid w:val="00A42255"/>
    <w:rsid w:val="00A4365E"/>
    <w:rsid w:val="00A438BC"/>
    <w:rsid w:val="00A4479B"/>
    <w:rsid w:val="00A454E7"/>
    <w:rsid w:val="00A45DA3"/>
    <w:rsid w:val="00A473EC"/>
    <w:rsid w:val="00A479EF"/>
    <w:rsid w:val="00A50497"/>
    <w:rsid w:val="00A51ABF"/>
    <w:rsid w:val="00A52F8D"/>
    <w:rsid w:val="00A53126"/>
    <w:rsid w:val="00A5362B"/>
    <w:rsid w:val="00A53CBA"/>
    <w:rsid w:val="00A55F21"/>
    <w:rsid w:val="00A6071E"/>
    <w:rsid w:val="00A61BB6"/>
    <w:rsid w:val="00A61DDF"/>
    <w:rsid w:val="00A61E84"/>
    <w:rsid w:val="00A63931"/>
    <w:rsid w:val="00A64B86"/>
    <w:rsid w:val="00A670FF"/>
    <w:rsid w:val="00A6717E"/>
    <w:rsid w:val="00A67513"/>
    <w:rsid w:val="00A70145"/>
    <w:rsid w:val="00A71B74"/>
    <w:rsid w:val="00A728F4"/>
    <w:rsid w:val="00A7311D"/>
    <w:rsid w:val="00A737A3"/>
    <w:rsid w:val="00A748FB"/>
    <w:rsid w:val="00A76F0F"/>
    <w:rsid w:val="00A77759"/>
    <w:rsid w:val="00A777EC"/>
    <w:rsid w:val="00A77BD8"/>
    <w:rsid w:val="00A80BAB"/>
    <w:rsid w:val="00A84277"/>
    <w:rsid w:val="00A85C15"/>
    <w:rsid w:val="00A87502"/>
    <w:rsid w:val="00A91034"/>
    <w:rsid w:val="00A9260A"/>
    <w:rsid w:val="00A92E3F"/>
    <w:rsid w:val="00A948F6"/>
    <w:rsid w:val="00A96DC0"/>
    <w:rsid w:val="00AA0677"/>
    <w:rsid w:val="00AA0ECF"/>
    <w:rsid w:val="00AA1A3A"/>
    <w:rsid w:val="00AA2CFF"/>
    <w:rsid w:val="00AB0E75"/>
    <w:rsid w:val="00AB1850"/>
    <w:rsid w:val="00AB2C40"/>
    <w:rsid w:val="00AB2C85"/>
    <w:rsid w:val="00AB2CB9"/>
    <w:rsid w:val="00AB2EF7"/>
    <w:rsid w:val="00AB4B11"/>
    <w:rsid w:val="00AC1ABA"/>
    <w:rsid w:val="00AC2C0F"/>
    <w:rsid w:val="00AC5A92"/>
    <w:rsid w:val="00AD163A"/>
    <w:rsid w:val="00AD3CBE"/>
    <w:rsid w:val="00AD4C16"/>
    <w:rsid w:val="00AE5505"/>
    <w:rsid w:val="00AE58DD"/>
    <w:rsid w:val="00AE5D7A"/>
    <w:rsid w:val="00AE62E8"/>
    <w:rsid w:val="00AF23B6"/>
    <w:rsid w:val="00AF3D2F"/>
    <w:rsid w:val="00AF4686"/>
    <w:rsid w:val="00AF5379"/>
    <w:rsid w:val="00AF7137"/>
    <w:rsid w:val="00AF77B7"/>
    <w:rsid w:val="00AF77D1"/>
    <w:rsid w:val="00B008D6"/>
    <w:rsid w:val="00B01CA2"/>
    <w:rsid w:val="00B02813"/>
    <w:rsid w:val="00B03442"/>
    <w:rsid w:val="00B0464B"/>
    <w:rsid w:val="00B057D9"/>
    <w:rsid w:val="00B066FF"/>
    <w:rsid w:val="00B06DC5"/>
    <w:rsid w:val="00B13617"/>
    <w:rsid w:val="00B15161"/>
    <w:rsid w:val="00B202C4"/>
    <w:rsid w:val="00B21990"/>
    <w:rsid w:val="00B21D0E"/>
    <w:rsid w:val="00B2327D"/>
    <w:rsid w:val="00B32412"/>
    <w:rsid w:val="00B32D90"/>
    <w:rsid w:val="00B33237"/>
    <w:rsid w:val="00B41842"/>
    <w:rsid w:val="00B41C7B"/>
    <w:rsid w:val="00B424C3"/>
    <w:rsid w:val="00B435AD"/>
    <w:rsid w:val="00B463F8"/>
    <w:rsid w:val="00B5022D"/>
    <w:rsid w:val="00B509AE"/>
    <w:rsid w:val="00B52E50"/>
    <w:rsid w:val="00B55865"/>
    <w:rsid w:val="00B56269"/>
    <w:rsid w:val="00B6323A"/>
    <w:rsid w:val="00B6518D"/>
    <w:rsid w:val="00B66D78"/>
    <w:rsid w:val="00B678CB"/>
    <w:rsid w:val="00B7284F"/>
    <w:rsid w:val="00B81C59"/>
    <w:rsid w:val="00B8470A"/>
    <w:rsid w:val="00B868BE"/>
    <w:rsid w:val="00B91E52"/>
    <w:rsid w:val="00B96637"/>
    <w:rsid w:val="00B9728D"/>
    <w:rsid w:val="00BA3228"/>
    <w:rsid w:val="00BA47F0"/>
    <w:rsid w:val="00BA4EB3"/>
    <w:rsid w:val="00BA54E2"/>
    <w:rsid w:val="00BA5EAC"/>
    <w:rsid w:val="00BA6A75"/>
    <w:rsid w:val="00BA7326"/>
    <w:rsid w:val="00BA7FCB"/>
    <w:rsid w:val="00BB09AF"/>
    <w:rsid w:val="00BB0B62"/>
    <w:rsid w:val="00BB0E7F"/>
    <w:rsid w:val="00BB1A9E"/>
    <w:rsid w:val="00BB378E"/>
    <w:rsid w:val="00BB4B26"/>
    <w:rsid w:val="00BB6719"/>
    <w:rsid w:val="00BB7100"/>
    <w:rsid w:val="00BC12F7"/>
    <w:rsid w:val="00BD061C"/>
    <w:rsid w:val="00BD1C3F"/>
    <w:rsid w:val="00BD6913"/>
    <w:rsid w:val="00BD70C5"/>
    <w:rsid w:val="00BE1E95"/>
    <w:rsid w:val="00BE2278"/>
    <w:rsid w:val="00BE5A6F"/>
    <w:rsid w:val="00BF5407"/>
    <w:rsid w:val="00BF5F7B"/>
    <w:rsid w:val="00BF7AAF"/>
    <w:rsid w:val="00BF7E6E"/>
    <w:rsid w:val="00C00108"/>
    <w:rsid w:val="00C0034C"/>
    <w:rsid w:val="00C0076E"/>
    <w:rsid w:val="00C016AF"/>
    <w:rsid w:val="00C027F7"/>
    <w:rsid w:val="00C0438E"/>
    <w:rsid w:val="00C0444F"/>
    <w:rsid w:val="00C05979"/>
    <w:rsid w:val="00C06985"/>
    <w:rsid w:val="00C1164E"/>
    <w:rsid w:val="00C14ED4"/>
    <w:rsid w:val="00C21096"/>
    <w:rsid w:val="00C22E1E"/>
    <w:rsid w:val="00C261EC"/>
    <w:rsid w:val="00C27DB2"/>
    <w:rsid w:val="00C30254"/>
    <w:rsid w:val="00C30BA9"/>
    <w:rsid w:val="00C31E4A"/>
    <w:rsid w:val="00C357DE"/>
    <w:rsid w:val="00C3605D"/>
    <w:rsid w:val="00C40471"/>
    <w:rsid w:val="00C43C6D"/>
    <w:rsid w:val="00C44370"/>
    <w:rsid w:val="00C51C21"/>
    <w:rsid w:val="00C530E3"/>
    <w:rsid w:val="00C53D7C"/>
    <w:rsid w:val="00C56799"/>
    <w:rsid w:val="00C5724F"/>
    <w:rsid w:val="00C63BE2"/>
    <w:rsid w:val="00C64A37"/>
    <w:rsid w:val="00C650C5"/>
    <w:rsid w:val="00C66658"/>
    <w:rsid w:val="00C676D3"/>
    <w:rsid w:val="00C704FD"/>
    <w:rsid w:val="00C70584"/>
    <w:rsid w:val="00C709CD"/>
    <w:rsid w:val="00C71985"/>
    <w:rsid w:val="00C73306"/>
    <w:rsid w:val="00C76331"/>
    <w:rsid w:val="00C763D6"/>
    <w:rsid w:val="00C7641D"/>
    <w:rsid w:val="00C80C54"/>
    <w:rsid w:val="00C819E6"/>
    <w:rsid w:val="00C8266F"/>
    <w:rsid w:val="00C84D2C"/>
    <w:rsid w:val="00C86C27"/>
    <w:rsid w:val="00C908C2"/>
    <w:rsid w:val="00C90BD4"/>
    <w:rsid w:val="00C92D64"/>
    <w:rsid w:val="00C93F04"/>
    <w:rsid w:val="00C93F84"/>
    <w:rsid w:val="00C954E4"/>
    <w:rsid w:val="00C97126"/>
    <w:rsid w:val="00C97CD2"/>
    <w:rsid w:val="00CA49BC"/>
    <w:rsid w:val="00CB39F3"/>
    <w:rsid w:val="00CB3FA4"/>
    <w:rsid w:val="00CB4593"/>
    <w:rsid w:val="00CB47A1"/>
    <w:rsid w:val="00CB6C82"/>
    <w:rsid w:val="00CB79C1"/>
    <w:rsid w:val="00CB7DCA"/>
    <w:rsid w:val="00CC06DC"/>
    <w:rsid w:val="00CC1C04"/>
    <w:rsid w:val="00CC2F17"/>
    <w:rsid w:val="00CC4568"/>
    <w:rsid w:val="00CC4ECB"/>
    <w:rsid w:val="00CC64EF"/>
    <w:rsid w:val="00CD095D"/>
    <w:rsid w:val="00CD674F"/>
    <w:rsid w:val="00CD7582"/>
    <w:rsid w:val="00CD7C00"/>
    <w:rsid w:val="00CE57EE"/>
    <w:rsid w:val="00CE6A1C"/>
    <w:rsid w:val="00CF3E73"/>
    <w:rsid w:val="00CF4111"/>
    <w:rsid w:val="00CF7E2F"/>
    <w:rsid w:val="00D00D90"/>
    <w:rsid w:val="00D01275"/>
    <w:rsid w:val="00D01532"/>
    <w:rsid w:val="00D02D8B"/>
    <w:rsid w:val="00D113AE"/>
    <w:rsid w:val="00D12365"/>
    <w:rsid w:val="00D12452"/>
    <w:rsid w:val="00D1393D"/>
    <w:rsid w:val="00D1449C"/>
    <w:rsid w:val="00D14C17"/>
    <w:rsid w:val="00D1646E"/>
    <w:rsid w:val="00D21FDB"/>
    <w:rsid w:val="00D23D52"/>
    <w:rsid w:val="00D257D7"/>
    <w:rsid w:val="00D26B3C"/>
    <w:rsid w:val="00D32894"/>
    <w:rsid w:val="00D340F8"/>
    <w:rsid w:val="00D3461B"/>
    <w:rsid w:val="00D35788"/>
    <w:rsid w:val="00D358CA"/>
    <w:rsid w:val="00D3624C"/>
    <w:rsid w:val="00D37273"/>
    <w:rsid w:val="00D37DAC"/>
    <w:rsid w:val="00D37FD9"/>
    <w:rsid w:val="00D40884"/>
    <w:rsid w:val="00D41F0D"/>
    <w:rsid w:val="00D4590A"/>
    <w:rsid w:val="00D45C33"/>
    <w:rsid w:val="00D47C71"/>
    <w:rsid w:val="00D5190F"/>
    <w:rsid w:val="00D51928"/>
    <w:rsid w:val="00D5261D"/>
    <w:rsid w:val="00D528D6"/>
    <w:rsid w:val="00D52FDC"/>
    <w:rsid w:val="00D549A6"/>
    <w:rsid w:val="00D5633A"/>
    <w:rsid w:val="00D572C7"/>
    <w:rsid w:val="00D62065"/>
    <w:rsid w:val="00D62C33"/>
    <w:rsid w:val="00D63ECA"/>
    <w:rsid w:val="00D676DE"/>
    <w:rsid w:val="00D71C90"/>
    <w:rsid w:val="00D76130"/>
    <w:rsid w:val="00D76884"/>
    <w:rsid w:val="00D77F85"/>
    <w:rsid w:val="00D81DD5"/>
    <w:rsid w:val="00D839BB"/>
    <w:rsid w:val="00D90633"/>
    <w:rsid w:val="00D919A4"/>
    <w:rsid w:val="00D919D7"/>
    <w:rsid w:val="00D921C8"/>
    <w:rsid w:val="00D9489B"/>
    <w:rsid w:val="00DA090E"/>
    <w:rsid w:val="00DA09AE"/>
    <w:rsid w:val="00DA0D48"/>
    <w:rsid w:val="00DA4592"/>
    <w:rsid w:val="00DA6BA5"/>
    <w:rsid w:val="00DB7B86"/>
    <w:rsid w:val="00DC0D9C"/>
    <w:rsid w:val="00DC1392"/>
    <w:rsid w:val="00DC1818"/>
    <w:rsid w:val="00DC250E"/>
    <w:rsid w:val="00DC3012"/>
    <w:rsid w:val="00DC6777"/>
    <w:rsid w:val="00DD0CBC"/>
    <w:rsid w:val="00DD2A70"/>
    <w:rsid w:val="00DD2C61"/>
    <w:rsid w:val="00DD2D7B"/>
    <w:rsid w:val="00DD3C01"/>
    <w:rsid w:val="00DD4E78"/>
    <w:rsid w:val="00DD53F3"/>
    <w:rsid w:val="00DD601D"/>
    <w:rsid w:val="00DD6C80"/>
    <w:rsid w:val="00DE0B6C"/>
    <w:rsid w:val="00DE19BA"/>
    <w:rsid w:val="00DE31E3"/>
    <w:rsid w:val="00DE3228"/>
    <w:rsid w:val="00DE3D69"/>
    <w:rsid w:val="00DE57E8"/>
    <w:rsid w:val="00DE7600"/>
    <w:rsid w:val="00DF33CC"/>
    <w:rsid w:val="00DF6CD0"/>
    <w:rsid w:val="00DF7B84"/>
    <w:rsid w:val="00E00935"/>
    <w:rsid w:val="00E03027"/>
    <w:rsid w:val="00E03B26"/>
    <w:rsid w:val="00E040FB"/>
    <w:rsid w:val="00E140A3"/>
    <w:rsid w:val="00E14A52"/>
    <w:rsid w:val="00E15517"/>
    <w:rsid w:val="00E20406"/>
    <w:rsid w:val="00E22219"/>
    <w:rsid w:val="00E226AB"/>
    <w:rsid w:val="00E26A47"/>
    <w:rsid w:val="00E30FA9"/>
    <w:rsid w:val="00E31039"/>
    <w:rsid w:val="00E40CC5"/>
    <w:rsid w:val="00E41C06"/>
    <w:rsid w:val="00E44922"/>
    <w:rsid w:val="00E46160"/>
    <w:rsid w:val="00E47519"/>
    <w:rsid w:val="00E50118"/>
    <w:rsid w:val="00E526AC"/>
    <w:rsid w:val="00E54461"/>
    <w:rsid w:val="00E55A35"/>
    <w:rsid w:val="00E55A61"/>
    <w:rsid w:val="00E57C63"/>
    <w:rsid w:val="00E602C4"/>
    <w:rsid w:val="00E628BD"/>
    <w:rsid w:val="00E63665"/>
    <w:rsid w:val="00E63F53"/>
    <w:rsid w:val="00E668EB"/>
    <w:rsid w:val="00E70A8D"/>
    <w:rsid w:val="00E70FB9"/>
    <w:rsid w:val="00E71A44"/>
    <w:rsid w:val="00E83244"/>
    <w:rsid w:val="00E85173"/>
    <w:rsid w:val="00E872B6"/>
    <w:rsid w:val="00E87626"/>
    <w:rsid w:val="00E90FE6"/>
    <w:rsid w:val="00E93692"/>
    <w:rsid w:val="00E9476B"/>
    <w:rsid w:val="00E95011"/>
    <w:rsid w:val="00E95453"/>
    <w:rsid w:val="00E954C5"/>
    <w:rsid w:val="00E95540"/>
    <w:rsid w:val="00E95A06"/>
    <w:rsid w:val="00E9697B"/>
    <w:rsid w:val="00EA0C45"/>
    <w:rsid w:val="00EA20EF"/>
    <w:rsid w:val="00EA3510"/>
    <w:rsid w:val="00EA3A4E"/>
    <w:rsid w:val="00EA6ACF"/>
    <w:rsid w:val="00EA73CE"/>
    <w:rsid w:val="00EA791E"/>
    <w:rsid w:val="00EB1D44"/>
    <w:rsid w:val="00EB1DED"/>
    <w:rsid w:val="00EB52CE"/>
    <w:rsid w:val="00EB5569"/>
    <w:rsid w:val="00EB55FC"/>
    <w:rsid w:val="00EC0C49"/>
    <w:rsid w:val="00EC24E5"/>
    <w:rsid w:val="00EC40FC"/>
    <w:rsid w:val="00EC64AC"/>
    <w:rsid w:val="00EC6597"/>
    <w:rsid w:val="00ED074C"/>
    <w:rsid w:val="00ED1486"/>
    <w:rsid w:val="00ED1AC0"/>
    <w:rsid w:val="00ED227E"/>
    <w:rsid w:val="00ED3A4A"/>
    <w:rsid w:val="00ED3E51"/>
    <w:rsid w:val="00ED3F66"/>
    <w:rsid w:val="00ED4896"/>
    <w:rsid w:val="00EE03F9"/>
    <w:rsid w:val="00EE0784"/>
    <w:rsid w:val="00EE100E"/>
    <w:rsid w:val="00EE3D8B"/>
    <w:rsid w:val="00EE6067"/>
    <w:rsid w:val="00EE63CD"/>
    <w:rsid w:val="00EE78F8"/>
    <w:rsid w:val="00EF1029"/>
    <w:rsid w:val="00EF211E"/>
    <w:rsid w:val="00EF2356"/>
    <w:rsid w:val="00EF3CA0"/>
    <w:rsid w:val="00F01041"/>
    <w:rsid w:val="00F01662"/>
    <w:rsid w:val="00F0475D"/>
    <w:rsid w:val="00F04CA3"/>
    <w:rsid w:val="00F06A6E"/>
    <w:rsid w:val="00F06BAF"/>
    <w:rsid w:val="00F1356B"/>
    <w:rsid w:val="00F15372"/>
    <w:rsid w:val="00F175D8"/>
    <w:rsid w:val="00F17DBB"/>
    <w:rsid w:val="00F2278E"/>
    <w:rsid w:val="00F27009"/>
    <w:rsid w:val="00F275B6"/>
    <w:rsid w:val="00F27F10"/>
    <w:rsid w:val="00F33082"/>
    <w:rsid w:val="00F338FA"/>
    <w:rsid w:val="00F378E8"/>
    <w:rsid w:val="00F4397F"/>
    <w:rsid w:val="00F43A8D"/>
    <w:rsid w:val="00F43E36"/>
    <w:rsid w:val="00F51960"/>
    <w:rsid w:val="00F526D1"/>
    <w:rsid w:val="00F52BDC"/>
    <w:rsid w:val="00F5376F"/>
    <w:rsid w:val="00F56845"/>
    <w:rsid w:val="00F57461"/>
    <w:rsid w:val="00F578D9"/>
    <w:rsid w:val="00F6126C"/>
    <w:rsid w:val="00F6189A"/>
    <w:rsid w:val="00F62DF4"/>
    <w:rsid w:val="00F65635"/>
    <w:rsid w:val="00F6762C"/>
    <w:rsid w:val="00F71330"/>
    <w:rsid w:val="00F72510"/>
    <w:rsid w:val="00F72B19"/>
    <w:rsid w:val="00F7313D"/>
    <w:rsid w:val="00F75719"/>
    <w:rsid w:val="00F8326F"/>
    <w:rsid w:val="00F84333"/>
    <w:rsid w:val="00F863E0"/>
    <w:rsid w:val="00F90F3F"/>
    <w:rsid w:val="00F9156A"/>
    <w:rsid w:val="00F93D8D"/>
    <w:rsid w:val="00F93EF2"/>
    <w:rsid w:val="00F95C72"/>
    <w:rsid w:val="00F972B7"/>
    <w:rsid w:val="00FA1ABD"/>
    <w:rsid w:val="00FA1BB6"/>
    <w:rsid w:val="00FA26C7"/>
    <w:rsid w:val="00FA2E00"/>
    <w:rsid w:val="00FA30D1"/>
    <w:rsid w:val="00FA434A"/>
    <w:rsid w:val="00FA5256"/>
    <w:rsid w:val="00FA6929"/>
    <w:rsid w:val="00FA75DA"/>
    <w:rsid w:val="00FA7695"/>
    <w:rsid w:val="00FB008C"/>
    <w:rsid w:val="00FB122E"/>
    <w:rsid w:val="00FB2797"/>
    <w:rsid w:val="00FB3A6E"/>
    <w:rsid w:val="00FB4023"/>
    <w:rsid w:val="00FB43E8"/>
    <w:rsid w:val="00FB487F"/>
    <w:rsid w:val="00FB62BC"/>
    <w:rsid w:val="00FC0E9A"/>
    <w:rsid w:val="00FC13FE"/>
    <w:rsid w:val="00FC1AAD"/>
    <w:rsid w:val="00FC623C"/>
    <w:rsid w:val="00FC730C"/>
    <w:rsid w:val="00FD0CC1"/>
    <w:rsid w:val="00FD0D98"/>
    <w:rsid w:val="00FD3777"/>
    <w:rsid w:val="00FD4934"/>
    <w:rsid w:val="00FD532F"/>
    <w:rsid w:val="00FD782F"/>
    <w:rsid w:val="00FE1623"/>
    <w:rsid w:val="00FE5516"/>
    <w:rsid w:val="00FE73EA"/>
    <w:rsid w:val="00FE7514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48B"/>
  </w:style>
  <w:style w:type="paragraph" w:styleId="Footer">
    <w:name w:val="footer"/>
    <w:basedOn w:val="Normal"/>
    <w:link w:val="FooterChar"/>
    <w:uiPriority w:val="99"/>
    <w:unhideWhenUsed/>
    <w:rsid w:val="001C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8B"/>
  </w:style>
  <w:style w:type="paragraph" w:styleId="BalloonText">
    <w:name w:val="Balloon Text"/>
    <w:basedOn w:val="Normal"/>
    <w:link w:val="BalloonTextChar"/>
    <w:uiPriority w:val="99"/>
    <w:semiHidden/>
    <w:unhideWhenUsed/>
    <w:rsid w:val="0053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48B"/>
  </w:style>
  <w:style w:type="paragraph" w:styleId="Footer">
    <w:name w:val="footer"/>
    <w:basedOn w:val="Normal"/>
    <w:link w:val="FooterChar"/>
    <w:uiPriority w:val="99"/>
    <w:unhideWhenUsed/>
    <w:rsid w:val="001C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48B"/>
  </w:style>
  <w:style w:type="paragraph" w:styleId="BalloonText">
    <w:name w:val="Balloon Text"/>
    <w:basedOn w:val="Normal"/>
    <w:link w:val="BalloonTextChar"/>
    <w:uiPriority w:val="99"/>
    <w:semiHidden/>
    <w:unhideWhenUsed/>
    <w:rsid w:val="0053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46F9E5-2376-4B45-B7F2-408BFBD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2023-03-08T13:49:00Z</dcterms:created>
  <dcterms:modified xsi:type="dcterms:W3CDTF">2023-03-08T20:34:00Z</dcterms:modified>
</cp:coreProperties>
</file>