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C0" w:rsidRDefault="00E41CC0" w:rsidP="00E41CC0">
      <w:pPr>
        <w:rPr>
          <w:rFonts w:hint="cs"/>
          <w:sz w:val="44"/>
          <w:szCs w:val="44"/>
          <w:rtl/>
        </w:rPr>
      </w:pPr>
      <w:r w:rsidRPr="005E4179">
        <w:rPr>
          <w:rFonts w:hint="cs"/>
          <w:sz w:val="44"/>
          <w:szCs w:val="44"/>
          <w:rtl/>
        </w:rPr>
        <w:t xml:space="preserve">مضامين </w:t>
      </w:r>
      <w:r>
        <w:rPr>
          <w:rFonts w:hint="cs"/>
          <w:sz w:val="44"/>
          <w:szCs w:val="44"/>
          <w:rtl/>
        </w:rPr>
        <w:t>المادة علمياً</w:t>
      </w:r>
    </w:p>
    <w:p w:rsidR="00E41CC0" w:rsidRDefault="00E41CC0" w:rsidP="00E41CC0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--------------------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تشتمل الخطوط العلمية الأساسية لهذه المادة على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فهم السلطة المختصة بالتنفيذ وفهم دوائرومديريات التنفيذ وكيفية قيامهم باجراءات التنفيذ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معرفة الاحكام والمحررات القابلة للتنفيذ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فهم مغزى التنفيذ وانواعه والتعرف على المعاملة التنفيذية ووسائل التنفيذ اضافةً الى وقف التنفيذ اوتأخيره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4 - التعرف على الحجوز التنفيذية وما يشملها هذا الحجز ومفهوم الحجز الاحتياطي والحقوق الممتازة للتنفيذ ومن ثم معرفة حصيلة التنفيذ وكيفية توزيعها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</w:p>
    <w:p w:rsidR="00E41CC0" w:rsidRDefault="00E41CC0" w:rsidP="00E41CC0">
      <w:pPr>
        <w:rPr>
          <w:rFonts w:hint="cs"/>
          <w:sz w:val="32"/>
          <w:szCs w:val="32"/>
          <w:rtl/>
        </w:rPr>
      </w:pPr>
    </w:p>
    <w:p w:rsidR="00E41CC0" w:rsidRDefault="00E41CC0" w:rsidP="00E41CC0">
      <w:pPr>
        <w:rPr>
          <w:rFonts w:hint="cs"/>
          <w:sz w:val="32"/>
          <w:szCs w:val="3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5234"/>
      </w:tblGrid>
      <w:tr w:rsidR="00E41CC0" w:rsidRPr="00607A56" w:rsidTr="00B2649C">
        <w:tc>
          <w:tcPr>
            <w:tcW w:w="536" w:type="dxa"/>
            <w:shd w:val="clear" w:color="auto" w:fill="auto"/>
          </w:tcPr>
          <w:p w:rsidR="00E41CC0" w:rsidRPr="00607A56" w:rsidRDefault="00E41CC0" w:rsidP="00B2649C">
            <w:pPr>
              <w:rPr>
                <w:rFonts w:hint="cs"/>
                <w:sz w:val="32"/>
                <w:szCs w:val="32"/>
                <w:rtl/>
              </w:rPr>
            </w:pPr>
            <w:r w:rsidRPr="00607A56">
              <w:rPr>
                <w:rFonts w:hint="cs"/>
                <w:sz w:val="32"/>
                <w:szCs w:val="32"/>
                <w:rtl/>
              </w:rPr>
              <w:t xml:space="preserve">ت  </w:t>
            </w:r>
          </w:p>
        </w:tc>
        <w:tc>
          <w:tcPr>
            <w:tcW w:w="5234" w:type="dxa"/>
            <w:shd w:val="clear" w:color="auto" w:fill="auto"/>
          </w:tcPr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32"/>
                <w:szCs w:val="32"/>
                <w:rtl/>
              </w:rPr>
              <w:t>مواضيع التدريس</w:t>
            </w:r>
          </w:p>
        </w:tc>
      </w:tr>
      <w:tr w:rsidR="00E41CC0" w:rsidRPr="00607A56" w:rsidTr="00B2649C">
        <w:tc>
          <w:tcPr>
            <w:tcW w:w="536" w:type="dxa"/>
            <w:shd w:val="clear" w:color="auto" w:fill="auto"/>
          </w:tcPr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 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3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4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5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6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7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8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9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10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11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12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13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14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15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16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17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18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19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20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21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22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23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24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lastRenderedPageBreak/>
              <w:t xml:space="preserve">25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26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27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28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29 </w:t>
            </w:r>
            <w:r w:rsidRPr="00607A56">
              <w:rPr>
                <w:rFonts w:hint="cs"/>
                <w:sz w:val="32"/>
                <w:szCs w:val="32"/>
                <w:rtl/>
              </w:rPr>
              <w:t xml:space="preserve">30 </w:t>
            </w:r>
          </w:p>
          <w:p w:rsidR="00E41CC0" w:rsidRPr="00607A56" w:rsidRDefault="00E41CC0" w:rsidP="00B2649C">
            <w:pPr>
              <w:rPr>
                <w:rFonts w:hint="cs"/>
                <w:sz w:val="32"/>
                <w:szCs w:val="32"/>
                <w:rtl/>
              </w:rPr>
            </w:pPr>
            <w:r w:rsidRPr="00607A56">
              <w:rPr>
                <w:rFonts w:hint="cs"/>
                <w:sz w:val="32"/>
                <w:szCs w:val="32"/>
                <w:rtl/>
              </w:rPr>
              <w:t>31</w:t>
            </w:r>
          </w:p>
        </w:tc>
        <w:tc>
          <w:tcPr>
            <w:tcW w:w="5234" w:type="dxa"/>
            <w:shd w:val="clear" w:color="auto" w:fill="auto"/>
          </w:tcPr>
          <w:p w:rsidR="00E41CC0" w:rsidRPr="00607A56" w:rsidRDefault="00E41CC0" w:rsidP="00B2649C">
            <w:pPr>
              <w:rPr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lastRenderedPageBreak/>
              <w:t xml:space="preserve">  اهداف واهمية قانون التنفيذ ونطاق سريانه                                                            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تشكيلات دوائرالتنفيذ وتبليغاتها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كيفية الطعن في قرار المنفذ العدل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الاحكام القضائية الوطنية وكيفية تنفيذها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تنفيذ احكام التخلية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تنفيذ الأحكام القضائية الأجنبية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المحررات التنفيذية انواعها والشروط اللازمة لتنفيذها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معنى التنفيذ وعرض التنفيذين الرضائى والجبري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المعاملة التنفيذية واطرافها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وسائل التنفيذ الجبري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كيفية اجراء الوسائل التنفيذية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الاكراه البدني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العراقيل التي قد تواجه عملية اجراء التنفيذ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حالات وقف التنفيذ وتأخيره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آثار الوقف والتأخير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محل الحجزوالملكية المعلقة على شرط واقف اوفاسخ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ما لا يجوز حجزه من اموال المدين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الحجز الاحتياطي وشروطه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الحجوز التنفيذية المتعلقة بالاموال المنقولة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اجراءات بيع الاموال المحجوزة المنقولة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حجزما للمدين لدى الغير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حجز الرواتب والمخصصات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حجز العقار واجراءاته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كيفية بيع العقار المحجوز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lastRenderedPageBreak/>
              <w:t>بيع الاموال المرهونة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فهم حقوق الامتياز عند التنفيذ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حصيلة التنفيذ وكيفية توزيعها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التقادم المسقط للتنفيذ وسقوط حق المطالبة بالامانات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 xml:space="preserve">الديون الحكومية والجهة المختصة بتنفيذها 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التنفيذعلى اموال المدين المنقولة والرواتب والمخصصات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  <w:r w:rsidRPr="00607A56">
              <w:rPr>
                <w:rFonts w:hint="cs"/>
                <w:sz w:val="28"/>
                <w:szCs w:val="28"/>
                <w:rtl/>
              </w:rPr>
              <w:t>التنفيذ على عقار المدين . وحبسه لاجل الديون الحكومية</w:t>
            </w: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</w:p>
          <w:p w:rsidR="00E41CC0" w:rsidRPr="00607A56" w:rsidRDefault="00E41CC0" w:rsidP="00B2649C">
            <w:pPr>
              <w:rPr>
                <w:rFonts w:hint="cs"/>
                <w:sz w:val="28"/>
                <w:szCs w:val="28"/>
                <w:rtl/>
              </w:rPr>
            </w:pPr>
          </w:p>
        </w:tc>
      </w:tr>
    </w:tbl>
    <w:p w:rsidR="00E41CC0" w:rsidRDefault="00E41CC0" w:rsidP="00E41CC0">
      <w:pPr>
        <w:rPr>
          <w:rFonts w:hint="cs"/>
          <w:sz w:val="32"/>
          <w:szCs w:val="32"/>
          <w:rtl/>
        </w:rPr>
      </w:pP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اسئلةة نموذجية: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1 - هناك طريقتين للطعن في قرار المنفذ العدل اذكرهما ثم بين اوجه الشبه والخلاف بينهما ؟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2 - عندما تقتضي اجراءات التنفيذ اعادة اشياء الى المدين  يتطلب محافظتها الى نفقات الا انه يرفض استلامها فما هي الاجراءات التي يقوم بها المنفذ العدل بهذا الخصوص ؟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3 - اوضح شروط حبس المدين وما هي الحالات التي لايجوز فيها حبسه</w:t>
      </w:r>
    </w:p>
    <w:p w:rsidR="00E41CC0" w:rsidRDefault="00E41CC0" w:rsidP="00E41CC0">
      <w:pPr>
        <w:rPr>
          <w:rFonts w:hint="cs"/>
          <w:sz w:val="32"/>
          <w:szCs w:val="32"/>
          <w:rtl/>
        </w:rPr>
      </w:pPr>
    </w:p>
    <w:p w:rsidR="00E41CC0" w:rsidRDefault="00E41CC0" w:rsidP="00E41CC0">
      <w:pPr>
        <w:rPr>
          <w:rFonts w:hint="cs"/>
          <w:sz w:val="32"/>
          <w:szCs w:val="32"/>
          <w:rtl/>
        </w:rPr>
      </w:pPr>
    </w:p>
    <w:p w:rsidR="000D2B4C" w:rsidRDefault="000D2B4C" w:rsidP="00E41CC0">
      <w:bookmarkStart w:id="0" w:name="_GoBack"/>
      <w:bookmarkEnd w:id="0"/>
    </w:p>
    <w:sectPr w:rsidR="000D2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C0"/>
    <w:rsid w:val="000D2B4C"/>
    <w:rsid w:val="00E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2017-04-18T23:56:00Z</dcterms:created>
  <dcterms:modified xsi:type="dcterms:W3CDTF">2017-04-18T23:56:00Z</dcterms:modified>
</cp:coreProperties>
</file>