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B1" w:rsidRPr="00A406B1" w:rsidRDefault="00A406B1" w:rsidP="00A406B1">
      <w:pPr>
        <w:pStyle w:val="a6"/>
        <w:spacing w:line="360" w:lineRule="auto"/>
        <w:jc w:val="left"/>
        <w:rPr>
          <w:rFonts w:asciiTheme="minorBidi" w:hAnsiTheme="minorBidi" w:cstheme="minorBidi"/>
          <w:sz w:val="32"/>
          <w:szCs w:val="32"/>
          <w:rtl/>
        </w:rPr>
      </w:pPr>
      <w:r w:rsidRPr="00A406B1">
        <w:rPr>
          <w:rFonts w:asciiTheme="minorBidi" w:hAnsiTheme="minorBidi" w:cstheme="minorBidi"/>
          <w:color w:val="000000"/>
          <w:sz w:val="32"/>
          <w:szCs w:val="32"/>
          <w:u w:val="single"/>
          <w:rtl/>
        </w:rPr>
        <w:t>مصادر علم الميراث</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علم الفرائض و المواريث : هو علم بقواعد فقهية وحسابية ، يتوصل بها إلى معرفة الحقوق المتعلقة بالتركة ، ونصيب كل وارث منها . وهو علم يحتل كما وضحنا سابقا مكانة خاصة في الإسلام , لما له من علاقة ظاهرة بكل فرد في المجتمع . ومما يدلل على أهميته أن الله عز وجل تولى تقدير الفرائض بنفسه ، ولم يفوض ذلك إلى أحد من خلقه ، ووعد من أطاعه في هذه الحدود ومشى فيها على ما حده وفرضه جنات تجري من تحتها الأنهار ، وتوعد من خالفه وتعدى حدوده بأن يدخله نارا خالدا فيها وله عذاب مهين .كما رغب النبي صلى الله عليه وسلم في تعلم هذا العلم الشريف وتعليمه , كيلا يجهل الناس نظاما شديد الصلة بحياتهم العائلية ، وعلاقاتهم المالية .وهذا يدلل على أهمية هذا العلم الشريف ومكانته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 xml:space="preserve">وقد كان أهل الجاهلية في جاهليتهم لا يورثون النساء ولا الصبيان ، فأبطل الله حكمهم المبني على الجهل والطغيان ، وجعل الإناث يشاركن الذكور بحسب ما تقتضيه حاجتهن , فجعل للمرأة نصف ما للرجل من جنسها دون زيادة ولا نقصان ، ولم يحرمها كما فعل أهل الجاهلية ، ولا ساواها بالرجل كما فعل بعض من انحرف عن مقتضى العقل والفطرة السوية , فقال عز من قائل : "  آباؤكم وأبناؤكم لا تدرون أيهم أقرب لكم نفعا فريضة من الله إن الله كان عليما حكيما " </w:t>
      </w:r>
      <w:r>
        <w:rPr>
          <w:rFonts w:asciiTheme="minorBidi" w:eastAsia="Times New Roman" w:hAnsiTheme="minorBidi" w:hint="cs"/>
          <w:sz w:val="32"/>
          <w:szCs w:val="32"/>
          <w:rtl/>
        </w:rPr>
        <w:t>.</w:t>
      </w:r>
      <w:r w:rsidRPr="00A406B1">
        <w:rPr>
          <w:rFonts w:asciiTheme="minorBidi" w:eastAsia="Times New Roman" w:hAnsiTheme="minorBidi"/>
          <w:sz w:val="32"/>
          <w:szCs w:val="32"/>
          <w:rtl/>
        </w:rPr>
        <w:t xml:space="preserve"> فالشريعة الإسلامية ـ إذا ـ قد وضعت نظام التوريث على أحسن النظم المالية . واستمد  هذا العلم العظيم قواعده من ثلاثة مصادر رئيسية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 xml:space="preserve"> (1)- القرآن الكريم . ومنه أُخذت أكثر أحكام المواريث ؛ كأحكام الزوج ، والزوجة ، والأب ، والأم ، والبنت ، وغيرهم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(2)- السنة النبوية . ومنها أُخـذ العديد من أحكام المواريث ؛ كإرث أم الأم ، والأخوات مع البنات ، وغير ذلك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lastRenderedPageBreak/>
        <w:t>(3)- الإجماع . كما في توريث أم الأب باجتهاد الخليفة عمر ، وموافقة الصحابة ، وعليه إجماع المسلمين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b/>
          <w:bCs/>
          <w:sz w:val="32"/>
          <w:szCs w:val="32"/>
          <w:u w:val="single"/>
          <w:rtl/>
        </w:rPr>
      </w:pPr>
      <w:r w:rsidRPr="00A406B1">
        <w:rPr>
          <w:rFonts w:asciiTheme="minorBidi" w:eastAsia="Times New Roman" w:hAnsiTheme="minorBidi"/>
          <w:b/>
          <w:bCs/>
          <w:sz w:val="32"/>
          <w:szCs w:val="32"/>
          <w:u w:val="single"/>
          <w:rtl/>
          <w:lang w:bidi="ar-IQ"/>
        </w:rPr>
        <w:t>المصدر الاول : الكتاب</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shd w:val="clear" w:color="auto" w:fill="FFFDF6"/>
          <w:rtl/>
        </w:rPr>
      </w:pPr>
      <w:r w:rsidRPr="00A406B1">
        <w:rPr>
          <w:rFonts w:asciiTheme="minorBidi" w:eastAsia="Times New Roman" w:hAnsiTheme="minorBidi"/>
          <w:sz w:val="32"/>
          <w:szCs w:val="32"/>
          <w:rtl/>
        </w:rPr>
        <w:t>علم الفرائض يستمد من الكتاب بالاتفاق , فالقرآن الكريم بين أحكـام المواريث ، وأحوال كل وارث بيانا شاملا شافيا ، لا يدع مجالا لأحد من البشر أن يقسم أو يحدد شيئا من ذلك</w:t>
      </w:r>
      <w:r w:rsidRPr="00A406B1">
        <w:rPr>
          <w:rFonts w:asciiTheme="minorBidi" w:eastAsia="Times New Roman" w:hAnsiTheme="minorBidi"/>
          <w:sz w:val="32"/>
          <w:szCs w:val="32"/>
          <w:shd w:val="clear" w:color="auto" w:fill="FFFDF6"/>
          <w:rtl/>
        </w:rPr>
        <w:t>، وذلك في  ثلاث آيات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الآيات الواردة في المواريث:</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جاءت آيات في كتاب الله تعالى تتحدث عن المواريث وكيفية قسمتها بين ورثة الميت، وهذه الآيات هي:</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1- قول الله تعالى: " لِّلرِّجَالِ نَصيِبٌ مِّمَّا تَرَكَ الْوَالِدَانِ وَالأَقْرَبُونَ وَلِلنِّسَاء نَصِيبٌ مِّمَّا تَرَكَ الْوَالِدَانِ وَالأَقْرَبُونَ مِمَّا قَلَّ مِنْهُ أَوْ كَثُرَ نَصِيباً مَّفْرُوضاً "  ، وهذه الآية قررت أن للذكور من أولاد الرجل الميت حصة من ميراثه وللإناث منهم حصة منه من قليل ما خلف بعده وكثيره ، حصة مفروضة واجبة معلومة مؤقتة ، وذكر أن هذه الآية نزلت من أجل أن أهل الجاهلية كانوا يورثون الذكور دون الإناث ، وقال ابن زيد: كان النساء لا يورثن في الجاهلية من الآباء ، وكان الكبير يرث ، ولا يرث الصغير وإن كان ذكرا، ويقولون: لا يعطى إلا من قاتل على ظهور الخيل وطاعن بالرمح وضارب بالسيف وحاز الغنيمة، فقال الله تبارك وتعالى: " لِّلرِّجَالِ نَصيِبٌ مِّمَّا تَرَكَ الْوَالِدَانِ وَالأَقْرَبُونَ وَلِلنِّسَاء نَصِيبٌ مِّمَّا تَرَكَ الْوَالِدَانِ وَالأَقْرَبُونَ مِمَّا قَلَّ مِنْهُ أَوْ كَثُرَ نَصِيباً مَّفْرُوضاً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 xml:space="preserve">وقيل أنها نزلت في أم كحلة وابنتها كحلة وثعلبة وأوس بن سويد، وهم من الأنصار كان أحدهم زوجها والآخر عم ولدها، فقالت: يا رسول الله توفي زوجي </w:t>
      </w:r>
      <w:r w:rsidRPr="00A406B1">
        <w:rPr>
          <w:rFonts w:asciiTheme="minorBidi" w:eastAsia="Times New Roman" w:hAnsiTheme="minorBidi"/>
          <w:sz w:val="32"/>
          <w:szCs w:val="32"/>
          <w:rtl/>
        </w:rPr>
        <w:lastRenderedPageBreak/>
        <w:t>وتركني وابنته فلم نورث!، فقال عم ولدها: يا رسول الله لا تركب فرساً ولا تحمل كلاً ولا تنكي عدواً يكسب عليها ولا تكتسب! فنزلت هذه الآيات.</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2- ويقول سبحانه وتعالى: " 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آبَآؤُكُمْ وَأَبناؤُكُمْ لاَ تَدْرُونَ أَيُّهُمْ أَقْرَبُ لَكُمْ نَفْعاً فَرِيضَةً مِّنَ اللّهِ إِنَّ اللّهَ كَانَ عَلِيما حَكِيماً *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مُضَآرٍّ وَصِيَّةً مِّنَ اللّهِ وَاللّهُ عَلِيمٌ حَلِيمٌ "</w:t>
      </w:r>
      <w:r>
        <w:rPr>
          <w:rFonts w:asciiTheme="minorBidi" w:eastAsia="Times New Roman" w:hAnsiTheme="minorBidi" w:hint="cs"/>
          <w:sz w:val="32"/>
          <w:szCs w:val="32"/>
          <w:vertAlign w:val="superscript"/>
          <w:rtl/>
        </w:rPr>
        <w:t xml:space="preserve"> </w:t>
      </w:r>
      <w:r>
        <w:rPr>
          <w:rFonts w:asciiTheme="minorBidi" w:eastAsia="Times New Roman" w:hAnsiTheme="minorBidi" w:hint="cs"/>
          <w:sz w:val="32"/>
          <w:szCs w:val="32"/>
          <w:rtl/>
        </w:rPr>
        <w:t>.</w:t>
      </w:r>
      <w:r w:rsidRPr="00A406B1">
        <w:rPr>
          <w:rFonts w:asciiTheme="minorBidi" w:eastAsia="Times New Roman" w:hAnsiTheme="minorBidi"/>
          <w:sz w:val="32"/>
          <w:szCs w:val="32"/>
          <w:rtl/>
        </w:rPr>
        <w:t xml:space="preserve">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جاء في هاتين الآيتين بعض أنصبة الوارثين، وأن القسمة لا تتم إلا بعد إخراج الديون التي للناس على الميت، وإنفاذ الوصية فيما لا يتجاوز الثلث، ومن هولاء الورثة الأولاد جميعاً، فقد أعطي الذكر ضعف ما للأخت الأنثى، ولم تغفل الآية نصيب الوالدين، وفي الآية التي بعدها جاء بيان نصيب الزوج والزوجة، وأنه يختلف باختلاف حال الميت، وذلك بأن يكون له ولد أو لا ولد له على قيد الحياة، وهولاء الستة الأصناف -وهم الابن والابنة والأب والأم والزوج والزوجة- لا بد لهم من نصيب في مال الميت، ولا يمكن حجبهم بحال من الأحوال، ثم جاء الإخبار عن الكلالة، وهو الميت الذي يموت وليس له أصل أو فرع وارث، أي ليس له والد أو والدة وإن علو على قيد الحياة، وليس له أولاد أو أولاد أولاد على قيد الحياة، ففي هذه الحالة إن كان للميت إخوة من الأم فإنهم يرثونه، وتكون القسمة بالتساوي بين الأخ لأم والأخت لأم.</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lastRenderedPageBreak/>
        <w:t xml:space="preserve">3- ويقول الله تعالى: " 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بينت هذه الآية حالة الكلالة إن مات وكان له إخوة أشقاء، أي إخوة من أبيه وأمه، فإن الميراث يؤول إليهم، وهنا يكون نصيب الأخ الشقيق ضعف نصيب الأخت الشقيقة.</w:t>
      </w:r>
    </w:p>
    <w:p w:rsidR="00A406B1" w:rsidRPr="00A406B1" w:rsidRDefault="00A406B1" w:rsidP="00A406B1">
      <w:pPr>
        <w:spacing w:line="360" w:lineRule="auto"/>
        <w:ind w:left="84" w:firstLine="567"/>
        <w:jc w:val="both"/>
        <w:rPr>
          <w:rFonts w:asciiTheme="minorBidi" w:eastAsia="Times New Roman" w:hAnsiTheme="minorBidi"/>
          <w:b/>
          <w:bCs/>
          <w:color w:val="000000"/>
          <w:sz w:val="32"/>
          <w:szCs w:val="32"/>
          <w:u w:val="single"/>
          <w:shd w:val="clear" w:color="auto" w:fill="FFFDF6"/>
          <w:rtl/>
        </w:rPr>
      </w:pPr>
      <w:r w:rsidRPr="00A406B1">
        <w:rPr>
          <w:rFonts w:asciiTheme="minorBidi" w:eastAsia="Times New Roman" w:hAnsiTheme="minorBidi"/>
          <w:b/>
          <w:bCs/>
          <w:color w:val="000000"/>
          <w:sz w:val="32"/>
          <w:szCs w:val="32"/>
          <w:u w:val="single"/>
          <w:shd w:val="clear" w:color="auto" w:fill="FFFDF6"/>
          <w:rtl/>
        </w:rPr>
        <w:t>المصدر الثاني : السنة النبوية</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علم الفرائض مستمد من السنة بالاتفاق ، وذلك من أحاديث كثيرة , فقد</w:t>
      </w:r>
      <w:r w:rsidRPr="00A406B1">
        <w:rPr>
          <w:rFonts w:asciiTheme="minorBidi" w:eastAsia="Times New Roman" w:hAnsiTheme="minorBidi"/>
          <w:sz w:val="32"/>
          <w:szCs w:val="32"/>
        </w:rPr>
        <w:t xml:space="preserve"> </w:t>
      </w:r>
      <w:r w:rsidRPr="00A406B1">
        <w:rPr>
          <w:rFonts w:asciiTheme="minorBidi" w:eastAsia="Times New Roman" w:hAnsiTheme="minorBidi"/>
          <w:sz w:val="32"/>
          <w:szCs w:val="32"/>
          <w:rtl/>
        </w:rPr>
        <w:t>وردت بعض الأحاديث عن النبي صلى الله عليه وسلم، وذلك لبيان مسائل في علم المواريث، وهي:</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lang w:bidi="ar-IQ"/>
        </w:rPr>
      </w:pPr>
      <w:r w:rsidRPr="00A406B1">
        <w:rPr>
          <w:rFonts w:asciiTheme="minorBidi" w:eastAsia="Times New Roman" w:hAnsiTheme="minorBidi"/>
          <w:sz w:val="32"/>
          <w:szCs w:val="32"/>
          <w:rtl/>
        </w:rPr>
        <w:t>1. قال رسول الله صلى الله عليه وسلم: </w:t>
      </w:r>
      <w:r w:rsidRPr="00A406B1">
        <w:rPr>
          <w:rFonts w:asciiTheme="minorBidi" w:eastAsia="Times New Roman" w:hAnsiTheme="minorBidi"/>
          <w:sz w:val="32"/>
          <w:szCs w:val="32"/>
        </w:rPr>
        <w:t xml:space="preserve">)) </w:t>
      </w:r>
      <w:r w:rsidRPr="00A406B1">
        <w:rPr>
          <w:rFonts w:asciiTheme="minorBidi" w:eastAsia="Times New Roman" w:hAnsiTheme="minorBidi"/>
          <w:sz w:val="32"/>
          <w:szCs w:val="32"/>
          <w:rtl/>
        </w:rPr>
        <w:t>ألحقوا الفرائض بأهلها، فما بقي فهو لأولى رجل ذكر</w:t>
      </w:r>
      <w:r w:rsidRPr="00A406B1">
        <w:rPr>
          <w:rFonts w:asciiTheme="minorBidi" w:eastAsia="Times New Roman" w:hAnsiTheme="minorBidi"/>
          <w:sz w:val="32"/>
          <w:szCs w:val="32"/>
        </w:rPr>
        <w:t>((</w:t>
      </w:r>
      <w:r w:rsidRPr="00A406B1">
        <w:rPr>
          <w:rFonts w:asciiTheme="minorBidi" w:eastAsia="Times New Roman" w:hAnsiTheme="minorBidi"/>
          <w:sz w:val="32"/>
          <w:szCs w:val="32"/>
          <w:vertAlign w:val="superscript"/>
          <w:rtl/>
        </w:rPr>
        <w:t xml:space="preserve"> </w:t>
      </w:r>
      <w:r w:rsidRPr="00A406B1">
        <w:rPr>
          <w:rFonts w:asciiTheme="minorBidi" w:eastAsia="Times New Roman" w:hAnsiTheme="minorBidi"/>
          <w:sz w:val="32"/>
          <w:szCs w:val="32"/>
          <w:rtl/>
        </w:rPr>
        <w:t>. وفي رواية عند مسلم (( اقسموا المال بين أهل الفرائض على كتاب الله ، فما تركت الفرائض فلأولى رجل ذكر )) ، فهذا الحديث أصل في الإرث بالتعصيب ، وأن العصبة يقدم منهم الأولى إلى الميت أي الأقرب ، وسيأتي بيان ذلك - إن شاء الله</w:t>
      </w:r>
      <w:r w:rsidRPr="00A406B1">
        <w:rPr>
          <w:rFonts w:asciiTheme="minorBidi" w:eastAsia="Times New Roman" w:hAnsiTheme="minorBidi"/>
          <w:sz w:val="32"/>
          <w:szCs w:val="32"/>
        </w:rPr>
        <w:t xml:space="preserve">  - </w:t>
      </w:r>
      <w:r w:rsidRPr="00A406B1">
        <w:rPr>
          <w:rFonts w:asciiTheme="minorBidi" w:eastAsia="Times New Roman" w:hAnsiTheme="minorBidi"/>
          <w:sz w:val="32"/>
          <w:szCs w:val="32"/>
          <w:rtl/>
        </w:rPr>
        <w:t>في مبحث العصبات ، وعند الكلام على القواعد المنظمة للترجيح بين العصبة ، وهي : الترجيح بالجهة ، والدرجة ، والقوة</w:t>
      </w:r>
      <w:r w:rsidRPr="00A406B1">
        <w:rPr>
          <w:rFonts w:asciiTheme="minorBidi" w:eastAsia="Times New Roman" w:hAnsiTheme="minorBidi"/>
          <w:sz w:val="32"/>
          <w:szCs w:val="32"/>
        </w:rPr>
        <w:t xml:space="preserve">  </w:t>
      </w:r>
      <w:r w:rsidRPr="00A406B1">
        <w:rPr>
          <w:rFonts w:asciiTheme="minorBidi" w:eastAsia="Times New Roman" w:hAnsiTheme="minorBidi"/>
          <w:sz w:val="32"/>
          <w:szCs w:val="32"/>
          <w:rtl/>
          <w:lang w:bidi="ar-IQ"/>
        </w:rPr>
        <w:t>.</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 xml:space="preserve">2. </w:t>
      </w:r>
      <w:r>
        <w:rPr>
          <w:rFonts w:asciiTheme="minorBidi" w:eastAsia="Times New Roman" w:hAnsiTheme="minorBidi" w:hint="cs"/>
          <w:sz w:val="32"/>
          <w:szCs w:val="32"/>
          <w:rtl/>
        </w:rPr>
        <w:t xml:space="preserve">وعندمل شئل احد اصحاب الرسول صلى الله عليه واله عن ميراث الجدة </w:t>
      </w:r>
      <w:r w:rsidRPr="00A406B1">
        <w:rPr>
          <w:rFonts w:asciiTheme="minorBidi" w:eastAsia="Times New Roman" w:hAnsiTheme="minorBidi"/>
          <w:sz w:val="32"/>
          <w:szCs w:val="32"/>
          <w:rtl/>
        </w:rPr>
        <w:t>فقال: ما أعلم لك في كتاب الله شيئاً ولا أعلم لك في سنة رسول الله صلى الله عليه وسلم من شيء حتى أسأل الناس، فسأل، فقال المغيرة بن شعبة: سمعت رسول الله صلى الله عليه وسلم جعل لها السدس، فقال من يشهد معك أو من يعلم معك؟، فقام محمد بن مسلمة فقال مثل ذلك فانفذه لها</w:t>
      </w:r>
      <w:r w:rsidRPr="00A406B1">
        <w:rPr>
          <w:rFonts w:asciiTheme="minorBidi" w:eastAsia="Times New Roman" w:hAnsiTheme="minorBidi"/>
          <w:sz w:val="32"/>
          <w:szCs w:val="32"/>
          <w:vertAlign w:val="superscript"/>
          <w:rtl/>
        </w:rPr>
        <w:t xml:space="preserve"> </w:t>
      </w:r>
      <w:r w:rsidRPr="00A406B1">
        <w:rPr>
          <w:rFonts w:asciiTheme="minorBidi" w:eastAsia="Times New Roman" w:hAnsiTheme="minorBidi"/>
          <w:sz w:val="32"/>
          <w:szCs w:val="32"/>
          <w:rtl/>
        </w:rPr>
        <w:t>.</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sz w:val="32"/>
          <w:szCs w:val="32"/>
        </w:rPr>
      </w:pPr>
      <w:r w:rsidRPr="00A406B1">
        <w:rPr>
          <w:rFonts w:asciiTheme="minorBidi" w:eastAsia="Times New Roman" w:hAnsiTheme="minorBidi"/>
          <w:sz w:val="32"/>
          <w:szCs w:val="32"/>
          <w:rtl/>
        </w:rPr>
        <w:lastRenderedPageBreak/>
        <w:t>3. قال رسول الله صلى الله عليه وسلم: (( لا يرث المؤمن الكافر، ولا يرث الكافر المؤمن))</w:t>
      </w:r>
      <w:r w:rsidRPr="00A406B1">
        <w:rPr>
          <w:rFonts w:asciiTheme="minorBidi" w:eastAsia="Times New Roman" w:hAnsiTheme="minorBidi"/>
          <w:sz w:val="32"/>
          <w:szCs w:val="32"/>
          <w:vertAlign w:val="superscript"/>
          <w:rtl/>
        </w:rPr>
        <w:t xml:space="preserve"> </w:t>
      </w:r>
      <w:r w:rsidRPr="00A406B1">
        <w:rPr>
          <w:rFonts w:asciiTheme="minorBidi" w:eastAsia="Times New Roman" w:hAnsiTheme="minorBidi"/>
          <w:sz w:val="32"/>
          <w:szCs w:val="32"/>
          <w:rtl/>
        </w:rPr>
        <w:t>فهذا الحديث أصل في أن الكفر مانع من الإرث ، وسيأتي بحثه بالتفصيل في مبحث موانع الإرث إن شاء الله</w:t>
      </w:r>
      <w:r w:rsidRPr="00A406B1">
        <w:rPr>
          <w:rFonts w:asciiTheme="minorBidi" w:eastAsia="Times New Roman" w:hAnsiTheme="minorBidi"/>
          <w:sz w:val="32"/>
          <w:szCs w:val="32"/>
          <w:rtl/>
          <w:lang w:bidi="ar-IQ"/>
        </w:rPr>
        <w:t>.</w:t>
      </w:r>
      <w:r w:rsidRPr="00A406B1">
        <w:rPr>
          <w:rFonts w:asciiTheme="minorBidi" w:eastAsia="Times New Roman" w:hAnsiTheme="minorBidi"/>
          <w:sz w:val="32"/>
          <w:szCs w:val="32"/>
        </w:rPr>
        <w:t xml:space="preserve"> </w:t>
      </w:r>
    </w:p>
    <w:p w:rsidR="00A406B1" w:rsidRPr="008120B4" w:rsidRDefault="00A406B1" w:rsidP="008120B4">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sz w:val="32"/>
          <w:szCs w:val="32"/>
          <w:rtl/>
        </w:rPr>
        <w:t xml:space="preserve">وجاء في رواية أخرى بلفظ آخر </w:t>
      </w:r>
      <w:r>
        <w:rPr>
          <w:rFonts w:asciiTheme="minorBidi" w:eastAsia="Times New Roman" w:hAnsiTheme="minorBidi" w:hint="cs"/>
          <w:sz w:val="32"/>
          <w:szCs w:val="32"/>
          <w:rtl/>
        </w:rPr>
        <w:t xml:space="preserve">قول </w:t>
      </w:r>
      <w:r w:rsidRPr="00A406B1">
        <w:rPr>
          <w:rFonts w:asciiTheme="minorBidi" w:eastAsia="Times New Roman" w:hAnsiTheme="minorBidi"/>
          <w:sz w:val="32"/>
          <w:szCs w:val="32"/>
          <w:rtl/>
        </w:rPr>
        <w:t>رسول الله صلى الله عليه وسلم: (( لا يتوارث أهل ملتين شتى)),</w:t>
      </w:r>
      <w:r w:rsidRPr="00A406B1">
        <w:rPr>
          <w:rFonts w:asciiTheme="minorBidi" w:eastAsia="Times New Roman" w:hAnsiTheme="minorBidi"/>
          <w:sz w:val="32"/>
          <w:szCs w:val="32"/>
          <w:vertAlign w:val="superscript"/>
          <w:rtl/>
        </w:rPr>
        <w:t xml:space="preserve">  </w:t>
      </w:r>
      <w:r w:rsidRPr="00A406B1">
        <w:rPr>
          <w:rFonts w:asciiTheme="minorBidi" w:hAnsiTheme="minorBidi"/>
          <w:sz w:val="32"/>
          <w:szCs w:val="32"/>
          <w:rtl/>
        </w:rPr>
        <w:t>وقوله</w:t>
      </w:r>
      <w:r w:rsidRPr="00A406B1">
        <w:rPr>
          <w:rFonts w:asciiTheme="minorBidi" w:hAnsiTheme="minorBidi"/>
          <w:sz w:val="32"/>
          <w:szCs w:val="32"/>
        </w:rPr>
        <w:t xml:space="preserve"> </w:t>
      </w:r>
      <w:r w:rsidRPr="00A406B1">
        <w:rPr>
          <w:rFonts w:asciiTheme="minorBidi" w:hAnsiTheme="minorBidi"/>
          <w:sz w:val="32"/>
          <w:szCs w:val="32"/>
          <w:rtl/>
        </w:rPr>
        <w:t>صلى الله عليه وسلم</w:t>
      </w:r>
      <w:r w:rsidRPr="00A406B1">
        <w:rPr>
          <w:rFonts w:asciiTheme="minorBidi" w:hAnsiTheme="minorBidi"/>
          <w:sz w:val="32"/>
          <w:szCs w:val="32"/>
        </w:rPr>
        <w:t xml:space="preserve"> </w:t>
      </w:r>
      <w:r w:rsidRPr="00A406B1">
        <w:rPr>
          <w:rFonts w:asciiTheme="minorBidi" w:hAnsiTheme="minorBidi"/>
          <w:sz w:val="32"/>
          <w:szCs w:val="32"/>
          <w:rtl/>
        </w:rPr>
        <w:t xml:space="preserve">أيضا(( ان الله قد أعطى كل ذي حق حقه فلا وصية لوارث ))   </w:t>
      </w:r>
      <w:r w:rsidRPr="00A406B1">
        <w:rPr>
          <w:rFonts w:asciiTheme="minorBidi" w:hAnsiTheme="minorBidi"/>
          <w:sz w:val="32"/>
          <w:szCs w:val="32"/>
        </w:rPr>
        <w:t>.</w:t>
      </w:r>
    </w:p>
    <w:p w:rsidR="00A406B1" w:rsidRPr="00A406B1" w:rsidRDefault="00A406B1" w:rsidP="00A406B1">
      <w:pPr>
        <w:spacing w:line="360" w:lineRule="auto"/>
        <w:ind w:left="84" w:firstLine="567"/>
        <w:jc w:val="both"/>
        <w:rPr>
          <w:rFonts w:asciiTheme="minorBidi" w:hAnsiTheme="minorBidi"/>
          <w:b/>
          <w:bCs/>
          <w:color w:val="000000"/>
          <w:sz w:val="32"/>
          <w:szCs w:val="32"/>
          <w:u w:val="single"/>
          <w:rtl/>
        </w:rPr>
      </w:pPr>
      <w:r w:rsidRPr="00A406B1">
        <w:rPr>
          <w:rFonts w:asciiTheme="minorBidi" w:hAnsiTheme="minorBidi"/>
          <w:b/>
          <w:bCs/>
          <w:color w:val="000000"/>
          <w:sz w:val="32"/>
          <w:szCs w:val="32"/>
          <w:u w:val="single"/>
          <w:rtl/>
        </w:rPr>
        <w:t xml:space="preserve">المصدر الثالث : الاجماع </w:t>
      </w:r>
    </w:p>
    <w:p w:rsidR="00A406B1" w:rsidRPr="00A406B1" w:rsidRDefault="00A406B1" w:rsidP="00A406B1">
      <w:pPr>
        <w:spacing w:line="360" w:lineRule="auto"/>
        <w:ind w:left="84" w:firstLine="567"/>
        <w:jc w:val="both"/>
        <w:rPr>
          <w:rFonts w:asciiTheme="minorBidi" w:eastAsia="Times New Roman" w:hAnsiTheme="minorBidi"/>
          <w:color w:val="000000"/>
          <w:sz w:val="32"/>
          <w:szCs w:val="32"/>
        </w:rPr>
      </w:pPr>
      <w:r w:rsidRPr="00A406B1">
        <w:rPr>
          <w:rFonts w:asciiTheme="minorBidi" w:hAnsiTheme="minorBidi"/>
          <w:color w:val="000000"/>
          <w:sz w:val="32"/>
          <w:szCs w:val="32"/>
          <w:rtl/>
        </w:rPr>
        <w:t>حظي هذا العلم الجليل بعناية الفقهاء فاجمعوا عليه , حتى انتهوا به إلى أن أصبح ما عليه من تنسيق وترتيب وضبط وتوضيح</w:t>
      </w:r>
      <w:r w:rsidRPr="00A406B1">
        <w:rPr>
          <w:rFonts w:asciiTheme="minorBidi" w:hAnsiTheme="minorBidi"/>
          <w:sz w:val="32"/>
          <w:szCs w:val="32"/>
          <w:rtl/>
        </w:rPr>
        <w:t xml:space="preserve"> , </w:t>
      </w:r>
      <w:r w:rsidRPr="00A406B1">
        <w:rPr>
          <w:rFonts w:asciiTheme="minorBidi" w:eastAsia="Times New Roman" w:hAnsiTheme="minorBidi"/>
          <w:color w:val="000000"/>
          <w:sz w:val="32"/>
          <w:szCs w:val="32"/>
          <w:rtl/>
        </w:rPr>
        <w:t>والمقصود بالإجماع - هنا - الإجماع القطعي ، الذي دلت عليه قطعيات</w:t>
      </w:r>
      <w:r w:rsidRPr="00A406B1">
        <w:rPr>
          <w:rFonts w:asciiTheme="minorBidi" w:eastAsia="Times New Roman" w:hAnsiTheme="minorBidi"/>
          <w:color w:val="000000"/>
          <w:sz w:val="32"/>
          <w:szCs w:val="32"/>
          <w:shd w:val="clear" w:color="auto" w:fill="FFFDF6"/>
          <w:rtl/>
        </w:rPr>
        <w:t xml:space="preserve"> </w:t>
      </w:r>
      <w:r w:rsidRPr="00A406B1">
        <w:rPr>
          <w:rFonts w:asciiTheme="minorBidi" w:eastAsia="Times New Roman" w:hAnsiTheme="minorBidi"/>
          <w:color w:val="000000"/>
          <w:sz w:val="32"/>
          <w:szCs w:val="32"/>
          <w:rtl/>
        </w:rPr>
        <w:t>الشريعة من الكتاب والسنة ، فالإجماع دليل مؤكد لا مؤسس ، ومثل هذا ليس بمستغرب في الشريعة ، فإن قيل فما فائدته إذا كان الأمر كذلك ؟ ، الجواب : أن هذا من باب توارد الأدلة ، وشواهد التوارد في الشريعة كثيرة</w:t>
      </w:r>
      <w:r w:rsidRPr="00A406B1">
        <w:rPr>
          <w:rFonts w:asciiTheme="minorBidi" w:eastAsia="Times New Roman" w:hAnsiTheme="minorBidi"/>
          <w:color w:val="000000"/>
          <w:sz w:val="32"/>
          <w:szCs w:val="32"/>
          <w:shd w:val="clear" w:color="auto" w:fill="FFFDF6"/>
          <w:rtl/>
        </w:rPr>
        <w:t xml:space="preserve"> </w:t>
      </w:r>
      <w:r w:rsidRPr="00A406B1">
        <w:rPr>
          <w:rFonts w:asciiTheme="minorBidi" w:eastAsia="Times New Roman" w:hAnsiTheme="minorBidi"/>
          <w:color w:val="000000"/>
          <w:sz w:val="32"/>
          <w:szCs w:val="32"/>
          <w:rtl/>
        </w:rPr>
        <w:t>، لا ينكرها أحد</w:t>
      </w:r>
      <w:r w:rsidRPr="00A406B1">
        <w:rPr>
          <w:rFonts w:asciiTheme="minorBidi" w:eastAsia="Times New Roman" w:hAnsiTheme="minorBidi"/>
          <w:color w:val="000000"/>
          <w:sz w:val="32"/>
          <w:szCs w:val="32"/>
        </w:rPr>
        <w:t xml:space="preserve"> .</w:t>
      </w:r>
    </w:p>
    <w:p w:rsidR="00A406B1" w:rsidRPr="00A406B1" w:rsidRDefault="00A406B1" w:rsidP="00A406B1">
      <w:pPr>
        <w:spacing w:line="360" w:lineRule="auto"/>
        <w:ind w:left="84" w:firstLine="567"/>
        <w:jc w:val="both"/>
        <w:rPr>
          <w:rFonts w:asciiTheme="minorBidi" w:eastAsia="Times New Roman" w:hAnsiTheme="minorBidi"/>
          <w:color w:val="000000"/>
          <w:sz w:val="32"/>
          <w:szCs w:val="32"/>
        </w:rPr>
      </w:pPr>
      <w:r w:rsidRPr="00A406B1">
        <w:rPr>
          <w:rFonts w:asciiTheme="minorBidi" w:eastAsia="Times New Roman" w:hAnsiTheme="minorBidi"/>
          <w:color w:val="000000"/>
          <w:sz w:val="32"/>
          <w:szCs w:val="32"/>
          <w:rtl/>
        </w:rPr>
        <w:t>وسيأتي إن شاء الله بأنه قد ادعي الإجماع في بعض المسائل الفرضية ، وليس هو الإجماع المعتبر ، بل غاية الأمر أنه من باب عدم العلم بالمخالف ، أو قول البعض ، وسكوت البقية ، وهو المسمى بالإجماع السكوتي</w:t>
      </w:r>
      <w:r w:rsidRPr="00A406B1">
        <w:rPr>
          <w:rFonts w:asciiTheme="minorBidi" w:eastAsia="Times New Roman" w:hAnsiTheme="minorBidi"/>
          <w:color w:val="000000"/>
          <w:sz w:val="32"/>
          <w:szCs w:val="32"/>
        </w:rPr>
        <w:t xml:space="preserve"> .</w:t>
      </w:r>
    </w:p>
    <w:p w:rsidR="00A406B1" w:rsidRPr="00A406B1" w:rsidRDefault="00A406B1" w:rsidP="00A406B1">
      <w:pPr>
        <w:spacing w:line="360" w:lineRule="auto"/>
        <w:ind w:left="84" w:firstLine="567"/>
        <w:jc w:val="both"/>
        <w:rPr>
          <w:rFonts w:asciiTheme="minorBidi" w:hAnsiTheme="minorBidi"/>
          <w:color w:val="000000"/>
          <w:sz w:val="32"/>
          <w:szCs w:val="32"/>
        </w:rPr>
      </w:pPr>
      <w:r w:rsidRPr="00A406B1">
        <w:rPr>
          <w:rFonts w:asciiTheme="minorBidi" w:eastAsia="Times New Roman" w:hAnsiTheme="minorBidi"/>
          <w:color w:val="000000"/>
          <w:sz w:val="32"/>
          <w:szCs w:val="32"/>
          <w:rtl/>
        </w:rPr>
        <w:t>وقد اختلف في استمداد علم الفرائض من أقوال اصحاب الرسول صلى الله عليه وسلم</w:t>
      </w:r>
      <w:r w:rsidRPr="00A406B1">
        <w:rPr>
          <w:rFonts w:asciiTheme="minorBidi" w:eastAsia="Times New Roman" w:hAnsiTheme="minorBidi"/>
          <w:color w:val="000000"/>
          <w:sz w:val="32"/>
          <w:szCs w:val="32"/>
        </w:rPr>
        <w:t> </w:t>
      </w:r>
      <w:r w:rsidRPr="00A406B1">
        <w:rPr>
          <w:rFonts w:asciiTheme="minorBidi" w:eastAsia="Times New Roman" w:hAnsiTheme="minorBidi"/>
          <w:color w:val="000000"/>
          <w:sz w:val="32"/>
          <w:szCs w:val="32"/>
          <w:rtl/>
          <w:lang w:bidi="ar-IQ"/>
        </w:rPr>
        <w:t xml:space="preserve"> </w:t>
      </w:r>
      <w:r w:rsidRPr="00A406B1">
        <w:rPr>
          <w:rFonts w:asciiTheme="minorBidi" w:eastAsia="Times New Roman" w:hAnsiTheme="minorBidi"/>
          <w:color w:val="000000"/>
          <w:sz w:val="32"/>
          <w:szCs w:val="32"/>
          <w:rtl/>
        </w:rPr>
        <w:t>، وهذا الخلاف فرع عن الاحتجاج بقول الصحابي ، وهل هو حجة في إثبات الأحكام الشرعية أم لا ؟  الصحيح فيما أعتقد أنه ليس بحجة ،ومن المسائل المبنية على قول الصحابي : العمريتان ، والمشـركة ، وتوريث الجد مع الإخوة ، وتوريث ذوي الأرحام وتوريث الغرقى والهدمى ... إلخ</w:t>
      </w:r>
      <w:r w:rsidRPr="00A406B1">
        <w:rPr>
          <w:rFonts w:asciiTheme="minorBidi" w:eastAsia="Times New Roman" w:hAnsiTheme="minorBidi"/>
          <w:color w:val="000000"/>
          <w:sz w:val="32"/>
          <w:szCs w:val="32"/>
        </w:rPr>
        <w:t xml:space="preserve"> </w:t>
      </w:r>
      <w:r w:rsidRPr="00A406B1">
        <w:rPr>
          <w:rFonts w:asciiTheme="minorBidi" w:eastAsia="Times New Roman" w:hAnsiTheme="minorBidi"/>
          <w:color w:val="000000"/>
          <w:sz w:val="32"/>
          <w:szCs w:val="32"/>
          <w:shd w:val="clear" w:color="auto" w:fill="FFFDF6"/>
        </w:rPr>
        <w:t>.</w:t>
      </w:r>
    </w:p>
    <w:p w:rsidR="00A406B1" w:rsidRPr="00A406B1" w:rsidRDefault="00A406B1" w:rsidP="008120B4">
      <w:pPr>
        <w:spacing w:line="360" w:lineRule="auto"/>
        <w:ind w:left="84" w:firstLine="567"/>
        <w:jc w:val="both"/>
        <w:rPr>
          <w:rFonts w:asciiTheme="minorBidi" w:hAnsiTheme="minorBidi"/>
          <w:sz w:val="32"/>
          <w:szCs w:val="32"/>
          <w:rtl/>
        </w:rPr>
      </w:pPr>
      <w:r w:rsidRPr="00A406B1">
        <w:rPr>
          <w:rFonts w:asciiTheme="minorBidi" w:eastAsia="Times New Roman" w:hAnsiTheme="minorBidi"/>
          <w:color w:val="000000"/>
          <w:sz w:val="32"/>
          <w:szCs w:val="32"/>
          <w:rtl/>
        </w:rPr>
        <w:t xml:space="preserve">لقد اهتم </w:t>
      </w:r>
      <w:r w:rsidRPr="00A406B1">
        <w:rPr>
          <w:rFonts w:asciiTheme="minorBidi" w:eastAsia="Times New Roman" w:hAnsiTheme="minorBidi"/>
          <w:color w:val="000000"/>
          <w:sz w:val="32"/>
          <w:szCs w:val="32"/>
          <w:rtl/>
          <w:lang w:bidi="ar-IQ"/>
        </w:rPr>
        <w:t>السلف</w:t>
      </w:r>
      <w:r w:rsidRPr="00A406B1">
        <w:rPr>
          <w:rFonts w:asciiTheme="minorBidi" w:eastAsia="Times New Roman" w:hAnsiTheme="minorBidi"/>
          <w:color w:val="000000"/>
          <w:sz w:val="32"/>
          <w:szCs w:val="32"/>
          <w:rtl/>
        </w:rPr>
        <w:t xml:space="preserve"> الصالح رحمهم الله تعالى بهذا العلم ، وحضوا على دراسته وتعلمه , ومن ذلك قولهم تعلموا الفرائض فإنها من دينكم </w:t>
      </w:r>
      <w:r w:rsidRPr="00A406B1">
        <w:rPr>
          <w:rFonts w:asciiTheme="minorBidi" w:hAnsiTheme="minorBidi"/>
          <w:sz w:val="32"/>
          <w:szCs w:val="32"/>
          <w:rtl/>
        </w:rPr>
        <w:t xml:space="preserve"> و تاكيدهم في اكثر من </w:t>
      </w:r>
      <w:r w:rsidRPr="00A406B1">
        <w:rPr>
          <w:rFonts w:asciiTheme="minorBidi" w:hAnsiTheme="minorBidi"/>
          <w:sz w:val="32"/>
          <w:szCs w:val="32"/>
          <w:rtl/>
        </w:rPr>
        <w:lastRenderedPageBreak/>
        <w:t xml:space="preserve">مناسبة على تعلم </w:t>
      </w:r>
      <w:r w:rsidRPr="00A406B1">
        <w:rPr>
          <w:rFonts w:asciiTheme="minorBidi" w:eastAsia="Times New Roman" w:hAnsiTheme="minorBidi"/>
          <w:color w:val="000000"/>
          <w:sz w:val="32"/>
          <w:szCs w:val="32"/>
          <w:rtl/>
        </w:rPr>
        <w:t xml:space="preserve">الفرائض واللحن والسنن كما يتعلم القرآن , </w:t>
      </w:r>
      <w:r w:rsidR="008120B4">
        <w:rPr>
          <w:rFonts w:asciiTheme="minorBidi" w:eastAsia="Times New Roman" w:hAnsiTheme="minorBidi" w:hint="cs"/>
          <w:color w:val="000000"/>
          <w:sz w:val="32"/>
          <w:szCs w:val="32"/>
          <w:rtl/>
        </w:rPr>
        <w:t xml:space="preserve">وقد نقل عن رسول الله صلى الله عليه واله قوله </w:t>
      </w:r>
      <w:r w:rsidRPr="00A406B1">
        <w:rPr>
          <w:rFonts w:asciiTheme="minorBidi" w:eastAsia="Times New Roman" w:hAnsiTheme="minorBidi"/>
          <w:color w:val="000000"/>
          <w:sz w:val="32"/>
          <w:szCs w:val="32"/>
          <w:rtl/>
        </w:rPr>
        <w:t>: " تعلموا الفرائض والطلاق والحج فإنه من دينكم " ، وقوله : "تعلموا القرآن والفرائض , فإنه يوشك أن يفتقر الرجل إلى علمٍ كان يعلمه ، أو يبقى في قومٍ لا يعلمون " ، وبقوله : "من قرأ القرآن فليتعلّم الفرائض</w:t>
      </w:r>
      <w:r w:rsidR="008120B4">
        <w:rPr>
          <w:rFonts w:asciiTheme="minorBidi" w:eastAsia="Times New Roman" w:hAnsiTheme="minorBidi" w:hint="cs"/>
          <w:color w:val="000000"/>
          <w:sz w:val="32"/>
          <w:szCs w:val="32"/>
          <w:rtl/>
        </w:rPr>
        <w:t>"</w:t>
      </w:r>
    </w:p>
    <w:p w:rsidR="00A406B1" w:rsidRPr="00A406B1" w:rsidRDefault="00A406B1" w:rsidP="008120B4">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A406B1">
        <w:rPr>
          <w:rFonts w:asciiTheme="minorBidi" w:eastAsia="Times New Roman" w:hAnsiTheme="minorBidi"/>
          <w:color w:val="000000"/>
          <w:sz w:val="32"/>
          <w:szCs w:val="32"/>
          <w:rtl/>
        </w:rPr>
        <w:t>وقـد اشتهر من علماء الصحابة بالفرائض عدد كثير ، منهم : زيد بن ثابت ، وعبدالله بن مسعود ، وعبدالله بن عباس .وكان الابرز في هذا العلم منهم : زيد بن ثابت رضي الله عنه ، الذي شهد له رسول الله صلى الله عليه وسلم بذلك بقوله : ".... ، وأعلمها بالفرائض زيد بن ثابت ، فقد أخبر عليه الصلاة والسلام أن زيداً رضي الله عنه أعلم أمته بالفرائض .</w:t>
      </w:r>
    </w:p>
    <w:p w:rsidR="00A406B1" w:rsidRPr="00A406B1" w:rsidRDefault="00A406B1" w:rsidP="00A406B1">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A406B1">
        <w:rPr>
          <w:rFonts w:asciiTheme="minorBidi" w:eastAsia="Times New Roman" w:hAnsiTheme="minorBidi"/>
          <w:color w:val="000000"/>
          <w:sz w:val="32"/>
          <w:szCs w:val="32"/>
          <w:rtl/>
        </w:rPr>
        <w:t>وجاء الفقهاء من بعد عصر الصحابة ، وأولوا هذا العلم عناية فائقة ، بدت عند تدوين الفقه الإسلامي , إذ كان باب المواريث من أهم أبوابه وأدق مباحثه . وقد أفرده كثير من المصنفين بمؤلفات مستقلة ، وجعلوه علماً مستقلا ، وسموه "علم الميراث" ، و"علم الفرائض" ، وسموا العالم به : "فرضياً" .</w:t>
      </w:r>
    </w:p>
    <w:p w:rsidR="005E5AA3" w:rsidRPr="00A406B1" w:rsidRDefault="005E5AA3">
      <w:pPr>
        <w:rPr>
          <w:rFonts w:asciiTheme="minorBidi" w:hAnsiTheme="minorBidi"/>
          <w:sz w:val="32"/>
          <w:szCs w:val="32"/>
        </w:rPr>
      </w:pPr>
    </w:p>
    <w:sectPr w:rsidR="005E5AA3" w:rsidRPr="00A406B1"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EE" w:rsidRDefault="00A412EE" w:rsidP="00A406B1">
      <w:pPr>
        <w:spacing w:after="0" w:line="240" w:lineRule="auto"/>
      </w:pPr>
      <w:r>
        <w:separator/>
      </w:r>
    </w:p>
  </w:endnote>
  <w:endnote w:type="continuationSeparator" w:id="0">
    <w:p w:rsidR="00A412EE" w:rsidRDefault="00A412EE" w:rsidP="00A40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Jeddah S_U 3d.">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EE" w:rsidRDefault="00A412EE" w:rsidP="00A406B1">
      <w:pPr>
        <w:spacing w:after="0" w:line="240" w:lineRule="auto"/>
      </w:pPr>
      <w:r>
        <w:separator/>
      </w:r>
    </w:p>
  </w:footnote>
  <w:footnote w:type="continuationSeparator" w:id="0">
    <w:p w:rsidR="00A412EE" w:rsidRDefault="00A412EE" w:rsidP="00A406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06B1"/>
    <w:rsid w:val="00117C04"/>
    <w:rsid w:val="00321C42"/>
    <w:rsid w:val="00597F4F"/>
    <w:rsid w:val="005E5AA3"/>
    <w:rsid w:val="007C2EBB"/>
    <w:rsid w:val="008120B4"/>
    <w:rsid w:val="008308F8"/>
    <w:rsid w:val="00A406B1"/>
    <w:rsid w:val="00A412EE"/>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B1"/>
    <w:pPr>
      <w:bidi/>
    </w:pPr>
  </w:style>
  <w:style w:type="paragraph" w:styleId="4">
    <w:name w:val="heading 4"/>
    <w:basedOn w:val="a"/>
    <w:next w:val="a"/>
    <w:link w:val="4Char"/>
    <w:uiPriority w:val="9"/>
    <w:semiHidden/>
    <w:unhideWhenUsed/>
    <w:qFormat/>
    <w:rsid w:val="00A40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semiHidden/>
    <w:rsid w:val="00A406B1"/>
    <w:rPr>
      <w:rFonts w:asciiTheme="majorHAnsi" w:eastAsiaTheme="majorEastAsia" w:hAnsiTheme="majorHAnsi" w:cstheme="majorBidi"/>
      <w:b/>
      <w:bCs/>
      <w:i/>
      <w:iCs/>
      <w:color w:val="4F81BD" w:themeColor="accent1"/>
    </w:rPr>
  </w:style>
  <w:style w:type="paragraph" w:styleId="a3">
    <w:name w:val="footnote text"/>
    <w:basedOn w:val="a"/>
    <w:link w:val="Char"/>
    <w:semiHidden/>
    <w:rsid w:val="00A406B1"/>
    <w:pPr>
      <w:spacing w:after="0" w:line="240" w:lineRule="auto"/>
    </w:pPr>
    <w:rPr>
      <w:rFonts w:ascii="Times New Roman" w:eastAsia="Times New Roman" w:hAnsi="Times New Roman" w:cs="Times New Roman"/>
      <w:snapToGrid w:val="0"/>
      <w:sz w:val="20"/>
      <w:szCs w:val="20"/>
    </w:rPr>
  </w:style>
  <w:style w:type="character" w:customStyle="1" w:styleId="Char">
    <w:name w:val="نص حاشية سفلية Char"/>
    <w:basedOn w:val="a0"/>
    <w:link w:val="a3"/>
    <w:semiHidden/>
    <w:rsid w:val="00A406B1"/>
    <w:rPr>
      <w:rFonts w:ascii="Times New Roman" w:eastAsia="Times New Roman" w:hAnsi="Times New Roman" w:cs="Times New Roman"/>
      <w:snapToGrid w:val="0"/>
      <w:sz w:val="20"/>
      <w:szCs w:val="20"/>
    </w:rPr>
  </w:style>
  <w:style w:type="character" w:styleId="a4">
    <w:name w:val="footnote reference"/>
    <w:basedOn w:val="a0"/>
    <w:semiHidden/>
    <w:rsid w:val="00A406B1"/>
    <w:rPr>
      <w:rFonts w:cs="Times New Roman"/>
      <w:vertAlign w:val="superscript"/>
    </w:rPr>
  </w:style>
  <w:style w:type="character" w:customStyle="1" w:styleId="apple-converted-space">
    <w:name w:val="apple-converted-space"/>
    <w:basedOn w:val="a0"/>
    <w:rsid w:val="00A406B1"/>
  </w:style>
  <w:style w:type="paragraph" w:styleId="a5">
    <w:name w:val="Normal (Web)"/>
    <w:basedOn w:val="a"/>
    <w:uiPriority w:val="99"/>
    <w:unhideWhenUsed/>
    <w:rsid w:val="00A406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Char0"/>
    <w:qFormat/>
    <w:rsid w:val="00A406B1"/>
    <w:pPr>
      <w:spacing w:after="0" w:line="240" w:lineRule="auto"/>
      <w:jc w:val="center"/>
    </w:pPr>
    <w:rPr>
      <w:rFonts w:ascii="Times New Roman" w:eastAsia="Times New Roman" w:hAnsi="Times New Roman" w:cs="MCS Jeddah S_U 3d."/>
      <w:b/>
      <w:bCs/>
      <w:sz w:val="20"/>
      <w:szCs w:val="52"/>
    </w:rPr>
  </w:style>
  <w:style w:type="character" w:customStyle="1" w:styleId="Char0">
    <w:name w:val="العنوان Char"/>
    <w:basedOn w:val="a0"/>
    <w:link w:val="a6"/>
    <w:rsid w:val="00A406B1"/>
    <w:rPr>
      <w:rFonts w:ascii="Times New Roman" w:eastAsia="Times New Roman" w:hAnsi="Times New Roman" w:cs="MCS Jeddah S_U 3d."/>
      <w:b/>
      <w:bCs/>
      <w:sz w:val="20"/>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1328</Words>
  <Characters>7574</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2017-03-17T13:29:00Z</dcterms:created>
  <dcterms:modified xsi:type="dcterms:W3CDTF">2017-03-17T13:41:00Z</dcterms:modified>
</cp:coreProperties>
</file>