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96" w:rsidRDefault="00080496" w:rsidP="00080496">
      <w:pPr>
        <w:spacing w:after="0"/>
        <w:rPr>
          <w:rFonts w:ascii="Simplified Arabic" w:eastAsia="Times New Roman" w:hAnsi="Simplified Arabic" w:cs="Simplified Arabic"/>
          <w:b/>
          <w:bCs/>
          <w:sz w:val="32"/>
          <w:szCs w:val="32"/>
          <w:rtl/>
        </w:rPr>
      </w:pPr>
      <w:r w:rsidRPr="00080496">
        <w:rPr>
          <w:rFonts w:ascii="Simplified Arabic" w:eastAsia="Times New Roman" w:hAnsi="Simplified Arabic" w:cs="Simplified Arabic" w:hint="cs"/>
          <w:b/>
          <w:bCs/>
          <w:sz w:val="32"/>
          <w:szCs w:val="32"/>
          <w:rtl/>
        </w:rPr>
        <w:t>محاضرة علم النفس الاجتماعي</w:t>
      </w:r>
      <w:r>
        <w:rPr>
          <w:rFonts w:ascii="Simplified Arabic" w:eastAsia="Times New Roman" w:hAnsi="Simplified Arabic" w:cs="Simplified Arabic" w:hint="cs"/>
          <w:b/>
          <w:bCs/>
          <w:sz w:val="32"/>
          <w:szCs w:val="32"/>
          <w:rtl/>
        </w:rPr>
        <w:t xml:space="preserve"> /  ليوم الاثنين الموافق 18/1/2016</w:t>
      </w:r>
    </w:p>
    <w:p w:rsidR="00080496" w:rsidRPr="00080496" w:rsidRDefault="00B46BC9" w:rsidP="00080496">
      <w:pPr>
        <w:spacing w:after="0"/>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مدرس المادة : ساجدة مراد اسكندر</w:t>
      </w:r>
      <w:bookmarkStart w:id="0" w:name="_GoBack"/>
      <w:bookmarkEnd w:id="0"/>
    </w:p>
    <w:p w:rsidR="00080496" w:rsidRPr="00D307CB" w:rsidRDefault="00080496" w:rsidP="00080496">
      <w:pPr>
        <w:spacing w:after="0"/>
        <w:rPr>
          <w:rFonts w:ascii="Simplified Arabic" w:eastAsia="Times New Roman" w:hAnsi="Simplified Arabic" w:cs="Simplified Arabic"/>
          <w:b/>
          <w:bCs/>
          <w:sz w:val="32"/>
          <w:szCs w:val="32"/>
          <w:u w:val="single"/>
          <w:rtl/>
        </w:rPr>
      </w:pPr>
      <w:r w:rsidRPr="00D307CB">
        <w:rPr>
          <w:rFonts w:ascii="Simplified Arabic" w:eastAsia="Times New Roman" w:hAnsi="Simplified Arabic" w:cs="Simplified Arabic"/>
          <w:b/>
          <w:bCs/>
          <w:sz w:val="32"/>
          <w:szCs w:val="32"/>
          <w:u w:val="single"/>
          <w:rtl/>
        </w:rPr>
        <w:t xml:space="preserve">نظرية التنافر المعرفي </w:t>
      </w:r>
      <w:r w:rsidRPr="00D307CB">
        <w:rPr>
          <w:rFonts w:ascii="Simplified Arabic" w:eastAsia="Times New Roman" w:hAnsi="Simplified Arabic" w:cs="Simplified Arabic"/>
          <w:b/>
          <w:bCs/>
          <w:sz w:val="32"/>
          <w:szCs w:val="32"/>
          <w:u w:val="single"/>
          <w:lang w:bidi="ar-IQ"/>
        </w:rPr>
        <w:t>Cognitive Dissonance</w:t>
      </w:r>
      <w:r w:rsidRPr="00D307CB">
        <w:rPr>
          <w:rFonts w:ascii="Simplified Arabic" w:eastAsia="Times New Roman" w:hAnsi="Simplified Arabic" w:cs="Simplified Arabic"/>
          <w:b/>
          <w:bCs/>
          <w:sz w:val="32"/>
          <w:szCs w:val="32"/>
          <w:u w:val="single"/>
          <w:rtl/>
        </w:rPr>
        <w:t xml:space="preserve"> :</w:t>
      </w:r>
    </w:p>
    <w:p w:rsidR="00080496" w:rsidRPr="00D307CB" w:rsidRDefault="00080496" w:rsidP="00080496">
      <w:pPr>
        <w:spacing w:after="0"/>
        <w:jc w:val="both"/>
        <w:rPr>
          <w:rFonts w:ascii="Simplified Arabic" w:eastAsia="Times New Roman" w:hAnsi="Simplified Arabic" w:cs="Simplified Arabic"/>
          <w:color w:val="000000"/>
          <w:sz w:val="30"/>
          <w:szCs w:val="30"/>
          <w:rtl/>
        </w:rPr>
      </w:pPr>
      <w:r w:rsidRPr="00D307CB">
        <w:rPr>
          <w:rFonts w:ascii="Simplified Arabic" w:eastAsia="Times New Roman" w:hAnsi="Simplified Arabic" w:cs="Simplified Arabic"/>
          <w:sz w:val="30"/>
          <w:szCs w:val="30"/>
          <w:rtl/>
        </w:rPr>
        <w:t xml:space="preserve">قدم عالم النفس الاجتماعي ليون فستنجر </w:t>
      </w:r>
      <w:r w:rsidRPr="00D307CB">
        <w:rPr>
          <w:rFonts w:ascii="Simplified Arabic" w:eastAsia="Times New Roman" w:hAnsi="Simplified Arabic" w:cs="Simplified Arabic"/>
          <w:color w:val="000000"/>
          <w:sz w:val="30"/>
          <w:szCs w:val="30"/>
        </w:rPr>
        <w:t xml:space="preserve">Leon </w:t>
      </w:r>
      <w:proofErr w:type="spellStart"/>
      <w:r w:rsidRPr="00D307CB">
        <w:rPr>
          <w:rFonts w:ascii="Simplified Arabic" w:eastAsia="Times New Roman" w:hAnsi="Simplified Arabic" w:cs="Simplified Arabic"/>
          <w:color w:val="000000"/>
          <w:sz w:val="30"/>
          <w:szCs w:val="30"/>
        </w:rPr>
        <w:t>Festinger</w:t>
      </w:r>
      <w:proofErr w:type="spellEnd"/>
      <w:r w:rsidRPr="00D307CB">
        <w:rPr>
          <w:rFonts w:ascii="Simplified Arabic" w:eastAsia="Times New Roman" w:hAnsi="Simplified Arabic" w:cs="Simplified Arabic"/>
          <w:sz w:val="30"/>
          <w:szCs w:val="30"/>
          <w:rtl/>
        </w:rPr>
        <w:t xml:space="preserve"> وزملاؤه عام 1956نظرية جديدة وتحمل بعض قوانين نظرية الاتساق المعرفي تدعى </w:t>
      </w:r>
      <w:proofErr w:type="spellStart"/>
      <w:r w:rsidRPr="00D307CB">
        <w:rPr>
          <w:rFonts w:ascii="Simplified Arabic" w:eastAsia="Times New Roman" w:hAnsi="Simplified Arabic" w:cs="Simplified Arabic"/>
          <w:sz w:val="30"/>
          <w:szCs w:val="30"/>
          <w:rtl/>
        </w:rPr>
        <w:t>ب</w:t>
      </w:r>
      <w:r w:rsidRPr="00D307CB">
        <w:rPr>
          <w:rFonts w:ascii="Simplified Arabic" w:eastAsia="Times New Roman" w:hAnsi="Simplified Arabic" w:cs="Simplified Arabic" w:hint="cs"/>
          <w:sz w:val="30"/>
          <w:szCs w:val="30"/>
          <w:rtl/>
        </w:rPr>
        <w:t>التنا</w:t>
      </w:r>
      <w:r w:rsidRPr="00D307CB">
        <w:rPr>
          <w:rFonts w:ascii="Simplified Arabic" w:eastAsia="Times New Roman" w:hAnsi="Simplified Arabic" w:cs="Simplified Arabic"/>
          <w:sz w:val="30"/>
          <w:szCs w:val="30"/>
          <w:rtl/>
        </w:rPr>
        <w:t>شز</w:t>
      </w:r>
      <w:proofErr w:type="spellEnd"/>
      <w:r w:rsidRPr="00D307CB">
        <w:rPr>
          <w:rFonts w:ascii="Simplified Arabic" w:eastAsia="Times New Roman" w:hAnsi="Simplified Arabic" w:cs="Simplified Arabic"/>
          <w:sz w:val="30"/>
          <w:szCs w:val="30"/>
          <w:rtl/>
        </w:rPr>
        <w:t xml:space="preserve"> او التنافر المعرفي . يتفق فستنجر مع </w:t>
      </w:r>
      <w:proofErr w:type="spellStart"/>
      <w:r w:rsidRPr="00D307CB">
        <w:rPr>
          <w:rFonts w:ascii="Simplified Arabic" w:eastAsia="Times New Roman" w:hAnsi="Simplified Arabic" w:cs="Simplified Arabic"/>
          <w:sz w:val="30"/>
          <w:szCs w:val="30"/>
          <w:rtl/>
        </w:rPr>
        <w:t>هايدر</w:t>
      </w:r>
      <w:proofErr w:type="spellEnd"/>
      <w:r w:rsidRPr="00D307CB">
        <w:rPr>
          <w:rFonts w:ascii="Simplified Arabic" w:eastAsia="Times New Roman" w:hAnsi="Simplified Arabic" w:cs="Simplified Arabic"/>
          <w:sz w:val="30"/>
          <w:szCs w:val="30"/>
          <w:rtl/>
        </w:rPr>
        <w:t xml:space="preserve"> أن لدى الناس حاجة داخلية تحفزهم نحو الاتساق المعرفي أي التشابه في الافكار والقيم والمعتقدات والرغبات </w:t>
      </w:r>
      <w:r w:rsidRPr="00D307CB">
        <w:rPr>
          <w:rFonts w:ascii="Simplified Arabic" w:eastAsia="Times New Roman" w:hAnsi="Simplified Arabic" w:cs="Simplified Arabic" w:hint="cs"/>
          <w:sz w:val="30"/>
          <w:szCs w:val="30"/>
          <w:rtl/>
        </w:rPr>
        <w:t xml:space="preserve">، </w:t>
      </w:r>
      <w:r w:rsidRPr="00D307CB">
        <w:rPr>
          <w:rFonts w:ascii="Simplified Arabic" w:eastAsia="Times New Roman" w:hAnsi="Simplified Arabic" w:cs="Simplified Arabic"/>
          <w:sz w:val="30"/>
          <w:szCs w:val="30"/>
          <w:rtl/>
        </w:rPr>
        <w:t xml:space="preserve">فوجد فستجر ان الفرد عندما يجد نفسه في مواقف عامة او تفاعلات اجتماعية يتوقع انها تتفق مع ما يحمله من افكار واحتياجات ورغبات ومن ثم يفاجأ أنها تتعارض معه ، تظهر لديه حالة من التنافر المعرفي مما تخلق لديه شعورا بعدم الراحة والاستقرار تدفعه نحو خفض هذا التوتر ، وهذا التوتر لا ينتهي إلا أن ينهي الفرد حالة النفور المعرفي، ويتم ذلك عندما يغير الفرد من قيم ومعتقداته وتوقعاته كي تنسجم مع الموقف الاجتماعي او بالأحرى حدوث توافق بين سلوك الشخص وابناء المجتمع بدرجة كبيرة </w:t>
      </w:r>
      <w:r w:rsidRPr="00D307CB">
        <w:rPr>
          <w:rFonts w:ascii="Simplified Arabic" w:eastAsia="Times New Roman" w:hAnsi="Simplified Arabic" w:cs="Simplified Arabic"/>
          <w:color w:val="000000"/>
          <w:sz w:val="30"/>
          <w:szCs w:val="30"/>
          <w:rtl/>
        </w:rPr>
        <w:t>.</w:t>
      </w:r>
    </w:p>
    <w:p w:rsidR="00080496" w:rsidRPr="00080496" w:rsidRDefault="00080496" w:rsidP="00080496">
      <w:pPr>
        <w:spacing w:after="0" w:line="240" w:lineRule="auto"/>
        <w:jc w:val="both"/>
        <w:rPr>
          <w:rFonts w:ascii="Arial" w:eastAsia="Times New Roman" w:hAnsi="Arial" w:cs="Arial"/>
          <w:color w:val="000000"/>
          <w:sz w:val="28"/>
          <w:szCs w:val="28"/>
          <w:rtl/>
        </w:rPr>
      </w:pPr>
    </w:p>
    <w:p w:rsidR="00080496" w:rsidRPr="00D307CB" w:rsidRDefault="00080496" w:rsidP="00080496">
      <w:pPr>
        <w:pStyle w:val="a3"/>
        <w:jc w:val="both"/>
        <w:rPr>
          <w:rFonts w:ascii="Simplified Arabic" w:hAnsi="Simplified Arabic" w:cs="Simplified Arabic"/>
          <w:b/>
          <w:bCs/>
          <w:sz w:val="32"/>
          <w:szCs w:val="32"/>
          <w:u w:val="single"/>
          <w:rtl/>
          <w:lang w:bidi="ar-IQ"/>
        </w:rPr>
      </w:pPr>
      <w:r w:rsidRPr="00D307CB">
        <w:rPr>
          <w:rFonts w:ascii="Simplified Arabic" w:hAnsi="Simplified Arabic" w:cs="Simplified Arabic"/>
          <w:b/>
          <w:bCs/>
          <w:sz w:val="32"/>
          <w:szCs w:val="32"/>
          <w:u w:val="single"/>
          <w:rtl/>
          <w:lang w:bidi="ar-IQ"/>
        </w:rPr>
        <w:t>نظريات العزو:</w:t>
      </w:r>
    </w:p>
    <w:p w:rsidR="00080496" w:rsidRPr="00D307CB" w:rsidRDefault="00080496" w:rsidP="00080496">
      <w:pPr>
        <w:pStyle w:val="a3"/>
        <w:jc w:val="both"/>
        <w:rPr>
          <w:rFonts w:ascii="Simplified Arabic" w:hAnsi="Simplified Arabic" w:cs="Simplified Arabic"/>
          <w:sz w:val="30"/>
          <w:szCs w:val="30"/>
          <w:rtl/>
          <w:lang w:bidi="ar-IQ"/>
        </w:rPr>
      </w:pPr>
      <w:r w:rsidRPr="00D307CB">
        <w:rPr>
          <w:rFonts w:ascii="Simplified Arabic" w:hAnsi="Simplified Arabic" w:cs="Simplified Arabic"/>
          <w:sz w:val="30"/>
          <w:szCs w:val="30"/>
          <w:rtl/>
          <w:lang w:bidi="ar-IQ"/>
        </w:rPr>
        <w:t>ترى نظريات العزو، ان الافراد يختلفون فيما بينهم في النظرة الى القوى المؤثرة في حياتهم.</w:t>
      </w:r>
    </w:p>
    <w:p w:rsidR="00080496" w:rsidRPr="00D307CB" w:rsidRDefault="00080496" w:rsidP="00080496">
      <w:pPr>
        <w:pStyle w:val="a3"/>
        <w:jc w:val="both"/>
        <w:rPr>
          <w:rFonts w:ascii="Simplified Arabic" w:hAnsi="Simplified Arabic" w:cs="Simplified Arabic"/>
          <w:sz w:val="30"/>
          <w:szCs w:val="30"/>
          <w:rtl/>
          <w:lang w:bidi="ar-IQ"/>
        </w:rPr>
      </w:pPr>
      <w:r w:rsidRPr="00D307CB">
        <w:rPr>
          <w:rFonts w:ascii="Simplified Arabic" w:hAnsi="Simplified Arabic" w:cs="Simplified Arabic"/>
          <w:sz w:val="30"/>
          <w:szCs w:val="30"/>
          <w:rtl/>
          <w:lang w:bidi="ar-IQ"/>
        </w:rPr>
        <w:t xml:space="preserve">احدى هذه النظريات هي نظرية التعلم الاجتماعي لمنظرها جوليان </w:t>
      </w:r>
      <w:proofErr w:type="spellStart"/>
      <w:r w:rsidRPr="00D307CB">
        <w:rPr>
          <w:rFonts w:ascii="Simplified Arabic" w:hAnsi="Simplified Arabic" w:cs="Simplified Arabic"/>
          <w:sz w:val="30"/>
          <w:szCs w:val="30"/>
          <w:rtl/>
          <w:lang w:bidi="ar-IQ"/>
        </w:rPr>
        <w:t>روتر</w:t>
      </w:r>
      <w:proofErr w:type="spellEnd"/>
      <w:r w:rsidRPr="00D307CB">
        <w:rPr>
          <w:rFonts w:ascii="Simplified Arabic" w:hAnsi="Simplified Arabic" w:cs="Simplified Arabic"/>
          <w:sz w:val="30"/>
          <w:szCs w:val="30"/>
          <w:rtl/>
          <w:lang w:bidi="ar-IQ"/>
        </w:rPr>
        <w:t xml:space="preserve">، وطبقا لهذه النظرية، يرى بعض الافراد ان ما يحدث لهم من احداث او ما يحصلون عليه من تعزيز انما هو ناجم عن كفاءة شخصية او ناجم عن جهد ومثابرة شخصية، بينما يرى آخرون ان الاحداث التي يتعرضون اليها وما يرافقها من ثواب او عقاب انما سببها الصدفة او الحظ او الظروف الخارجية. ويطلق </w:t>
      </w:r>
      <w:proofErr w:type="spellStart"/>
      <w:r w:rsidRPr="00D307CB">
        <w:rPr>
          <w:rFonts w:ascii="Simplified Arabic" w:hAnsi="Simplified Arabic" w:cs="Simplified Arabic"/>
          <w:sz w:val="30"/>
          <w:szCs w:val="30"/>
          <w:rtl/>
          <w:lang w:bidi="ar-IQ"/>
        </w:rPr>
        <w:t>روتر</w:t>
      </w:r>
      <w:proofErr w:type="spellEnd"/>
      <w:r w:rsidRPr="00D307CB">
        <w:rPr>
          <w:rFonts w:ascii="Simplified Arabic" w:hAnsi="Simplified Arabic" w:cs="Simplified Arabic"/>
          <w:sz w:val="30"/>
          <w:szCs w:val="30"/>
          <w:rtl/>
          <w:lang w:bidi="ar-IQ"/>
        </w:rPr>
        <w:t xml:space="preserve"> تسمية مركز السيطرة على عمليات عزو الاحداث التي تقع للفرد في عالمه الاجتماعي.</w:t>
      </w:r>
    </w:p>
    <w:p w:rsidR="00080496" w:rsidRPr="00D307CB" w:rsidRDefault="00080496" w:rsidP="00080496">
      <w:pPr>
        <w:pStyle w:val="a3"/>
        <w:jc w:val="both"/>
        <w:rPr>
          <w:rFonts w:ascii="Simplified Arabic" w:eastAsia="Times New Roman" w:hAnsi="Simplified Arabic" w:cs="Simplified Arabic"/>
          <w:color w:val="000000"/>
          <w:sz w:val="30"/>
          <w:szCs w:val="30"/>
          <w:rtl/>
          <w:lang w:bidi="ar-IQ"/>
        </w:rPr>
      </w:pPr>
      <w:r w:rsidRPr="00D307CB">
        <w:rPr>
          <w:rFonts w:ascii="Simplified Arabic" w:eastAsia="Times New Roman" w:hAnsi="Simplified Arabic" w:cs="Simplified Arabic"/>
          <w:sz w:val="30"/>
          <w:szCs w:val="30"/>
          <w:rtl/>
          <w:lang w:bidi="ar-IQ"/>
        </w:rPr>
        <w:t xml:space="preserve"> </w:t>
      </w:r>
      <w:r w:rsidRPr="00D307CB">
        <w:rPr>
          <w:rFonts w:ascii="Simplified Arabic" w:eastAsia="Times New Roman" w:hAnsi="Simplified Arabic" w:cs="Simplified Arabic" w:hint="cs"/>
          <w:color w:val="000000"/>
          <w:sz w:val="30"/>
          <w:szCs w:val="30"/>
          <w:rtl/>
          <w:lang w:bidi="ar-IQ"/>
        </w:rPr>
        <w:t xml:space="preserve">وقد صنف الافراد تبعا </w:t>
      </w:r>
      <w:proofErr w:type="spellStart"/>
      <w:r w:rsidRPr="00D307CB">
        <w:rPr>
          <w:rFonts w:ascii="Simplified Arabic" w:eastAsia="Times New Roman" w:hAnsi="Simplified Arabic" w:cs="Simplified Arabic" w:hint="cs"/>
          <w:color w:val="000000"/>
          <w:sz w:val="30"/>
          <w:szCs w:val="30"/>
          <w:rtl/>
          <w:lang w:bidi="ar-IQ"/>
        </w:rPr>
        <w:t>لادراكهم</w:t>
      </w:r>
      <w:proofErr w:type="spellEnd"/>
      <w:r w:rsidRPr="00D307CB">
        <w:rPr>
          <w:rFonts w:ascii="Simplified Arabic" w:eastAsia="Times New Roman" w:hAnsi="Simplified Arabic" w:cs="Simplified Arabic" w:hint="cs"/>
          <w:color w:val="000000"/>
          <w:sz w:val="30"/>
          <w:szCs w:val="30"/>
          <w:rtl/>
          <w:lang w:bidi="ar-IQ"/>
        </w:rPr>
        <w:t xml:space="preserve"> لمواقع التعزيز في حياتهم الى صنفين اساسيين</w:t>
      </w:r>
      <w:r w:rsidRPr="00D307CB">
        <w:rPr>
          <w:rFonts w:ascii="Simplified Arabic" w:eastAsia="Times New Roman" w:hAnsi="Simplified Arabic" w:cs="Simplified Arabic"/>
          <w:color w:val="000000"/>
          <w:sz w:val="30"/>
          <w:szCs w:val="30"/>
          <w:rtl/>
          <w:lang w:bidi="ar-IQ"/>
        </w:rPr>
        <w:t xml:space="preserve"> :</w:t>
      </w:r>
    </w:p>
    <w:p w:rsidR="00080496" w:rsidRPr="00D307CB" w:rsidRDefault="00080496" w:rsidP="00080496">
      <w:pPr>
        <w:pStyle w:val="a3"/>
        <w:jc w:val="both"/>
        <w:rPr>
          <w:rFonts w:ascii="Simplified Arabic" w:eastAsia="Times New Roman" w:hAnsi="Simplified Arabic" w:cs="Simplified Arabic"/>
          <w:color w:val="000000"/>
          <w:sz w:val="30"/>
          <w:szCs w:val="30"/>
          <w:lang w:bidi="ar-IQ"/>
        </w:rPr>
      </w:pPr>
      <w:r w:rsidRPr="00D307CB">
        <w:rPr>
          <w:rFonts w:ascii="Simplified Arabic" w:eastAsia="Times New Roman" w:hAnsi="Simplified Arabic" w:cs="Simplified Arabic" w:hint="cs"/>
          <w:color w:val="000000"/>
          <w:sz w:val="30"/>
          <w:szCs w:val="30"/>
          <w:rtl/>
          <w:lang w:bidi="ar-IQ"/>
        </w:rPr>
        <w:t>ذوو التوجه</w:t>
      </w:r>
      <w:r w:rsidRPr="00D307CB">
        <w:rPr>
          <w:rFonts w:ascii="Simplified Arabic" w:eastAsia="Times New Roman" w:hAnsi="Simplified Arabic" w:cs="Simplified Arabic"/>
          <w:color w:val="000000"/>
          <w:sz w:val="30"/>
          <w:szCs w:val="30"/>
          <w:rtl/>
          <w:lang w:bidi="ar-IQ"/>
        </w:rPr>
        <w:t xml:space="preserve"> الداخلي </w:t>
      </w:r>
      <w:r w:rsidRPr="00D307CB">
        <w:rPr>
          <w:rFonts w:ascii="Simplified Arabic" w:eastAsia="Times New Roman" w:hAnsi="Simplified Arabic" w:cs="Simplified Arabic"/>
          <w:color w:val="000000"/>
          <w:sz w:val="30"/>
          <w:szCs w:val="30"/>
          <w:lang w:bidi="ar-IQ"/>
        </w:rPr>
        <w:t>Internal Control</w:t>
      </w:r>
      <w:r w:rsidRPr="00D307CB">
        <w:rPr>
          <w:rFonts w:ascii="Simplified Arabic" w:eastAsia="Times New Roman" w:hAnsi="Simplified Arabic" w:cs="Simplified Arabic"/>
          <w:color w:val="000000"/>
          <w:sz w:val="30"/>
          <w:szCs w:val="30"/>
          <w:rtl/>
          <w:lang w:bidi="ar-IQ"/>
        </w:rPr>
        <w:t xml:space="preserve"> : الذي يعتقد فيه الشخص انه مسؤول عن ما يحدث له من نتائج واحداث أو ما يقوم به من سلوك .</w:t>
      </w:r>
      <w:r w:rsidRPr="00D307CB">
        <w:rPr>
          <w:rFonts w:ascii="Simplified Arabic" w:eastAsia="Times New Roman" w:hAnsi="Simplified Arabic" w:cs="Simplified Arabic" w:hint="cs"/>
          <w:color w:val="000000"/>
          <w:sz w:val="30"/>
          <w:szCs w:val="30"/>
          <w:rtl/>
          <w:lang w:bidi="ar-IQ"/>
        </w:rPr>
        <w:t xml:space="preserve">فهو يفسر الاحداث التي تقع له بتفسيرات ناشئة عن عوامل داخلية, كالكفاءة الشخصية او الجهد الشخصي المبذول. </w:t>
      </w:r>
    </w:p>
    <w:p w:rsidR="00080496" w:rsidRPr="00D307CB" w:rsidRDefault="00080496" w:rsidP="00080496">
      <w:pPr>
        <w:pStyle w:val="a3"/>
        <w:jc w:val="both"/>
        <w:rPr>
          <w:rFonts w:ascii="Simplified Arabic" w:eastAsia="Times New Roman" w:hAnsi="Simplified Arabic" w:cs="Simplified Arabic"/>
          <w:sz w:val="30"/>
          <w:szCs w:val="30"/>
          <w:rtl/>
          <w:lang w:bidi="ar-IQ"/>
        </w:rPr>
      </w:pPr>
      <w:r w:rsidRPr="00D307CB">
        <w:rPr>
          <w:rFonts w:ascii="Simplified Arabic" w:eastAsia="Times New Roman" w:hAnsi="Simplified Arabic" w:cs="Simplified Arabic" w:hint="cs"/>
          <w:color w:val="000000"/>
          <w:sz w:val="30"/>
          <w:szCs w:val="30"/>
          <w:rtl/>
          <w:lang w:bidi="ar-IQ"/>
        </w:rPr>
        <w:lastRenderedPageBreak/>
        <w:t>ذوو التوجه</w:t>
      </w:r>
      <w:r w:rsidRPr="00D307CB">
        <w:rPr>
          <w:rFonts w:ascii="Simplified Arabic" w:eastAsia="Times New Roman" w:hAnsi="Simplified Arabic" w:cs="Simplified Arabic"/>
          <w:color w:val="000000"/>
          <w:sz w:val="30"/>
          <w:szCs w:val="30"/>
          <w:rtl/>
          <w:lang w:bidi="ar-IQ"/>
        </w:rPr>
        <w:t xml:space="preserve"> الخارجي </w:t>
      </w:r>
      <w:r w:rsidRPr="00D307CB">
        <w:rPr>
          <w:rFonts w:ascii="Simplified Arabic" w:eastAsia="Times New Roman" w:hAnsi="Simplified Arabic" w:cs="Simplified Arabic"/>
          <w:color w:val="000000"/>
          <w:sz w:val="30"/>
          <w:szCs w:val="30"/>
          <w:lang w:bidi="ar-IQ"/>
        </w:rPr>
        <w:t>External Control</w:t>
      </w:r>
      <w:r w:rsidRPr="00D307CB">
        <w:rPr>
          <w:rFonts w:ascii="Simplified Arabic" w:eastAsia="Times New Roman" w:hAnsi="Simplified Arabic" w:cs="Simplified Arabic"/>
          <w:color w:val="000000"/>
          <w:sz w:val="30"/>
          <w:szCs w:val="30"/>
          <w:rtl/>
          <w:lang w:bidi="ar-IQ"/>
        </w:rPr>
        <w:t xml:space="preserve"> : الذي يعتقد فيه الفرد أن ما يحدث له من نتائج أو ما يقوم به من سلوك مرده الى عوامل خارجية تسيطر عليه مثل الحظ</w:t>
      </w:r>
      <w:r w:rsidRPr="00D307CB">
        <w:rPr>
          <w:rFonts w:ascii="Simplified Arabic" w:eastAsia="Times New Roman" w:hAnsi="Simplified Arabic" w:cs="Simplified Arabic" w:hint="cs"/>
          <w:color w:val="000000"/>
          <w:sz w:val="30"/>
          <w:szCs w:val="30"/>
          <w:rtl/>
          <w:lang w:bidi="ar-IQ"/>
        </w:rPr>
        <w:t xml:space="preserve"> او الصدفة</w:t>
      </w:r>
      <w:r w:rsidRPr="00D307CB">
        <w:rPr>
          <w:rFonts w:ascii="Simplified Arabic" w:eastAsia="Times New Roman" w:hAnsi="Simplified Arabic" w:cs="Simplified Arabic"/>
          <w:color w:val="000000"/>
          <w:sz w:val="30"/>
          <w:szCs w:val="30"/>
          <w:rtl/>
          <w:lang w:bidi="ar-IQ"/>
        </w:rPr>
        <w:t xml:space="preserve"> او صعوبة المهمة او </w:t>
      </w:r>
      <w:r w:rsidRPr="00D307CB">
        <w:rPr>
          <w:rFonts w:ascii="Simplified Arabic" w:eastAsia="Times New Roman" w:hAnsi="Simplified Arabic" w:cs="Simplified Arabic" w:hint="cs"/>
          <w:color w:val="000000"/>
          <w:sz w:val="30"/>
          <w:szCs w:val="30"/>
          <w:rtl/>
          <w:lang w:bidi="ar-IQ"/>
        </w:rPr>
        <w:t>تأثيرات</w:t>
      </w:r>
      <w:r w:rsidRPr="00D307CB">
        <w:rPr>
          <w:rFonts w:ascii="Simplified Arabic" w:eastAsia="Times New Roman" w:hAnsi="Simplified Arabic" w:cs="Simplified Arabic"/>
          <w:color w:val="000000"/>
          <w:sz w:val="30"/>
          <w:szCs w:val="30"/>
          <w:rtl/>
          <w:lang w:bidi="ar-IQ"/>
        </w:rPr>
        <w:t xml:space="preserve"> ال</w:t>
      </w:r>
      <w:r w:rsidRPr="00D307CB">
        <w:rPr>
          <w:rFonts w:ascii="Simplified Arabic" w:eastAsia="Times New Roman" w:hAnsi="Simplified Arabic" w:cs="Simplified Arabic" w:hint="cs"/>
          <w:color w:val="000000"/>
          <w:sz w:val="30"/>
          <w:szCs w:val="30"/>
          <w:rtl/>
          <w:lang w:bidi="ar-IQ"/>
        </w:rPr>
        <w:t>آ</w:t>
      </w:r>
      <w:r w:rsidRPr="00D307CB">
        <w:rPr>
          <w:rFonts w:ascii="Simplified Arabic" w:eastAsia="Times New Roman" w:hAnsi="Simplified Arabic" w:cs="Simplified Arabic"/>
          <w:color w:val="000000"/>
          <w:sz w:val="30"/>
          <w:szCs w:val="30"/>
          <w:rtl/>
          <w:lang w:bidi="ar-IQ"/>
        </w:rPr>
        <w:t xml:space="preserve">خرين </w:t>
      </w:r>
      <w:r w:rsidRPr="00D307CB">
        <w:rPr>
          <w:rFonts w:ascii="Simplified Arabic" w:eastAsia="Times New Roman" w:hAnsi="Simplified Arabic" w:cs="Simplified Arabic" w:hint="cs"/>
          <w:sz w:val="30"/>
          <w:szCs w:val="30"/>
          <w:rtl/>
          <w:lang w:bidi="ar-IQ"/>
        </w:rPr>
        <w:t>.</w:t>
      </w:r>
    </w:p>
    <w:p w:rsidR="00080496" w:rsidRPr="00D307CB" w:rsidRDefault="00080496" w:rsidP="00080496">
      <w:pPr>
        <w:pStyle w:val="a3"/>
        <w:jc w:val="both"/>
        <w:rPr>
          <w:rFonts w:ascii="Simplified Arabic" w:eastAsia="Times New Roman" w:hAnsi="Simplified Arabic" w:cs="Simplified Arabic"/>
          <w:sz w:val="30"/>
          <w:szCs w:val="30"/>
          <w:rtl/>
          <w:lang w:bidi="ar-IQ"/>
        </w:rPr>
      </w:pPr>
      <w:r w:rsidRPr="00D307CB">
        <w:rPr>
          <w:rFonts w:ascii="Simplified Arabic" w:eastAsia="Times New Roman" w:hAnsi="Simplified Arabic" w:cs="Simplified Arabic" w:hint="cs"/>
          <w:sz w:val="30"/>
          <w:szCs w:val="30"/>
          <w:rtl/>
          <w:lang w:bidi="ar-IQ"/>
        </w:rPr>
        <w:t xml:space="preserve">ان فعالية الافراد طبقا </w:t>
      </w:r>
      <w:proofErr w:type="spellStart"/>
      <w:r w:rsidRPr="00D307CB">
        <w:rPr>
          <w:rFonts w:ascii="Simplified Arabic" w:eastAsia="Times New Roman" w:hAnsi="Simplified Arabic" w:cs="Simplified Arabic" w:hint="cs"/>
          <w:sz w:val="30"/>
          <w:szCs w:val="30"/>
          <w:rtl/>
          <w:lang w:bidi="ar-IQ"/>
        </w:rPr>
        <w:t>لروتر</w:t>
      </w:r>
      <w:proofErr w:type="spellEnd"/>
      <w:r w:rsidRPr="00D307CB">
        <w:rPr>
          <w:rFonts w:ascii="Simplified Arabic" w:eastAsia="Times New Roman" w:hAnsi="Simplified Arabic" w:cs="Simplified Arabic" w:hint="cs"/>
          <w:sz w:val="30"/>
          <w:szCs w:val="30"/>
          <w:rtl/>
          <w:lang w:bidi="ar-IQ"/>
        </w:rPr>
        <w:t xml:space="preserve"> تعتمد بالدرجة الاساسية على نمط التوجه السائد لديهم. فان كانوا من ذوي التوجه الداخلي، فذلك يعني ان لهم قدرة في التأثير في مجريات الاحداث التي تقع لهم، وان كانوا من التوجه الخارجة ، فذلك يعني ليس لديهم القدرة في التأثير في مجريات الاحداث التي تحصل لهم. </w:t>
      </w:r>
    </w:p>
    <w:p w:rsidR="00080496" w:rsidRPr="00D307CB" w:rsidRDefault="00080496" w:rsidP="00080496">
      <w:pPr>
        <w:pStyle w:val="a3"/>
        <w:jc w:val="both"/>
        <w:rPr>
          <w:rFonts w:ascii="Simplified Arabic" w:eastAsia="Times New Roman" w:hAnsi="Simplified Arabic" w:cs="Simplified Arabic"/>
          <w:b/>
          <w:bCs/>
          <w:sz w:val="30"/>
          <w:szCs w:val="30"/>
          <w:rtl/>
          <w:lang w:bidi="ar-IQ"/>
        </w:rPr>
      </w:pPr>
    </w:p>
    <w:p w:rsidR="00080496" w:rsidRDefault="00080496" w:rsidP="00080496">
      <w:pPr>
        <w:pStyle w:val="a3"/>
        <w:jc w:val="both"/>
        <w:rPr>
          <w:rFonts w:ascii="Simplified Arabic" w:eastAsia="Times New Roman" w:hAnsi="Simplified Arabic" w:cs="Simplified Arabic"/>
          <w:b/>
          <w:bCs/>
          <w:sz w:val="28"/>
          <w:szCs w:val="28"/>
          <w:rtl/>
        </w:rPr>
      </w:pPr>
    </w:p>
    <w:p w:rsidR="00080496" w:rsidRDefault="00080496" w:rsidP="00080496">
      <w:pPr>
        <w:pStyle w:val="a3"/>
        <w:jc w:val="both"/>
        <w:rPr>
          <w:rFonts w:ascii="Simplified Arabic" w:eastAsia="Times New Roman" w:hAnsi="Simplified Arabic" w:cs="Simplified Arabic"/>
          <w:b/>
          <w:bCs/>
          <w:sz w:val="28"/>
          <w:szCs w:val="28"/>
          <w:rtl/>
        </w:rPr>
      </w:pPr>
    </w:p>
    <w:p w:rsidR="00080496" w:rsidRDefault="00080496" w:rsidP="00080496">
      <w:pPr>
        <w:pStyle w:val="a3"/>
        <w:jc w:val="both"/>
        <w:rPr>
          <w:rFonts w:ascii="Simplified Arabic" w:eastAsia="Times New Roman" w:hAnsi="Simplified Arabic" w:cs="Simplified Arabic"/>
          <w:b/>
          <w:bCs/>
          <w:sz w:val="28"/>
          <w:szCs w:val="28"/>
          <w:rtl/>
        </w:rPr>
      </w:pPr>
    </w:p>
    <w:p w:rsidR="00080496" w:rsidRDefault="00080496" w:rsidP="00080496">
      <w:pPr>
        <w:pStyle w:val="a3"/>
        <w:jc w:val="both"/>
        <w:rPr>
          <w:rFonts w:ascii="Simplified Arabic" w:eastAsia="Times New Roman" w:hAnsi="Simplified Arabic" w:cs="Simplified Arabic"/>
          <w:b/>
          <w:bCs/>
          <w:sz w:val="28"/>
          <w:szCs w:val="28"/>
          <w:rtl/>
        </w:rPr>
      </w:pPr>
    </w:p>
    <w:p w:rsidR="00080496" w:rsidRDefault="00080496" w:rsidP="00080496">
      <w:pPr>
        <w:pStyle w:val="a3"/>
        <w:jc w:val="both"/>
        <w:rPr>
          <w:rFonts w:ascii="Simplified Arabic" w:eastAsia="Times New Roman" w:hAnsi="Simplified Arabic" w:cs="Simplified Arabic"/>
          <w:b/>
          <w:bCs/>
          <w:sz w:val="28"/>
          <w:szCs w:val="28"/>
          <w:rtl/>
        </w:rPr>
      </w:pPr>
    </w:p>
    <w:p w:rsidR="00EB1098" w:rsidRDefault="00EB1098"/>
    <w:sectPr w:rsidR="00EB1098" w:rsidSect="00784D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96"/>
    <w:rsid w:val="00080496"/>
    <w:rsid w:val="00784D1A"/>
    <w:rsid w:val="00B46BC9"/>
    <w:rsid w:val="00EB1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9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496"/>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49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49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1859</Characters>
  <Application>Microsoft Office Word</Application>
  <DocSecurity>0</DocSecurity>
  <Lines>15</Lines>
  <Paragraphs>4</Paragraphs>
  <ScaleCrop>false</ScaleCrop>
  <Company>Enjoy My Fine Releases.</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arts</cp:lastModifiedBy>
  <cp:revision>2</cp:revision>
  <dcterms:created xsi:type="dcterms:W3CDTF">2016-01-17T18:41:00Z</dcterms:created>
  <dcterms:modified xsi:type="dcterms:W3CDTF">2016-01-20T06:04:00Z</dcterms:modified>
</cp:coreProperties>
</file>