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86" w:rsidRDefault="00F01186" w:rsidP="002B0F0D">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20ــ</w:t>
      </w:r>
      <w:r>
        <w:rPr>
          <w:rFonts w:ascii="Simplified Arabic" w:hAnsi="Simplified Arabic" w:cs="Simplified Arabic"/>
          <w:b/>
          <w:bCs/>
          <w:sz w:val="24"/>
          <w:szCs w:val="24"/>
          <w:rtl/>
        </w:rPr>
        <w:t xml:space="preserve"> 2</w:t>
      </w:r>
      <w:r w:rsidR="002B0F0D">
        <w:rPr>
          <w:rFonts w:ascii="Simplified Arabic" w:hAnsi="Simplified Arabic" w:cs="Simplified Arabic" w:hint="cs"/>
          <w:b/>
          <w:bCs/>
          <w:sz w:val="24"/>
          <w:szCs w:val="24"/>
          <w:rtl/>
        </w:rPr>
        <w:t>6</w:t>
      </w:r>
      <w:bookmarkStart w:id="0" w:name="_GoBack"/>
      <w:bookmarkEnd w:id="0"/>
    </w:p>
    <w:p w:rsidR="00F01186" w:rsidRDefault="00F01186" w:rsidP="00F01186">
      <w:pPr>
        <w:tabs>
          <w:tab w:val="right" w:pos="237"/>
        </w:tabs>
        <w:bidi/>
        <w:spacing w:line="240" w:lineRule="auto"/>
        <w:rPr>
          <w:rFonts w:ascii="Simplified Arabic" w:hAnsi="Simplified Arabic" w:cs="Simplified Arabic"/>
          <w:b/>
          <w:bCs/>
          <w:sz w:val="24"/>
          <w:szCs w:val="24"/>
          <w:rtl/>
          <w:lang w:bidi="ar-IQ"/>
        </w:rPr>
      </w:pPr>
      <w:r>
        <w:rPr>
          <w:rFonts w:ascii="Simplified Arabic" w:hAnsi="Simplified Arabic" w:cs="Simplified Arabic"/>
          <w:b/>
          <w:bCs/>
          <w:sz w:val="24"/>
          <w:szCs w:val="24"/>
          <w:rtl/>
        </w:rPr>
        <w:t>اسم المادة:محاضرات في منهج البحث التاريخي</w:t>
      </w:r>
    </w:p>
    <w:p w:rsidR="00DB2BAE" w:rsidRPr="006F6F05" w:rsidRDefault="00F01186" w:rsidP="00F01186">
      <w:pPr>
        <w:bidi/>
        <w:jc w:val="both"/>
        <w:rPr>
          <w:rFonts w:ascii="Simplified Arabic" w:eastAsia="Times New Roman" w:hAnsi="Simplified Arabic" w:cs="Simplified Arabic"/>
          <w:b/>
          <w:bCs/>
          <w:sz w:val="28"/>
          <w:szCs w:val="28"/>
          <w:u w:val="single"/>
          <w:rtl/>
        </w:rPr>
      </w:pPr>
      <w:r w:rsidRPr="00417BA2">
        <w:rPr>
          <w:rFonts w:ascii="Simplified Arabic" w:hAnsi="Simplified Arabic" w:cs="Simplified Arabic"/>
          <w:sz w:val="28"/>
          <w:szCs w:val="28"/>
          <w:rtl/>
          <w:lang w:bidi="ar-IQ"/>
        </w:rPr>
        <w:t xml:space="preserve">عنوان </w:t>
      </w:r>
      <w:r w:rsidRPr="00F01186">
        <w:rPr>
          <w:rFonts w:ascii="Simplified Arabic" w:hAnsi="Simplified Arabic" w:cs="Simplified Arabic"/>
          <w:sz w:val="28"/>
          <w:szCs w:val="28"/>
          <w:rtl/>
          <w:lang w:bidi="ar-IQ"/>
        </w:rPr>
        <w:t>المحاضرة</w:t>
      </w:r>
      <w:r w:rsidRPr="00F01186">
        <w:rPr>
          <w:rFonts w:ascii="Simplified Arabic" w:eastAsia="Times New Roman" w:hAnsi="Simplified Arabic" w:cs="Simplified Arabic" w:hint="cs"/>
          <w:b/>
          <w:bCs/>
          <w:sz w:val="28"/>
          <w:szCs w:val="28"/>
          <w:rtl/>
        </w:rPr>
        <w:t xml:space="preserve">: اعداد </w:t>
      </w:r>
      <w:r w:rsidR="00DB2BAE" w:rsidRPr="00F01186">
        <w:rPr>
          <w:rFonts w:ascii="Simplified Arabic" w:eastAsia="Times New Roman" w:hAnsi="Simplified Arabic" w:cs="Simplified Arabic"/>
          <w:b/>
          <w:bCs/>
          <w:sz w:val="28"/>
          <w:szCs w:val="28"/>
          <w:rtl/>
        </w:rPr>
        <w:t>الهوامش:</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تمثل الهوامش بمثابة المستندات والوثائق التي تبنى عليها محتويات البحوث ومايخرج عن النص او المتن اما شرحا او اشارة او تعليقا" وتستخدم الحواشي او الهوامش للاغراض الاتية:</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1ـ اسماء المصادر الاولية والمراجع الثانوية التي تم الاقتباس منها او الاحالة اليها.</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2ـ المفاهيم والحقائق التي تؤخد من اعمال اخرى</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3ـ الافكار المقتبسة التي كان لها اهمية اساسية في صياغة مفاهيم البحث.</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4ـ الاحالة على صفحات البحث نفسه</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5ـ شرح بعض المفردات او العبارات .</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6ـ شروح توضح خلفيات البحث وتساعد في تفهم اغراضه مثل التعريف ببعض الاعلام او الامكنة او الاحداث او ايراد المقادير الحديثة المساوية لاوزان او مقاييس قديمة كأن نقول: الفرسخ يساوي ثلاثة اميال والذراع نحو 60 سنتمترا" وهكذا.</w:t>
      </w:r>
    </w:p>
    <w:p w:rsidR="00DB2BAE" w:rsidRPr="006F6F05" w:rsidRDefault="00DB2BAE" w:rsidP="00F01186">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وتتضح فائدة استخدام الهامش في تجنب ادخال شئ الى المتن مما قد يؤثر على وحدته وتماسكه وسياقه ، وتقديم الادلة والبراهين على مايذكره الباحث من اراء وافكار ، ولكن يجب الحذر من الاغراق في استعمال الهوامش والمبالغة في استخدامها واثقالها بعشرات المصادر والمراجع ، على سبيل الحذلقة والتظاهر بالمعرفة لان هذا قد يؤدي الى نفور القارئ واجهاد نظره من كثرة الانتقال من المتن الى الهامش وبالعكس فلا يجوز تثبيت الامور الشائعة او تعريف الاعلام البارزة المشهورين او الاماكن المعروفة كأن نعرف نعرف مثلا بالخليفة</w:t>
      </w:r>
      <w:r w:rsidR="00F01186">
        <w:rPr>
          <w:rFonts w:ascii="Simplified Arabic" w:eastAsia="Times New Roman" w:hAnsi="Simplified Arabic" w:cs="Simplified Arabic"/>
          <w:sz w:val="28"/>
          <w:szCs w:val="28"/>
          <w:rtl/>
        </w:rPr>
        <w:t xml:space="preserve">  عمر بن الخطاب او بمدينة بغداد</w:t>
      </w:r>
      <w:r w:rsidR="00F01186">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 xml:space="preserve"> وتكتب الهوامش او الحواشي كما اسلفنا في اسفل الصفحة ويجب الفصل بينها وبين المتن بخط عريض وتستخدم في الاشارة الى الهوامش الارقام عادة ، وتوضع الارقام في المتن بين قوسين </w:t>
      </w:r>
      <w:r w:rsidRPr="006F6F05">
        <w:rPr>
          <w:rFonts w:ascii="Simplified Arabic" w:eastAsia="Times New Roman" w:hAnsi="Simplified Arabic" w:cs="Simplified Arabic"/>
          <w:sz w:val="28"/>
          <w:szCs w:val="28"/>
          <w:rtl/>
        </w:rPr>
        <w:lastRenderedPageBreak/>
        <w:t>مدونة في اعلى السطر بقليل وبعد الشواهد والاقتباسات لاقبلها ، ويفضل ان تكون على اخر جملة منتهية بنقطة او فاصلة، على ان نكتب مايقابلها في اسفل الصفحة مع الهوامش التي نريدها</w:t>
      </w:r>
      <w:r w:rsidR="00F01186">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 xml:space="preserve">ويجب وضع ارقام متسلسلة لكل صفحة على حدة تبدأ برقم (1) وتوضع في </w:t>
      </w:r>
      <w:r w:rsidR="00F01186">
        <w:rPr>
          <w:rFonts w:ascii="Simplified Arabic" w:eastAsia="Times New Roman" w:hAnsi="Simplified Arabic" w:cs="Simplified Arabic"/>
          <w:sz w:val="28"/>
          <w:szCs w:val="28"/>
          <w:rtl/>
        </w:rPr>
        <w:t>اسفل كل صفحة الهوامش الخاصة بها</w:t>
      </w:r>
      <w:r w:rsidR="00F01186">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ويجب اتباع توثيق المعلومات في الهوامش بذكر المعلومات الكاملة عن المؤلف والكتاب والنشر حينما يرد المصدر او المرجع لاول مرة .</w:t>
      </w:r>
    </w:p>
    <w:p w:rsidR="00DB2BAE" w:rsidRPr="006F6F05" w:rsidRDefault="00DB2BAE" w:rsidP="00DB2BAE">
      <w:pPr>
        <w:bidi/>
        <w:ind w:left="804"/>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اذا ورد المصدر في البحث (تاريخ اسلامي) لاول مرة يدون حسب التسلسل الاتي:</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اللقب، اسمه كاملا(سنة وفاته)، اسم الكتاب ، اسم المحقق ، رقم الطبعة (مكان الطبع، اسم المطبعة ، سنة الطبع)، رقم الجزء ان كان اجزاء، رقم الصفحة.</w:t>
      </w:r>
    </w:p>
    <w:p w:rsidR="00DB2BAE" w:rsidRPr="006F6F05" w:rsidRDefault="00DB2BAE" w:rsidP="00DB2BAE">
      <w:pPr>
        <w:bidi/>
        <w:ind w:left="804"/>
        <w:jc w:val="lowKashida"/>
        <w:rPr>
          <w:rFonts w:ascii="Simplified Arabic" w:eastAsia="Times New Roman" w:hAnsi="Simplified Arabic" w:cs="Simplified Arabic"/>
          <w:sz w:val="28"/>
          <w:szCs w:val="28"/>
          <w:rtl/>
        </w:rPr>
      </w:pPr>
      <w:r w:rsidRPr="006F6F05">
        <w:rPr>
          <w:rFonts w:ascii="Simplified Arabic" w:hAnsi="Simplified Arabic" w:cs="Simplified Arabic"/>
          <w:sz w:val="28"/>
          <w:szCs w:val="28"/>
          <w:rtl/>
        </w:rPr>
        <w:t>الطبري،محمد بن جرير(ت310هـ)، تاريخ الرسل والملوك،ط3(بغداد،مطبعة النور،1999م)،ج3،ص44</w:t>
      </w:r>
    </w:p>
    <w:p w:rsidR="00DB2BAE" w:rsidRPr="006F6F05" w:rsidRDefault="00DB2BAE" w:rsidP="00DB2BAE">
      <w:pPr>
        <w:bidi/>
        <w:ind w:left="804"/>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اذا ورد المرجع في البحث اول مرة يدون حسب التسلسل الاتي:</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اللقب، اسمه كاملا، اسم الكتاب ، اسم المترجم ان كان مترجم ، رقم الطبعة(مكان الطبع، اسم المطبعة ، سنة الطبع)، رقم الجزء ان كان اجزاء، رقم الصفحة.</w:t>
      </w:r>
    </w:p>
    <w:p w:rsidR="00DB2BAE" w:rsidRPr="006F6F05" w:rsidRDefault="00DB2BAE" w:rsidP="00DB2BAE">
      <w:pPr>
        <w:bidi/>
        <w:spacing w:after="120" w:line="264" w:lineRule="auto"/>
        <w:ind w:left="804"/>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عكاشة، ثروت، إعصار من المشرق جنكيز خان، ط5(القاهرة، دار الشروق، 1992)،ص76.</w:t>
      </w:r>
    </w:p>
    <w:p w:rsidR="00DB2BAE" w:rsidRPr="006F6F05" w:rsidRDefault="00DB2BAE" w:rsidP="00DB2BAE">
      <w:pPr>
        <w:bidi/>
        <w:ind w:left="804"/>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اذا ورد المصدر في البحث (تاريخ حديث) لاول مرة يدون حسب التسلسل الاتي:</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اسمه المؤلف ولقبه كاملا، اسم الكتاب ، اسم المترجم ان كان مترجم ، رقم الطبعة(مكان الطبع، اسم المطبعة ، سنة الطبع)، رقم الجزء ان كان اجزاء، رقم الصفحة.</w:t>
      </w:r>
    </w:p>
    <w:p w:rsidR="00DB2BAE" w:rsidRPr="006F6F05" w:rsidRDefault="00DB2BAE" w:rsidP="00DB2BAE">
      <w:pPr>
        <w:bidi/>
        <w:ind w:left="804"/>
        <w:jc w:val="both"/>
        <w:rPr>
          <w:rFonts w:ascii="Simplified Arabic" w:eastAsia="Times New Roman" w:hAnsi="Simplified Arabic" w:cs="Simplified Arabic"/>
          <w:sz w:val="28"/>
          <w:szCs w:val="28"/>
          <w:rtl/>
        </w:rPr>
      </w:pPr>
      <w:r w:rsidRPr="006F6F05">
        <w:rPr>
          <w:rFonts w:ascii="Simplified Arabic" w:hAnsi="Simplified Arabic" w:cs="Simplified Arabic"/>
          <w:sz w:val="28"/>
          <w:szCs w:val="28"/>
          <w:rtl/>
          <w:lang w:bidi="ar-IQ"/>
        </w:rPr>
        <w:t xml:space="preserve"> يوسف شبل، السياسة المالية في اسرائيل ، (بيروت، مطبعة مركز الابحاث، 1968م)</w:t>
      </w:r>
    </w:p>
    <w:p w:rsidR="00B06CF1" w:rsidRDefault="00F01186">
      <w:r>
        <w:rPr>
          <w:rFonts w:hint="cs"/>
          <w:rtl/>
        </w:rPr>
        <w:t xml:space="preserve">اسم المصدر:عبدالواحد ذنون،اصول منهج البحث التريخي.                                                                         </w:t>
      </w:r>
    </w:p>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D8"/>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0F0D"/>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329F"/>
    <w:rsid w:val="00C642D5"/>
    <w:rsid w:val="00C64400"/>
    <w:rsid w:val="00C64B0A"/>
    <w:rsid w:val="00C76744"/>
    <w:rsid w:val="00C76A1A"/>
    <w:rsid w:val="00C77A23"/>
    <w:rsid w:val="00C77C48"/>
    <w:rsid w:val="00C81FC3"/>
    <w:rsid w:val="00C872C6"/>
    <w:rsid w:val="00C934B2"/>
    <w:rsid w:val="00C94FA3"/>
    <w:rsid w:val="00C95AA3"/>
    <w:rsid w:val="00CA01D8"/>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B2BAE"/>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186"/>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2016-11-03T13:30:00Z</dcterms:created>
  <dcterms:modified xsi:type="dcterms:W3CDTF">2016-11-26T17:10:00Z</dcterms:modified>
</cp:coreProperties>
</file>