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EA" w:rsidRDefault="00B159EA" w:rsidP="0070507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bookmarkStart w:id="0" w:name="_GoBack"/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التسلسل: 2</w:t>
      </w:r>
      <w:r w:rsidR="0070507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7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ـ </w:t>
      </w:r>
      <w:r w:rsidR="0070507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</w:t>
      </w:r>
    </w:p>
    <w:p w:rsidR="00B159EA" w:rsidRDefault="00B159EA" w:rsidP="00B159EA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6C3FEA" w:rsidRDefault="00B159EA" w:rsidP="00B159EA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بحث مستل من احدى الرسائل الجامعية لتوضيح الطالب كيفية كتابة بحث</w:t>
      </w:r>
    </w:p>
    <w:bookmarkEnd w:id="0"/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>كلية الاداب</w:t>
      </w: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>قسم التاريخ</w:t>
      </w: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 xml:space="preserve">  دور </w:t>
      </w:r>
      <w:r w:rsidRPr="00B159EA">
        <w:rPr>
          <w:rFonts w:ascii="Times New Roman" w:eastAsia="Batang" w:hAnsi="Times New Roman" w:cs="Simplified Arabic"/>
          <w:b/>
          <w:bCs/>
          <w:sz w:val="86"/>
          <w:szCs w:val="56"/>
          <w:rtl/>
        </w:rPr>
        <w:t>التجار</w:t>
      </w: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 xml:space="preserve"> العرب</w:t>
      </w:r>
      <w:r w:rsidRPr="00B159EA">
        <w:rPr>
          <w:rFonts w:ascii="Times New Roman" w:eastAsia="Batang" w:hAnsi="Times New Roman" w:cs="Simplified Arabic"/>
          <w:b/>
          <w:bCs/>
          <w:sz w:val="86"/>
          <w:szCs w:val="56"/>
          <w:rtl/>
        </w:rPr>
        <w:t xml:space="preserve"> ف</w:t>
      </w: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>ي</w:t>
      </w:r>
      <w:r w:rsidRPr="00B159EA">
        <w:rPr>
          <w:rFonts w:ascii="Times New Roman" w:eastAsia="Batang" w:hAnsi="Times New Roman" w:cs="Simplified Arabic"/>
          <w:b/>
          <w:bCs/>
          <w:sz w:val="86"/>
          <w:szCs w:val="56"/>
          <w:rtl/>
        </w:rPr>
        <w:t xml:space="preserve"> نشر الإسلام</w:t>
      </w: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 xml:space="preserve"> واثرهم في الدولة العربية الاسلامية</w:t>
      </w:r>
    </w:p>
    <w:p w:rsidR="00B159EA" w:rsidRPr="00B159EA" w:rsidRDefault="00B159EA" w:rsidP="00B159EA">
      <w:pPr>
        <w:bidi/>
        <w:spacing w:after="0" w:line="640" w:lineRule="exact"/>
        <w:jc w:val="center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jc w:val="center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>اعداد الطالب</w:t>
      </w: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Default="00B159EA" w:rsidP="00B159EA">
      <w:pPr>
        <w:bidi/>
        <w:spacing w:after="0" w:line="640" w:lineRule="exact"/>
        <w:jc w:val="center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>اشراف</w:t>
      </w:r>
    </w:p>
    <w:p w:rsidR="00B159EA" w:rsidRPr="00B159EA" w:rsidRDefault="00B159EA" w:rsidP="00B159EA">
      <w:pPr>
        <w:bidi/>
        <w:spacing w:after="0" w:line="640" w:lineRule="exact"/>
        <w:jc w:val="center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Arabic Transparent"/>
          <w:b/>
          <w:bCs/>
          <w:sz w:val="86"/>
          <w:szCs w:val="56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lastRenderedPageBreak/>
        <w:t>المقدمة</w:t>
      </w: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86"/>
          <w:szCs w:val="56"/>
          <w:rtl/>
        </w:rPr>
        <w:t xml:space="preserve">    </w:t>
      </w:r>
    </w:p>
    <w:p w:rsidR="00B159EA" w:rsidRPr="00B159EA" w:rsidRDefault="00B159EA" w:rsidP="00B159EA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B159EA">
        <w:rPr>
          <w:rFonts w:ascii="Times New Roman" w:eastAsia="Times New Roman" w:hAnsi="Times New Roman" w:cs="Arabic Transparent" w:hint="cs"/>
          <w:sz w:val="20"/>
          <w:szCs w:val="32"/>
          <w:rtl/>
        </w:rPr>
        <w:t xml:space="preserve">         يتناول هذا البحث دراسة عن (دور التجارالعرب في نشر الاسلام واثرهم في الدولة العربية الاسلامية)، فال</w:t>
      </w:r>
      <w:r w:rsidRPr="00B159EA">
        <w:rPr>
          <w:rFonts w:ascii="Times New Roman" w:eastAsia="Times New Roman" w:hAnsi="Times New Roman" w:cs="Arabic Transparent"/>
          <w:sz w:val="20"/>
          <w:szCs w:val="32"/>
          <w:rtl/>
        </w:rPr>
        <w:t xml:space="preserve">متتبع للتطورات الاقتصادية والسياسية والاجتماعية وغيرها يجد أنها جاءت نتيجة للتوسع والانفتاح على </w:t>
      </w:r>
      <w:r w:rsidRPr="00B159EA">
        <w:rPr>
          <w:rFonts w:ascii="Times New Roman" w:eastAsia="Times New Roman" w:hAnsi="Times New Roman" w:cs="Arabic Transparent" w:hint="cs"/>
          <w:sz w:val="20"/>
          <w:szCs w:val="32"/>
          <w:rtl/>
        </w:rPr>
        <w:t xml:space="preserve">الصعيدين </w:t>
      </w:r>
      <w:r w:rsidRPr="00B159EA">
        <w:rPr>
          <w:rFonts w:ascii="Times New Roman" w:eastAsia="Times New Roman" w:hAnsi="Times New Roman" w:cs="Arabic Transparent"/>
          <w:sz w:val="20"/>
          <w:szCs w:val="32"/>
          <w:rtl/>
        </w:rPr>
        <w:t>الداخلي والخارجي، ومن هذه التطورات التي أدت دورا على رقعة الدولة العربية الإسلامية (فئة التجار) التي هي واحدة من التطورات التي رفعت من شأن الدولة العربية الإسلامية</w:t>
      </w:r>
      <w:r w:rsidRPr="00B159EA">
        <w:rPr>
          <w:rFonts w:ascii="Times New Roman" w:eastAsia="Times New Roman" w:hAnsi="Times New Roman" w:cs="Arabic Transparent" w:hint="cs"/>
          <w:sz w:val="20"/>
          <w:szCs w:val="32"/>
          <w:rtl/>
        </w:rPr>
        <w:t xml:space="preserve">، لذا </w:t>
      </w:r>
      <w:r w:rsidRPr="00B159EA">
        <w:rPr>
          <w:rFonts w:ascii="Times New Roman" w:eastAsia="Times New Roman" w:hAnsi="Times New Roman" w:cs="Arabic Transparent"/>
          <w:sz w:val="32"/>
          <w:szCs w:val="32"/>
          <w:rtl/>
        </w:rPr>
        <w:t>فان دراسة دور التجار وأثرهم في الدولة العربية الإسلامية</w:t>
      </w:r>
      <w:r w:rsidRPr="00B159EA">
        <w:rPr>
          <w:rFonts w:ascii="Times New Roman" w:eastAsia="Times New Roman" w:hAnsi="Times New Roman" w:cs="Arabic Transparent" w:hint="cs"/>
          <w:sz w:val="32"/>
          <w:szCs w:val="32"/>
          <w:rtl/>
        </w:rPr>
        <w:t>،</w:t>
      </w:r>
      <w:r w:rsidRPr="00B159EA">
        <w:rPr>
          <w:rFonts w:ascii="Times New Roman" w:eastAsia="Times New Roman" w:hAnsi="Times New Roman" w:cs="Arabic Transparent"/>
          <w:sz w:val="32"/>
          <w:szCs w:val="32"/>
          <w:rtl/>
        </w:rPr>
        <w:t>ومن هذا المنطلق جاء اختيارنا لهذا الموضوع</w:t>
      </w:r>
      <w:r w:rsidRPr="00B159EA">
        <w:rPr>
          <w:rFonts w:ascii="Times New Roman" w:eastAsia="Times New Roman" w:hAnsi="Times New Roman" w:cs="Arabic Transparent" w:hint="cs"/>
          <w:sz w:val="32"/>
          <w:szCs w:val="32"/>
          <w:rtl/>
        </w:rPr>
        <w:t>.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B159EA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     قسم البحث الى مقدمة ومبحثين وخاتمة، تناول المبحث الاول دراسة </w:t>
      </w:r>
      <w:r w:rsidRPr="00B159EA">
        <w:rPr>
          <w:rFonts w:ascii="Times New Roman" w:eastAsia="Batang" w:hAnsi="Times New Roman" w:cs="Arabic Transparent"/>
          <w:sz w:val="32"/>
          <w:szCs w:val="32"/>
          <w:rtl/>
        </w:rPr>
        <w:t>الوسائل التي اتبعها التجار في نشر الإسلام</w:t>
      </w:r>
      <w:r w:rsidRPr="00B159EA">
        <w:rPr>
          <w:rFonts w:ascii="Times New Roman" w:eastAsia="Batang" w:hAnsi="Times New Roman" w:cs="Arabic Transparent" w:hint="cs"/>
          <w:sz w:val="32"/>
          <w:szCs w:val="32"/>
          <w:rtl/>
        </w:rPr>
        <w:t xml:space="preserve"> ، اما المبحث الثاني فكان عن </w:t>
      </w:r>
      <w:r w:rsidRPr="00B159EA">
        <w:rPr>
          <w:rFonts w:ascii="Times New Roman" w:eastAsia="Times New Roman" w:hAnsi="Times New Roman" w:cs="Arabic Transparent"/>
          <w:sz w:val="32"/>
          <w:szCs w:val="32"/>
          <w:rtl/>
        </w:rPr>
        <w:t xml:space="preserve">دور التجار في نشر </w:t>
      </w:r>
      <w:r w:rsidRPr="00B159EA">
        <w:rPr>
          <w:rFonts w:ascii="Times New Roman" w:eastAsia="Times New Roman" w:hAnsi="Times New Roman" w:cs="Arabic Transparent" w:hint="cs"/>
          <w:sz w:val="32"/>
          <w:szCs w:val="32"/>
          <w:rtl/>
        </w:rPr>
        <w:t>الإسلام</w:t>
      </w:r>
      <w:r w:rsidRPr="00B159EA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بين ملوك وحكام البلاد التي استقروا فيها</w:t>
      </w:r>
      <w:r w:rsidRPr="00B159EA">
        <w:rPr>
          <w:rFonts w:ascii="Times New Roman" w:eastAsia="Times New Roman" w:hAnsi="Times New Roman" w:cs="Arabic Transparent" w:hint="cs"/>
          <w:sz w:val="32"/>
          <w:szCs w:val="32"/>
          <w:rtl/>
        </w:rPr>
        <w:t>.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B159EA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     ومن الصعوبات التي واجهت الباحث هي ضيق الوقت، وكونه اول بحث يعده في السنة الدراسية الاولى في الجامعة.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Arabic Transparent"/>
          <w:sz w:val="28"/>
          <w:szCs w:val="28"/>
          <w:rtl/>
        </w:rPr>
      </w:pPr>
      <w:r w:rsidRPr="00B159EA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     اما اهم المصادر والمراجع التي اعتمد عليها في اعداد البحث على سبيل المثال لاالحصركتاب (</w:t>
      </w:r>
      <w:r w:rsidRPr="00B159EA">
        <w:rPr>
          <w:rFonts w:ascii="Times New Roman" w:eastAsia="Batang" w:hAnsi="Times New Roman" w:cs="Arabic Transparent" w:hint="cs"/>
          <w:sz w:val="28"/>
          <w:szCs w:val="28"/>
          <w:rtl/>
        </w:rPr>
        <w:t>مروج الذهب ومعادن الجوهر) للمسعودي ، وكتاب(الأصول</w:t>
      </w:r>
      <w:r w:rsidRPr="00B159EA">
        <w:rPr>
          <w:rFonts w:ascii="Times New Roman" w:eastAsia="Batang" w:hAnsi="Times New Roman" w:cs="Arabic Transparent"/>
          <w:sz w:val="28"/>
          <w:szCs w:val="28"/>
          <w:rtl/>
        </w:rPr>
        <w:t xml:space="preserve"> التاريخية للحضارة العربية </w:t>
      </w:r>
      <w:r w:rsidRPr="00B159EA">
        <w:rPr>
          <w:rFonts w:ascii="Times New Roman" w:eastAsia="Batang" w:hAnsi="Times New Roman" w:cs="Arabic Transparent" w:hint="cs"/>
          <w:sz w:val="28"/>
          <w:szCs w:val="28"/>
          <w:rtl/>
        </w:rPr>
        <w:t>الإسلامية</w:t>
      </w:r>
      <w:r w:rsidRPr="00B159EA">
        <w:rPr>
          <w:rFonts w:ascii="Times New Roman" w:eastAsia="Batang" w:hAnsi="Times New Roman" w:cs="Arabic Transparent"/>
          <w:sz w:val="28"/>
          <w:szCs w:val="28"/>
          <w:rtl/>
        </w:rPr>
        <w:t xml:space="preserve"> في الشرق </w:t>
      </w:r>
      <w:r w:rsidRPr="00B159EA">
        <w:rPr>
          <w:rFonts w:ascii="Times New Roman" w:eastAsia="Batang" w:hAnsi="Times New Roman" w:cs="Arabic Transparent" w:hint="cs"/>
          <w:sz w:val="28"/>
          <w:szCs w:val="28"/>
          <w:rtl/>
        </w:rPr>
        <w:t>الأقصى) لفيصل السامر.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sz w:val="32"/>
          <w:szCs w:val="32"/>
          <w:rtl/>
        </w:rPr>
      </w:pPr>
    </w:p>
    <w:p w:rsidR="00B159EA" w:rsidRPr="00B159EA" w:rsidRDefault="00B159EA" w:rsidP="00B159E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Arabic Transparent"/>
          <w:b/>
          <w:bCs/>
          <w:sz w:val="32"/>
          <w:szCs w:val="32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Arabic Transparent"/>
          <w:b/>
          <w:bCs/>
          <w:sz w:val="32"/>
          <w:szCs w:val="32"/>
          <w:rtl/>
        </w:rPr>
      </w:pPr>
    </w:p>
    <w:p w:rsid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rPr>
          <w:rFonts w:ascii="Times New Roman" w:eastAsia="Batang" w:hAnsi="Times New Roman" w:cs="Simplified Arabic"/>
          <w:b/>
          <w:bCs/>
          <w:sz w:val="86"/>
          <w:szCs w:val="56"/>
          <w:rtl/>
        </w:rPr>
      </w:pP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sz w:val="62"/>
          <w:szCs w:val="32"/>
          <w:rtl/>
        </w:rPr>
      </w:pP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lastRenderedPageBreak/>
        <w:t>المبحث الاول: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- </w:t>
      </w:r>
      <w:r w:rsidRPr="00B159EA">
        <w:rPr>
          <w:rFonts w:ascii="Times New Roman" w:eastAsia="Batang" w:hAnsi="Times New Roman" w:cs="Simplified Arabic"/>
          <w:b/>
          <w:bCs/>
          <w:sz w:val="66"/>
          <w:szCs w:val="36"/>
          <w:rtl/>
        </w:rPr>
        <w:t>الوسائل التي اتبعها التجار في نشر الإسلام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sz w:val="62"/>
          <w:szCs w:val="32"/>
          <w:rtl/>
        </w:rPr>
      </w:pP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 xml:space="preserve">    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>تعد التجارة عاملا مهما من ع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وامل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انتشار الإسلام في مناطق عديد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 xml:space="preserve">ة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>من العالم حيث(ربطت التجارة العربية العالمية بالهند وجزر الهند الشرقية والصين بالعالم القديم)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1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،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فقد كان للتجارة دور في التعرف على البلدان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>وأحوالها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وإقامة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علاقات مع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أهلها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>، ويعد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 xml:space="preserve"> بعض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التجار من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أوائل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حملة الدعوة الإسلامية الذين حملوا مع تجارتهم دينهم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وأخلاقهم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والصدق الذي تميزوا به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 xml:space="preserve"> ،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كل هذه الصفات جعلت التجار المسلمين محط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أنظار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العاشقين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اعتناق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الإسلام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، فالتاجر المسلم لم يكن همه هو اقتناء الربح من تجارته بل كان يبذل جهده في نقل عقيدته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وإيصالها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جميع من يقدر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أن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يتعرف عليهم في رحلته في الأقاليم التي يذهب إليها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2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.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sz w:val="62"/>
          <w:szCs w:val="32"/>
          <w:rtl/>
        </w:rPr>
      </w:pP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 xml:space="preserve">اولا":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معرفتهم بالطرق والمسالك: 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sz w:val="62"/>
          <w:szCs w:val="32"/>
          <w:rtl/>
        </w:rPr>
      </w:pP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ab/>
        <w:t>لقد عرف التجار معظم الطرق والمسالك التي ينطلقون منها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 xml:space="preserve">،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حيث كانت لهم دراية تامة بها وينطلقون أما عن طريق الطرق البرية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 xml:space="preserve"> ،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أو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الطرق البحرية حيث تدخل سفن التجار الواردة من البصرة وغيرها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ميناء كانتون في الصين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3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>.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وسلك التجار المسلمون طريقا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الحبشة وشرقي افريقية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4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، وكذلك سلك التجار طريق سفالة في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أقصى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جنوب شرقي افريقية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5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، وطريق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lastRenderedPageBreak/>
        <w:t>عمان الذي سلكه عدد كبير من التجار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6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>، وكذلك الحال نفسه في سجلماسة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7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>.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إن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كل هذه الطرق والمسالك التي سلكها التجار كانت تمهيدا في عملية بدء انتشار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الإسلام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على طول هذه الطرق.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b/>
          <w:bCs/>
          <w:sz w:val="62"/>
          <w:szCs w:val="32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62"/>
          <w:szCs w:val="32"/>
          <w:rtl/>
        </w:rPr>
        <w:t>ثانيا":_</w:t>
      </w:r>
      <w:r w:rsidRPr="00B159EA">
        <w:rPr>
          <w:rFonts w:ascii="Times New Roman" w:eastAsia="Batang" w:hAnsi="Times New Roman" w:cs="Simplified Arabic"/>
          <w:b/>
          <w:bCs/>
          <w:sz w:val="62"/>
          <w:szCs w:val="32"/>
          <w:rtl/>
        </w:rPr>
        <w:t xml:space="preserve"> تعلم لغة البلد الذي يقيمون فيه: 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sz w:val="62"/>
          <w:szCs w:val="32"/>
          <w:rtl/>
        </w:rPr>
      </w:pP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ab/>
        <w:t>قام التجار باتخاذ وسيلة جديدة وهي تعلم لغة البلد الذي يحلون فيه وذلك بالممارسة ومدة مكوثهم فيه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 xml:space="preserve"> ،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وعن طريق تعلم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>لغة البلد ، حيث أقاموا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علاقات طيبة مع زعماء البلاد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8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>.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ونستطيع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أن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نتوصل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تعلم التجار لغة البلد من خلال مدة مكوثهم ففي ميناء خانقوا ظل التجار المسلمون مدة طويلة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9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، وان مدة بقائهم بغير معرفة لغتهم لا يمكن لهم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أن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يستمروا في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الإطالة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، كذلك تعلم التجار المسلمون لغة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الأفارقة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حيث امتزج التجار بالقبائل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الأفريقية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مما جعلهم قادرين على نشر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الإسلام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هناك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10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 xml:space="preserve"> ،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وفي مدينة برقة استقر العديد من التجار هناك 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lastRenderedPageBreak/>
        <w:t xml:space="preserve">حتى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أن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ابن حوقل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أثنى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على التجار وتجاراتهم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11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. والى جانب ذلك قام التجار المسلمون بحمل لغة القران الكريم </w:t>
      </w:r>
      <w:r w:rsidRPr="00B159EA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 xml:space="preserve"> البلاد التي يجوبونها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12"/>
      </w:r>
      <w:r w:rsidRPr="00B159EA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B159EA">
        <w:rPr>
          <w:rFonts w:ascii="Times New Roman" w:eastAsia="Batang" w:hAnsi="Times New Roman" w:cs="Simplified Arabic"/>
          <w:sz w:val="62"/>
          <w:szCs w:val="32"/>
          <w:rtl/>
        </w:rPr>
        <w:t>.</w:t>
      </w:r>
    </w:p>
    <w:p w:rsidR="00B159EA" w:rsidRPr="00B159EA" w:rsidRDefault="00B159EA" w:rsidP="00B159EA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b/>
          <w:bCs/>
          <w:sz w:val="64"/>
          <w:szCs w:val="34"/>
          <w:rtl/>
        </w:rPr>
      </w:pPr>
      <w:r w:rsidRPr="00B159EA">
        <w:rPr>
          <w:rFonts w:ascii="Times New Roman" w:eastAsia="Batang" w:hAnsi="Times New Roman" w:cs="Simplified Arabic" w:hint="cs"/>
          <w:b/>
          <w:bCs/>
          <w:sz w:val="64"/>
          <w:szCs w:val="34"/>
          <w:rtl/>
        </w:rPr>
        <w:t>ثالثا":</w:t>
      </w:r>
      <w:r w:rsidRPr="00B159EA">
        <w:rPr>
          <w:rFonts w:ascii="Times New Roman" w:eastAsia="Batang" w:hAnsi="Times New Roman" w:cs="Simplified Arabic"/>
          <w:b/>
          <w:bCs/>
          <w:sz w:val="64"/>
          <w:szCs w:val="34"/>
          <w:rtl/>
        </w:rPr>
        <w:t>- الزواج</w:t>
      </w:r>
    </w:p>
    <w:p w:rsidR="00B159EA" w:rsidRDefault="00B159EA" w:rsidP="00B159EA">
      <w:pPr>
        <w:bidi/>
        <w:rPr>
          <w:rtl/>
          <w:lang w:bidi="ar-IQ"/>
        </w:rPr>
      </w:pP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ab/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إن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كل وسيلة من الوسائل التي اتبعها التجار في سبيل نشر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الإسلام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تعد مكملة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للأخرى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  <w:lang w:bidi="ar-IQ"/>
        </w:rPr>
        <w:t xml:space="preserve"> ، 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وتعد قضية الزواج من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أهم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القضايا المؤثرة في بلدان قد كثر فيها الشرك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والإلحاد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  <w:lang w:bidi="ar-IQ"/>
        </w:rPr>
        <w:t xml:space="preserve"> ،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فعن طريق الزواج تنهار الوثنية لتحل محلها العقيدة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الإسلامية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  <w:lang w:bidi="ar-IQ"/>
        </w:rPr>
        <w:t xml:space="preserve"> .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إن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الذي حمل التجار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على الزوا</w:t>
      </w:r>
      <w:r w:rsidRPr="00B159EA">
        <w:rPr>
          <w:rFonts w:ascii="Times New Roman" w:eastAsia="Batang" w:hAnsi="Times New Roman" w:cs="Traditional Arabic" w:hint="eastAsia"/>
          <w:sz w:val="20"/>
          <w:szCs w:val="20"/>
          <w:rtl/>
        </w:rPr>
        <w:t>ج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من نساء تلك البلاد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إما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لأنهم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لم تكن معهم نساء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أو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لزيادة علاقاتهم مع زعماء البلاد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  <w:lang w:bidi="ar-IQ"/>
        </w:rPr>
        <w:t xml:space="preserve"> ، لان إقامتهم كانت تطول في البلاد التي يقصدونها للتجارة ،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حيث قام التجار المسلمون بالزواج من نساء القبائل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الأفريقية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وغيرها فانتشر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الإسلام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في تلك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الأنحاء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(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footnoteReference w:id="13"/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)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. وتزوج العديد من التجار المسلمين من نساء سلجماسة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وأنجبوا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أولادا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منهن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(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footnoteReference w:id="14"/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)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  <w:lang w:bidi="ar-IQ"/>
        </w:rPr>
        <w:t>.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والملاحظ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إلى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فطنة وذكاء التجار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أنهم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غالبا ما يتزوجون من بنات الملوك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والأمراء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وذلك لان الزعيم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أو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الملك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إذا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اعتنق الإسلام فانه يقدر على تغيير قومه من الشرك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إلى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  <w:lang w:bidi="ar-IQ"/>
        </w:rPr>
        <w:t xml:space="preserve">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الإسلام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ويقوم التاجر عند زواجه بتعليم المرأة واجبات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الإسلام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من صلاة وصيام وذلك لنشرها بين الناس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(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footnoteReference w:id="15"/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)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، وان فكرة الزواج جاءت من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إقامة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علاقات تجارية وتعليم لغة القوم والامتزاج مع </w:t>
      </w:r>
      <w:r w:rsidRPr="00B159EA">
        <w:rPr>
          <w:rFonts w:ascii="Times New Roman" w:eastAsia="Batang" w:hAnsi="Times New Roman" w:cs="Traditional Arabic" w:hint="cs"/>
          <w:sz w:val="20"/>
          <w:szCs w:val="20"/>
          <w:rtl/>
        </w:rPr>
        <w:t>أهالي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 xml:space="preserve"> البلاد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(</w:t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footnoteReference w:id="16"/>
      </w:r>
      <w:r w:rsidRPr="00B159EA">
        <w:rPr>
          <w:rFonts w:ascii="Times New Roman" w:eastAsia="Batang" w:hAnsi="Times New Roman" w:cs="Traditional Arabic"/>
          <w:sz w:val="20"/>
          <w:szCs w:val="20"/>
          <w:vertAlign w:val="superscript"/>
          <w:rtl/>
        </w:rPr>
        <w:t>)</w:t>
      </w:r>
      <w:r w:rsidRPr="00B159EA">
        <w:rPr>
          <w:rFonts w:ascii="Times New Roman" w:eastAsia="Batang" w:hAnsi="Times New Roman" w:cs="Traditional Arabic"/>
          <w:sz w:val="20"/>
          <w:szCs w:val="20"/>
          <w:rtl/>
        </w:rPr>
        <w:t>.</w:t>
      </w:r>
    </w:p>
    <w:p w:rsidR="00B159EA" w:rsidRDefault="00B159EA" w:rsidP="00B159EA">
      <w:pPr>
        <w:bidi/>
        <w:rPr>
          <w:lang w:bidi="ar-IQ"/>
        </w:rPr>
      </w:pPr>
    </w:p>
    <w:sectPr w:rsidR="00B1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65" w:rsidRDefault="009B7565" w:rsidP="00B159EA">
      <w:pPr>
        <w:spacing w:after="0" w:line="240" w:lineRule="auto"/>
      </w:pPr>
      <w:r>
        <w:separator/>
      </w:r>
    </w:p>
  </w:endnote>
  <w:endnote w:type="continuationSeparator" w:id="0">
    <w:p w:rsidR="009B7565" w:rsidRDefault="009B7565" w:rsidP="00B1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65" w:rsidRDefault="009B7565" w:rsidP="00B159EA">
      <w:pPr>
        <w:spacing w:after="0" w:line="240" w:lineRule="auto"/>
      </w:pPr>
      <w:r>
        <w:separator/>
      </w:r>
    </w:p>
  </w:footnote>
  <w:footnote w:type="continuationSeparator" w:id="0">
    <w:p w:rsidR="009B7565" w:rsidRDefault="009B7565" w:rsidP="00B159EA">
      <w:pPr>
        <w:spacing w:after="0" w:line="240" w:lineRule="auto"/>
      </w:pPr>
      <w:r>
        <w:continuationSeparator/>
      </w:r>
    </w:p>
  </w:footnote>
  <w:footnote w:id="1">
    <w:p w:rsidR="00B159EA" w:rsidRPr="00D84B5C" w:rsidRDefault="00B159EA" w:rsidP="00B159EA">
      <w:pPr>
        <w:pStyle w:val="FootnoteText"/>
        <w:jc w:val="lowKashida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السامر،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</w:rPr>
        <w:t xml:space="preserve"> فيصل</w:t>
      </w:r>
      <w:r>
        <w:rPr>
          <w:rFonts w:hint="cs"/>
          <w:sz w:val="28"/>
          <w:szCs w:val="28"/>
          <w:rtl/>
        </w:rPr>
        <w:t>،</w:t>
      </w:r>
      <w:r w:rsidRPr="00D84B5C">
        <w:rPr>
          <w:rFonts w:hint="cs"/>
          <w:sz w:val="28"/>
          <w:szCs w:val="28"/>
          <w:rtl/>
        </w:rPr>
        <w:t>الأصول</w:t>
      </w:r>
      <w:r w:rsidRPr="00D84B5C">
        <w:rPr>
          <w:sz w:val="28"/>
          <w:szCs w:val="28"/>
          <w:rtl/>
        </w:rPr>
        <w:t xml:space="preserve"> التاريخية للحضارة العربية </w:t>
      </w:r>
      <w:r w:rsidRPr="00D84B5C">
        <w:rPr>
          <w:rFonts w:hint="cs"/>
          <w:sz w:val="28"/>
          <w:szCs w:val="28"/>
          <w:rtl/>
        </w:rPr>
        <w:t>الإسلامية</w:t>
      </w:r>
      <w:r w:rsidRPr="00D84B5C">
        <w:rPr>
          <w:sz w:val="28"/>
          <w:szCs w:val="28"/>
          <w:rtl/>
        </w:rPr>
        <w:t xml:space="preserve"> في الشرق </w:t>
      </w:r>
      <w:r w:rsidRPr="00D84B5C">
        <w:rPr>
          <w:rFonts w:hint="cs"/>
          <w:sz w:val="28"/>
          <w:szCs w:val="28"/>
          <w:rtl/>
        </w:rPr>
        <w:t>الأقصى</w:t>
      </w:r>
      <w:r w:rsidRPr="00D84B5C">
        <w:rPr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>(بغداد،</w:t>
      </w:r>
      <w:r w:rsidRPr="00D84B5C">
        <w:rPr>
          <w:sz w:val="28"/>
          <w:szCs w:val="28"/>
          <w:rtl/>
        </w:rPr>
        <w:t xml:space="preserve"> دار </w:t>
      </w:r>
      <w:r>
        <w:rPr>
          <w:sz w:val="28"/>
          <w:szCs w:val="28"/>
          <w:rtl/>
        </w:rPr>
        <w:t xml:space="preserve">الطليعة للطباعة والنشر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1977م)،ص13.</w:t>
      </w:r>
    </w:p>
  </w:footnote>
  <w:footnote w:id="2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المرجع نفسه، ص28.</w:t>
      </w:r>
    </w:p>
  </w:footnote>
  <w:footnote w:id="3">
    <w:p w:rsidR="00B159EA" w:rsidRPr="00B95FF2" w:rsidRDefault="00B159EA" w:rsidP="00B159EA">
      <w:pPr>
        <w:pStyle w:val="BodyText"/>
        <w:spacing w:line="530" w:lineRule="exact"/>
        <w:rPr>
          <w:rFonts w:eastAsia="Times New Roman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المسعودي ، </w:t>
      </w:r>
      <w:r>
        <w:rPr>
          <w:rFonts w:hint="cs"/>
          <w:sz w:val="28"/>
          <w:szCs w:val="28"/>
          <w:rtl/>
        </w:rPr>
        <w:t>علي بن الحسين(ت346ه)،مروج الذهب ومعادن الجوهر،تح:محمد محي الدين عبد الحميد،(بيروت، المكتبة المصرية،د.ت)،</w:t>
      </w:r>
      <w:r>
        <w:rPr>
          <w:rFonts w:eastAsia="Times New Roman" w:hint="cs"/>
          <w:rtl/>
        </w:rPr>
        <w:t>ج</w:t>
      </w:r>
      <w:r w:rsidRPr="00D84B5C">
        <w:rPr>
          <w:sz w:val="28"/>
          <w:szCs w:val="28"/>
          <w:rtl/>
        </w:rPr>
        <w:t xml:space="preserve"> 1</w:t>
      </w:r>
      <w:r>
        <w:rPr>
          <w:rFonts w:hint="cs"/>
          <w:sz w:val="28"/>
          <w:szCs w:val="28"/>
          <w:rtl/>
        </w:rPr>
        <w:t>،ص138</w:t>
      </w:r>
      <w:r w:rsidRPr="00D84B5C">
        <w:rPr>
          <w:sz w:val="28"/>
          <w:szCs w:val="28"/>
          <w:rtl/>
        </w:rPr>
        <w:t>.</w:t>
      </w:r>
    </w:p>
  </w:footnote>
  <w:footnote w:id="4">
    <w:p w:rsidR="00B159EA" w:rsidRPr="00D84B5C" w:rsidRDefault="00B159EA" w:rsidP="00B159EA">
      <w:pPr>
        <w:pStyle w:val="FootnoteText"/>
        <w:jc w:val="lowKashida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اليعقوبي، احمد بن </w:t>
      </w:r>
      <w:r w:rsidRPr="00D84B5C">
        <w:rPr>
          <w:rFonts w:hint="cs"/>
          <w:sz w:val="28"/>
          <w:szCs w:val="28"/>
          <w:rtl/>
        </w:rPr>
        <w:t>أبي</w:t>
      </w:r>
      <w:r w:rsidRPr="00D84B5C">
        <w:rPr>
          <w:sz w:val="28"/>
          <w:szCs w:val="28"/>
          <w:rtl/>
        </w:rPr>
        <w:t xml:space="preserve"> يعقوب بن جعف</w:t>
      </w:r>
      <w:r>
        <w:rPr>
          <w:sz w:val="28"/>
          <w:szCs w:val="28"/>
          <w:rtl/>
        </w:rPr>
        <w:t>ر بن وهب الكاتب ت(بعد 292هـ)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تاريخ اليعق</w:t>
      </w:r>
      <w:r>
        <w:rPr>
          <w:sz w:val="28"/>
          <w:szCs w:val="28"/>
          <w:rtl/>
        </w:rPr>
        <w:t xml:space="preserve">وبي، </w:t>
      </w:r>
      <w:r>
        <w:rPr>
          <w:rFonts w:hint="cs"/>
          <w:sz w:val="28"/>
          <w:szCs w:val="28"/>
          <w:rtl/>
        </w:rPr>
        <w:t>(النجف،</w:t>
      </w:r>
      <w:r w:rsidRPr="00D84B5C">
        <w:rPr>
          <w:sz w:val="28"/>
          <w:szCs w:val="28"/>
          <w:rtl/>
        </w:rPr>
        <w:t xml:space="preserve"> مطبعة ا</w:t>
      </w:r>
      <w:r w:rsidRPr="00D84B5C">
        <w:rPr>
          <w:rFonts w:hint="cs"/>
          <w:sz w:val="28"/>
          <w:szCs w:val="28"/>
          <w:rtl/>
          <w:lang w:bidi="ar-IQ"/>
        </w:rPr>
        <w:t>الغري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</w:rPr>
        <w:t>،1358ه</w:t>
      </w:r>
      <w:r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ص218 </w:t>
      </w:r>
      <w:r>
        <w:rPr>
          <w:rFonts w:hint="cs"/>
          <w:sz w:val="28"/>
          <w:szCs w:val="28"/>
          <w:rtl/>
        </w:rPr>
        <w:t xml:space="preserve">؛ </w:t>
      </w:r>
      <w:r>
        <w:rPr>
          <w:sz w:val="28"/>
          <w:szCs w:val="28"/>
          <w:rtl/>
        </w:rPr>
        <w:t>شلبي، احمد</w:t>
      </w:r>
      <w:r>
        <w:rPr>
          <w:rFonts w:hint="cs"/>
          <w:sz w:val="28"/>
          <w:szCs w:val="28"/>
          <w:rtl/>
        </w:rPr>
        <w:t xml:space="preserve">، </w:t>
      </w:r>
      <w:r w:rsidRPr="00D84B5C">
        <w:rPr>
          <w:sz w:val="28"/>
          <w:szCs w:val="28"/>
          <w:rtl/>
        </w:rPr>
        <w:t xml:space="preserve">موسوعة التاريخ </w:t>
      </w:r>
      <w:r w:rsidRPr="00D84B5C">
        <w:rPr>
          <w:rFonts w:hint="cs"/>
          <w:sz w:val="28"/>
          <w:szCs w:val="28"/>
          <w:rtl/>
        </w:rPr>
        <w:t>الإسلامي</w:t>
      </w:r>
      <w:r w:rsidRPr="00D84B5C">
        <w:rPr>
          <w:sz w:val="28"/>
          <w:szCs w:val="28"/>
          <w:rtl/>
        </w:rPr>
        <w:t xml:space="preserve"> والحضارة </w:t>
      </w:r>
      <w:r w:rsidRPr="00D84B5C">
        <w:rPr>
          <w:rFonts w:hint="cs"/>
          <w:sz w:val="28"/>
          <w:szCs w:val="28"/>
          <w:rtl/>
        </w:rPr>
        <w:t>الإسلامية</w:t>
      </w:r>
      <w:r w:rsidRPr="00D84B5C">
        <w:rPr>
          <w:sz w:val="28"/>
          <w:szCs w:val="28"/>
          <w:rtl/>
        </w:rPr>
        <w:t xml:space="preserve"> ،ط</w:t>
      </w:r>
      <w:r>
        <w:rPr>
          <w:sz w:val="28"/>
          <w:szCs w:val="28"/>
          <w:rtl/>
        </w:rPr>
        <w:t xml:space="preserve">2، </w:t>
      </w:r>
      <w:r w:rsidRPr="00D84B5C">
        <w:rPr>
          <w:sz w:val="28"/>
          <w:szCs w:val="28"/>
          <w:rtl/>
        </w:rPr>
        <w:t xml:space="preserve">(القاهرة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>1972م) ،</w:t>
      </w:r>
      <w:r>
        <w:rPr>
          <w:rFonts w:hint="cs"/>
          <w:sz w:val="28"/>
          <w:szCs w:val="28"/>
          <w:rtl/>
        </w:rPr>
        <w:t xml:space="preserve">ج6، </w:t>
      </w:r>
      <w:r w:rsidRPr="00D84B5C">
        <w:rPr>
          <w:sz w:val="28"/>
          <w:szCs w:val="28"/>
          <w:rtl/>
        </w:rPr>
        <w:t>ص194.</w:t>
      </w:r>
    </w:p>
  </w:footnote>
  <w:footnote w:id="5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المسعودي، مروج الذهب،</w:t>
      </w:r>
      <w:r>
        <w:rPr>
          <w:rFonts w:hint="cs"/>
          <w:sz w:val="28"/>
          <w:szCs w:val="28"/>
          <w:rtl/>
        </w:rPr>
        <w:t>ج2،ص6.</w:t>
      </w:r>
    </w:p>
  </w:footnote>
  <w:footnote w:id="6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>
        <w:rPr>
          <w:sz w:val="28"/>
          <w:szCs w:val="28"/>
          <w:rtl/>
        </w:rPr>
        <w:t xml:space="preserve"> ابن حوقل، محمد بن علي ت(376هـ)</w:t>
      </w:r>
      <w:r>
        <w:rPr>
          <w:rFonts w:hint="cs"/>
          <w:sz w:val="28"/>
          <w:szCs w:val="28"/>
          <w:rtl/>
        </w:rPr>
        <w:t xml:space="preserve">، </w:t>
      </w:r>
      <w:r w:rsidRPr="00D84B5C">
        <w:rPr>
          <w:sz w:val="28"/>
          <w:szCs w:val="28"/>
          <w:rtl/>
        </w:rPr>
        <w:t>صورة الأرض،ط</w:t>
      </w:r>
      <w:r>
        <w:rPr>
          <w:rFonts w:hint="cs"/>
          <w:sz w:val="28"/>
          <w:szCs w:val="28"/>
          <w:rtl/>
        </w:rPr>
        <w:t>2</w:t>
      </w:r>
      <w:r w:rsidRPr="00D84B5C">
        <w:rPr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(بيروت،</w:t>
      </w:r>
      <w:r w:rsidRPr="00D84B5C">
        <w:rPr>
          <w:sz w:val="28"/>
          <w:szCs w:val="28"/>
          <w:rtl/>
        </w:rPr>
        <w:t>مطبعة فؤاد بيبان وشركاؤه د.ت) ،ص44.</w:t>
      </w:r>
    </w:p>
  </w:footnote>
  <w:footnote w:id="7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المصدر نفسه ، ص52 .</w:t>
      </w:r>
    </w:p>
  </w:footnote>
  <w:footnote w:id="8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ارنولد، توماس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الدعوة </w:t>
      </w:r>
      <w:r w:rsidRPr="00D84B5C">
        <w:rPr>
          <w:rFonts w:hint="cs"/>
          <w:sz w:val="28"/>
          <w:szCs w:val="28"/>
          <w:rtl/>
        </w:rPr>
        <w:t>إلى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>، ترجمة</w:t>
      </w:r>
      <w:r>
        <w:rPr>
          <w:rFonts w:hint="cs"/>
          <w:sz w:val="28"/>
          <w:szCs w:val="28"/>
          <w:rtl/>
        </w:rPr>
        <w:t>:</w:t>
      </w:r>
      <w:r w:rsidRPr="00D84B5C">
        <w:rPr>
          <w:sz w:val="28"/>
          <w:szCs w:val="28"/>
          <w:rtl/>
        </w:rPr>
        <w:t xml:space="preserve"> حسن </w:t>
      </w:r>
      <w:r w:rsidRPr="00D84B5C">
        <w:rPr>
          <w:rFonts w:hint="cs"/>
          <w:sz w:val="28"/>
          <w:szCs w:val="28"/>
          <w:rtl/>
        </w:rPr>
        <w:t>إبراهيم</w:t>
      </w:r>
      <w:r>
        <w:rPr>
          <w:sz w:val="28"/>
          <w:szCs w:val="28"/>
          <w:rtl/>
        </w:rPr>
        <w:t xml:space="preserve"> حسن</w:t>
      </w:r>
      <w:r>
        <w:rPr>
          <w:rFonts w:hint="cs"/>
          <w:sz w:val="28"/>
          <w:szCs w:val="28"/>
          <w:rtl/>
        </w:rPr>
        <w:t xml:space="preserve"> واخرون</w:t>
      </w:r>
      <w:r w:rsidRPr="00D84B5C">
        <w:rPr>
          <w:sz w:val="28"/>
          <w:szCs w:val="28"/>
          <w:rtl/>
        </w:rPr>
        <w:t>،ط</w:t>
      </w:r>
      <w:r>
        <w:rPr>
          <w:rFonts w:hint="cs"/>
          <w:sz w:val="28"/>
          <w:szCs w:val="28"/>
          <w:rtl/>
        </w:rPr>
        <w:t>2</w:t>
      </w:r>
      <w:r w:rsidRPr="00D84B5C">
        <w:rPr>
          <w:sz w:val="28"/>
          <w:szCs w:val="28"/>
          <w:rtl/>
        </w:rPr>
        <w:t xml:space="preserve">،(القاهرة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>1957م) ، ص391.</w:t>
      </w:r>
    </w:p>
  </w:footnote>
  <w:footnote w:id="9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المسعودي، مروج الذهب</w:t>
      </w:r>
      <w:r>
        <w:rPr>
          <w:rFonts w:hint="cs"/>
          <w:sz w:val="28"/>
          <w:szCs w:val="28"/>
          <w:rtl/>
        </w:rPr>
        <w:t>،ج1،ص138.</w:t>
      </w:r>
    </w:p>
  </w:footnote>
  <w:footnote w:id="10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المصدر نفسه،</w:t>
      </w:r>
      <w:r>
        <w:rPr>
          <w:rFonts w:hint="cs"/>
          <w:sz w:val="28"/>
          <w:szCs w:val="28"/>
          <w:rtl/>
        </w:rPr>
        <w:t>ج2،ص18.</w:t>
      </w:r>
    </w:p>
  </w:footnote>
  <w:footnote w:id="11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صورة </w:t>
      </w:r>
      <w:r w:rsidRPr="00D84B5C">
        <w:rPr>
          <w:rFonts w:hint="cs"/>
          <w:sz w:val="28"/>
          <w:szCs w:val="28"/>
          <w:rtl/>
        </w:rPr>
        <w:t>الأرض</w:t>
      </w:r>
      <w:r w:rsidRPr="00D84B5C">
        <w:rPr>
          <w:sz w:val="28"/>
          <w:szCs w:val="28"/>
          <w:rtl/>
        </w:rPr>
        <w:t>،ص69.</w:t>
      </w:r>
    </w:p>
  </w:footnote>
  <w:footnote w:id="12">
    <w:p w:rsidR="00B159EA" w:rsidRPr="00D84B5C" w:rsidRDefault="00B159EA" w:rsidP="00B159EA">
      <w:pPr>
        <w:pStyle w:val="FootnoteText"/>
        <w:jc w:val="lowKashida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الشيخلي،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D84B5C">
        <w:rPr>
          <w:rFonts w:hint="cs"/>
          <w:sz w:val="28"/>
          <w:szCs w:val="28"/>
          <w:rtl/>
          <w:lang w:bidi="ar-IQ"/>
        </w:rPr>
        <w:t xml:space="preserve"> </w:t>
      </w:r>
      <w:r w:rsidRPr="00D84B5C">
        <w:rPr>
          <w:sz w:val="28"/>
          <w:szCs w:val="28"/>
          <w:rtl/>
        </w:rPr>
        <w:t xml:space="preserve">صباح </w:t>
      </w:r>
      <w:r w:rsidRPr="00D84B5C">
        <w:rPr>
          <w:rFonts w:hint="cs"/>
          <w:sz w:val="28"/>
          <w:szCs w:val="28"/>
          <w:rtl/>
        </w:rPr>
        <w:t>إبراهيم</w:t>
      </w:r>
      <w:r>
        <w:rPr>
          <w:sz w:val="28"/>
          <w:szCs w:val="28"/>
          <w:rtl/>
        </w:rPr>
        <w:t xml:space="preserve"> والالوسي</w:t>
      </w:r>
      <w:r>
        <w:rPr>
          <w:rFonts w:hint="cs"/>
          <w:sz w:val="28"/>
          <w:szCs w:val="28"/>
          <w:rtl/>
        </w:rPr>
        <w:t>،</w:t>
      </w:r>
      <w:r w:rsidRPr="00D84B5C">
        <w:rPr>
          <w:rFonts w:hint="cs"/>
          <w:sz w:val="28"/>
          <w:szCs w:val="28"/>
          <w:rtl/>
          <w:lang w:bidi="ar-IQ"/>
        </w:rPr>
        <w:t xml:space="preserve"> </w:t>
      </w:r>
      <w:r w:rsidRPr="00D84B5C">
        <w:rPr>
          <w:sz w:val="28"/>
          <w:szCs w:val="28"/>
          <w:rtl/>
        </w:rPr>
        <w:t xml:space="preserve"> عادل محي الدين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تاريخ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 xml:space="preserve"> في </w:t>
      </w:r>
      <w:r w:rsidRPr="00D84B5C">
        <w:rPr>
          <w:rFonts w:hint="cs"/>
          <w:sz w:val="28"/>
          <w:szCs w:val="28"/>
          <w:rtl/>
        </w:rPr>
        <w:t>أفريقيا</w:t>
      </w:r>
      <w:r w:rsidRPr="00D84B5C">
        <w:rPr>
          <w:sz w:val="28"/>
          <w:szCs w:val="28"/>
          <w:rtl/>
        </w:rPr>
        <w:t xml:space="preserve"> وجنوب شرقي </w:t>
      </w:r>
      <w:r w:rsidRPr="00D84B5C">
        <w:rPr>
          <w:rFonts w:hint="cs"/>
          <w:sz w:val="28"/>
          <w:szCs w:val="28"/>
          <w:rtl/>
        </w:rPr>
        <w:t>آسيا</w:t>
      </w:r>
      <w:r w:rsidRPr="00D84B5C">
        <w:rPr>
          <w:sz w:val="28"/>
          <w:szCs w:val="28"/>
          <w:rtl/>
        </w:rPr>
        <w:t xml:space="preserve"> ، (بغداد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1987م)، ص321.</w:t>
      </w:r>
    </w:p>
  </w:footnote>
  <w:footnote w:id="13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المسعودي، مروج الذهب،</w:t>
      </w:r>
      <w:r>
        <w:rPr>
          <w:rFonts w:hint="cs"/>
          <w:sz w:val="28"/>
          <w:szCs w:val="28"/>
          <w:rtl/>
        </w:rPr>
        <w:t>ج2،ص18</w:t>
      </w:r>
      <w:r w:rsidRPr="00D84B5C">
        <w:rPr>
          <w:sz w:val="28"/>
          <w:szCs w:val="28"/>
          <w:rtl/>
        </w:rPr>
        <w:t xml:space="preserve"> .</w:t>
      </w:r>
    </w:p>
  </w:footnote>
  <w:footnote w:id="14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ابن حوقل، صورة </w:t>
      </w:r>
      <w:r w:rsidRPr="00D84B5C">
        <w:rPr>
          <w:rFonts w:hint="cs"/>
          <w:sz w:val="28"/>
          <w:szCs w:val="28"/>
          <w:rtl/>
        </w:rPr>
        <w:t>الأرض</w:t>
      </w:r>
      <w:r w:rsidRPr="00D84B5C">
        <w:rPr>
          <w:sz w:val="28"/>
          <w:szCs w:val="28"/>
          <w:rtl/>
        </w:rPr>
        <w:t>،ص65.</w:t>
      </w:r>
    </w:p>
  </w:footnote>
  <w:footnote w:id="15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السامر، </w:t>
      </w:r>
      <w:r w:rsidRPr="00D84B5C">
        <w:rPr>
          <w:rFonts w:hint="cs"/>
          <w:sz w:val="28"/>
          <w:szCs w:val="28"/>
          <w:rtl/>
        </w:rPr>
        <w:t>الأصول</w:t>
      </w:r>
      <w:r w:rsidRPr="00D84B5C">
        <w:rPr>
          <w:sz w:val="28"/>
          <w:szCs w:val="28"/>
          <w:rtl/>
        </w:rPr>
        <w:t xml:space="preserve"> التاريخية.ص58.</w:t>
      </w:r>
    </w:p>
  </w:footnote>
  <w:footnote w:id="16">
    <w:p w:rsidR="00B159EA" w:rsidRPr="00D84B5C" w:rsidRDefault="00B159EA" w:rsidP="00B159EA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ارنولد، الدعوة </w:t>
      </w:r>
      <w:r w:rsidRPr="00D84B5C">
        <w:rPr>
          <w:rFonts w:hint="cs"/>
          <w:sz w:val="28"/>
          <w:szCs w:val="28"/>
          <w:rtl/>
        </w:rPr>
        <w:t>إلى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>،ص392.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EA"/>
    <w:rsid w:val="0030010A"/>
    <w:rsid w:val="006C3FEA"/>
    <w:rsid w:val="00705070"/>
    <w:rsid w:val="009B7565"/>
    <w:rsid w:val="00B1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159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9EA"/>
  </w:style>
  <w:style w:type="paragraph" w:styleId="FootnoteText">
    <w:name w:val="footnote text"/>
    <w:basedOn w:val="Normal"/>
    <w:link w:val="FootnoteTextChar"/>
    <w:semiHidden/>
    <w:rsid w:val="00B159EA"/>
    <w:pPr>
      <w:bidi/>
      <w:spacing w:after="0" w:line="240" w:lineRule="auto"/>
    </w:pPr>
    <w:rPr>
      <w:rFonts w:ascii="Times New Roman" w:eastAsia="Batang" w:hAnsi="Times New Roman" w:cs="Simplified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59EA"/>
    <w:rPr>
      <w:rFonts w:ascii="Times New Roman" w:eastAsia="Batang" w:hAnsi="Times New Roman" w:cs="Simplified Arabic"/>
      <w:sz w:val="20"/>
      <w:szCs w:val="20"/>
    </w:rPr>
  </w:style>
  <w:style w:type="character" w:styleId="FootnoteReference">
    <w:name w:val="footnote reference"/>
    <w:semiHidden/>
    <w:rsid w:val="00B159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159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9EA"/>
  </w:style>
  <w:style w:type="paragraph" w:styleId="FootnoteText">
    <w:name w:val="footnote text"/>
    <w:basedOn w:val="Normal"/>
    <w:link w:val="FootnoteTextChar"/>
    <w:semiHidden/>
    <w:rsid w:val="00B159EA"/>
    <w:pPr>
      <w:bidi/>
      <w:spacing w:after="0" w:line="240" w:lineRule="auto"/>
    </w:pPr>
    <w:rPr>
      <w:rFonts w:ascii="Times New Roman" w:eastAsia="Batang" w:hAnsi="Times New Roman" w:cs="Simplified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59EA"/>
    <w:rPr>
      <w:rFonts w:ascii="Times New Roman" w:eastAsia="Batang" w:hAnsi="Times New Roman" w:cs="Simplified Arabic"/>
      <w:sz w:val="20"/>
      <w:szCs w:val="20"/>
    </w:rPr>
  </w:style>
  <w:style w:type="character" w:styleId="FootnoteReference">
    <w:name w:val="footnote reference"/>
    <w:semiHidden/>
    <w:rsid w:val="00B15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2</cp:revision>
  <dcterms:created xsi:type="dcterms:W3CDTF">2018-01-08T15:29:00Z</dcterms:created>
  <dcterms:modified xsi:type="dcterms:W3CDTF">2018-01-08T15:37:00Z</dcterms:modified>
</cp:coreProperties>
</file>