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52" w:rsidRPr="006933A1" w:rsidRDefault="00B80152" w:rsidP="00B80152">
      <w:pPr>
        <w:jc w:val="both"/>
        <w:rPr>
          <w:rFonts w:hint="cs"/>
          <w:b/>
          <w:bCs/>
          <w:sz w:val="28"/>
          <w:szCs w:val="28"/>
          <w:rtl/>
        </w:rPr>
      </w:pPr>
      <w:bookmarkStart w:id="0" w:name="_GoBack"/>
      <w:r w:rsidRPr="006933A1">
        <w:rPr>
          <w:rFonts w:hint="cs"/>
          <w:b/>
          <w:bCs/>
          <w:sz w:val="28"/>
          <w:szCs w:val="28"/>
          <w:rtl/>
        </w:rPr>
        <w:t xml:space="preserve">الجامعة المستنصرية – كلية الآداب </w:t>
      </w:r>
    </w:p>
    <w:p w:rsidR="00B80152" w:rsidRPr="006933A1" w:rsidRDefault="00B80152" w:rsidP="00B80152">
      <w:pPr>
        <w:jc w:val="both"/>
        <w:rPr>
          <w:rFonts w:hint="cs"/>
          <w:b/>
          <w:bCs/>
          <w:sz w:val="28"/>
          <w:szCs w:val="28"/>
          <w:rtl/>
        </w:rPr>
      </w:pPr>
      <w:r w:rsidRPr="006933A1">
        <w:rPr>
          <w:rFonts w:hint="cs"/>
          <w:b/>
          <w:bCs/>
          <w:sz w:val="28"/>
          <w:szCs w:val="28"/>
          <w:rtl/>
        </w:rPr>
        <w:t xml:space="preserve">قسم اللغة العربية </w:t>
      </w:r>
    </w:p>
    <w:p w:rsidR="00B80152" w:rsidRPr="006933A1" w:rsidRDefault="00B80152" w:rsidP="00B80152">
      <w:pPr>
        <w:jc w:val="both"/>
        <w:rPr>
          <w:rFonts w:hint="cs"/>
          <w:b/>
          <w:bCs/>
          <w:sz w:val="28"/>
          <w:szCs w:val="28"/>
          <w:rtl/>
        </w:rPr>
      </w:pPr>
      <w:r w:rsidRPr="006933A1">
        <w:rPr>
          <w:rFonts w:hint="cs"/>
          <w:b/>
          <w:bCs/>
          <w:sz w:val="28"/>
          <w:szCs w:val="28"/>
          <w:rtl/>
        </w:rPr>
        <w:t xml:space="preserve">المرحلة الثانية – مناهج المفسرين </w:t>
      </w:r>
    </w:p>
    <w:p w:rsidR="00B80152" w:rsidRPr="006933A1" w:rsidRDefault="00B80152" w:rsidP="00B80152">
      <w:pPr>
        <w:jc w:val="both"/>
        <w:rPr>
          <w:rFonts w:hint="cs"/>
          <w:b/>
          <w:bCs/>
          <w:sz w:val="28"/>
          <w:szCs w:val="28"/>
          <w:rtl/>
        </w:rPr>
      </w:pPr>
      <w:r w:rsidRPr="006933A1">
        <w:rPr>
          <w:rFonts w:hint="cs"/>
          <w:b/>
          <w:bCs/>
          <w:sz w:val="28"/>
          <w:szCs w:val="28"/>
          <w:rtl/>
        </w:rPr>
        <w:t xml:space="preserve">د. علي عيسى </w:t>
      </w:r>
    </w:p>
    <w:p w:rsidR="00B80152" w:rsidRPr="006933A1" w:rsidRDefault="00B80152" w:rsidP="00B80152">
      <w:pPr>
        <w:jc w:val="both"/>
        <w:rPr>
          <w:rFonts w:hint="cs"/>
          <w:b/>
          <w:bCs/>
          <w:sz w:val="28"/>
          <w:szCs w:val="28"/>
          <w:rtl/>
        </w:rPr>
      </w:pPr>
      <w:r w:rsidRPr="006933A1">
        <w:rPr>
          <w:rFonts w:hint="cs"/>
          <w:b/>
          <w:bCs/>
          <w:sz w:val="28"/>
          <w:szCs w:val="28"/>
          <w:rtl/>
        </w:rPr>
        <w:t xml:space="preserve">محاضرة رقم </w:t>
      </w:r>
      <w:proofErr w:type="gramStart"/>
      <w:r w:rsidRPr="006933A1">
        <w:rPr>
          <w:rFonts w:hint="cs"/>
          <w:b/>
          <w:bCs/>
          <w:sz w:val="28"/>
          <w:szCs w:val="28"/>
          <w:rtl/>
        </w:rPr>
        <w:t xml:space="preserve">( </w:t>
      </w:r>
      <w:r>
        <w:rPr>
          <w:rFonts w:hint="cs"/>
          <w:b/>
          <w:bCs/>
          <w:sz w:val="28"/>
          <w:szCs w:val="28"/>
          <w:rtl/>
        </w:rPr>
        <w:t>4</w:t>
      </w:r>
      <w:proofErr w:type="gramEnd"/>
      <w:r w:rsidRPr="006933A1">
        <w:rPr>
          <w:rFonts w:hint="cs"/>
          <w:b/>
          <w:bCs/>
          <w:sz w:val="28"/>
          <w:szCs w:val="28"/>
          <w:rtl/>
        </w:rPr>
        <w:t xml:space="preserve"> )</w:t>
      </w:r>
    </w:p>
    <w:bookmarkEnd w:id="0"/>
    <w:p w:rsidR="00B80152" w:rsidRPr="00B80152" w:rsidRDefault="00B80152" w:rsidP="00B80152">
      <w:pPr>
        <w:ind w:left="180"/>
        <w:jc w:val="both"/>
        <w:rPr>
          <w:b/>
          <w:bCs/>
          <w:sz w:val="28"/>
          <w:szCs w:val="28"/>
          <w:rtl/>
          <w:lang w:bidi="ar-IQ"/>
        </w:rPr>
      </w:pPr>
      <w:r w:rsidRPr="00B80152">
        <w:rPr>
          <w:rFonts w:hint="cs"/>
          <w:b/>
          <w:bCs/>
          <w:sz w:val="28"/>
          <w:szCs w:val="28"/>
          <w:rtl/>
          <w:lang w:bidi="ar-IQ"/>
        </w:rPr>
        <w:t xml:space="preserve"> </w:t>
      </w:r>
    </w:p>
    <w:p w:rsidR="00B80152" w:rsidRDefault="00B80152" w:rsidP="00B80152">
      <w:pPr>
        <w:jc w:val="both"/>
        <w:rPr>
          <w:b/>
          <w:bCs/>
          <w:sz w:val="28"/>
          <w:szCs w:val="28"/>
          <w:rtl/>
          <w:lang w:bidi="ar-IQ"/>
        </w:rPr>
      </w:pPr>
    </w:p>
    <w:p w:rsidR="00B80152" w:rsidRDefault="00B80152" w:rsidP="00B80152">
      <w:pPr>
        <w:jc w:val="both"/>
        <w:rPr>
          <w:b/>
          <w:bCs/>
          <w:sz w:val="28"/>
          <w:szCs w:val="28"/>
          <w:rtl/>
          <w:lang w:bidi="ar-IQ"/>
        </w:rPr>
      </w:pPr>
    </w:p>
    <w:p w:rsidR="00C72346" w:rsidRPr="00B80152" w:rsidRDefault="00C72346" w:rsidP="00B80152">
      <w:pPr>
        <w:rPr>
          <w:rFonts w:ascii="Andalus" w:hAnsi="Andalus" w:cs="Andalus"/>
          <w:sz w:val="36"/>
          <w:szCs w:val="36"/>
          <w:lang w:bidi="ar-IQ"/>
        </w:rPr>
      </w:pPr>
      <w:r w:rsidRPr="00B80152">
        <w:rPr>
          <w:rFonts w:ascii="Andalus" w:hAnsi="Andalus" w:cs="Andalus"/>
          <w:sz w:val="36"/>
          <w:szCs w:val="36"/>
          <w:rtl/>
          <w:lang w:bidi="ar-IQ"/>
        </w:rPr>
        <w:t xml:space="preserve">التفاسير اللغوية والنحوية </w:t>
      </w:r>
    </w:p>
    <w:p w:rsidR="00B16482" w:rsidRDefault="00C72346" w:rsidP="00C72346">
      <w:pPr>
        <w:jc w:val="both"/>
        <w:rPr>
          <w:sz w:val="32"/>
          <w:szCs w:val="32"/>
          <w:rtl/>
          <w:lang w:bidi="ar-IQ"/>
        </w:rPr>
      </w:pPr>
      <w:r>
        <w:rPr>
          <w:rFonts w:hint="cs"/>
          <w:sz w:val="32"/>
          <w:szCs w:val="32"/>
          <w:rtl/>
          <w:lang w:bidi="ar-IQ"/>
        </w:rPr>
        <w:t xml:space="preserve">   </w:t>
      </w:r>
      <w:r w:rsidRPr="00C72346">
        <w:rPr>
          <w:rFonts w:hint="cs"/>
          <w:sz w:val="32"/>
          <w:szCs w:val="32"/>
          <w:rtl/>
          <w:lang w:bidi="ar-IQ"/>
        </w:rPr>
        <w:t xml:space="preserve"> </w:t>
      </w:r>
      <w:r>
        <w:rPr>
          <w:rFonts w:hint="cs"/>
          <w:sz w:val="32"/>
          <w:szCs w:val="32"/>
          <w:rtl/>
          <w:lang w:bidi="ar-IQ"/>
        </w:rPr>
        <w:t>وهي اقدم التفاسير ظهورا</w:t>
      </w:r>
      <w:r w:rsidRPr="00C72346">
        <w:rPr>
          <w:rFonts w:hint="cs"/>
          <w:sz w:val="32"/>
          <w:szCs w:val="32"/>
          <w:rtl/>
          <w:lang w:bidi="ar-IQ"/>
        </w:rPr>
        <w:t xml:space="preserve"> فقد كان الصحابة يسألون النبي (صلى الله عليه وسلم) </w:t>
      </w:r>
      <w:r>
        <w:rPr>
          <w:rFonts w:hint="cs"/>
          <w:sz w:val="32"/>
          <w:szCs w:val="32"/>
          <w:rtl/>
          <w:lang w:bidi="ar-IQ"/>
        </w:rPr>
        <w:t xml:space="preserve">عن </w:t>
      </w:r>
      <w:r w:rsidRPr="00C72346">
        <w:rPr>
          <w:rFonts w:hint="cs"/>
          <w:sz w:val="32"/>
          <w:szCs w:val="32"/>
          <w:rtl/>
          <w:lang w:bidi="ar-IQ"/>
        </w:rPr>
        <w:t>تفسير معاني بعض الكلمات غير المفهومة</w:t>
      </w:r>
      <w:r>
        <w:rPr>
          <w:rFonts w:hint="cs"/>
          <w:sz w:val="32"/>
          <w:szCs w:val="32"/>
          <w:rtl/>
          <w:lang w:bidi="ar-IQ"/>
        </w:rPr>
        <w:t xml:space="preserve"> الواردة في </w:t>
      </w:r>
      <w:proofErr w:type="spellStart"/>
      <w:r>
        <w:rPr>
          <w:rFonts w:hint="cs"/>
          <w:sz w:val="32"/>
          <w:szCs w:val="32"/>
          <w:rtl/>
          <w:lang w:bidi="ar-IQ"/>
        </w:rPr>
        <w:t>الايات</w:t>
      </w:r>
      <w:proofErr w:type="spellEnd"/>
      <w:r>
        <w:rPr>
          <w:rFonts w:hint="cs"/>
          <w:sz w:val="32"/>
          <w:szCs w:val="32"/>
          <w:rtl/>
          <w:lang w:bidi="ar-IQ"/>
        </w:rPr>
        <w:t xml:space="preserve"> القرآنية أو معنى بعض الالفاظ الاعجمية او الالفاظ التي أراد بها عز وجل المعنى غير المألوف، ولم تكن اسئلتهم عن اسلوب القرآن فقد كان واضحا لديهم وقد أقروا بأنه أسلوب معجز، وبعد وفاة النبي سأل الناس الصحابة عن معاني الفاظ القرآن كونهم كانوا محيطين بالنبي وأدركوا اسباب النزول وسألوا النبي عنه</w:t>
      </w:r>
      <w:r w:rsidR="00B16482">
        <w:rPr>
          <w:rFonts w:hint="cs"/>
          <w:sz w:val="32"/>
          <w:szCs w:val="32"/>
          <w:rtl/>
          <w:lang w:bidi="ar-IQ"/>
        </w:rPr>
        <w:t xml:space="preserve">، وجاء التابعون من بعد الصحابة في هذا </w:t>
      </w:r>
      <w:proofErr w:type="gramStart"/>
      <w:r w:rsidR="00B16482">
        <w:rPr>
          <w:rFonts w:hint="cs"/>
          <w:sz w:val="32"/>
          <w:szCs w:val="32"/>
          <w:rtl/>
          <w:lang w:bidi="ar-IQ"/>
        </w:rPr>
        <w:t>المجال .</w:t>
      </w:r>
      <w:proofErr w:type="gramEnd"/>
    </w:p>
    <w:p w:rsidR="00B16482" w:rsidRDefault="00B16482" w:rsidP="00B16482">
      <w:pPr>
        <w:jc w:val="both"/>
        <w:rPr>
          <w:sz w:val="32"/>
          <w:szCs w:val="32"/>
          <w:rtl/>
          <w:lang w:bidi="ar-IQ"/>
        </w:rPr>
      </w:pPr>
      <w:r>
        <w:rPr>
          <w:rFonts w:hint="cs"/>
          <w:sz w:val="32"/>
          <w:szCs w:val="32"/>
          <w:rtl/>
          <w:lang w:bidi="ar-IQ"/>
        </w:rPr>
        <w:t xml:space="preserve">     </w:t>
      </w:r>
      <w:r w:rsidR="00C72346">
        <w:rPr>
          <w:rFonts w:hint="cs"/>
          <w:sz w:val="32"/>
          <w:szCs w:val="32"/>
          <w:rtl/>
          <w:lang w:bidi="ar-IQ"/>
        </w:rPr>
        <w:t>وكان عبد الله بن عباس أشهر الصحابة في مجال تفسير الفاظ القرآن الكريم</w:t>
      </w:r>
      <w:r>
        <w:rPr>
          <w:rFonts w:hint="cs"/>
          <w:sz w:val="32"/>
          <w:szCs w:val="32"/>
          <w:rtl/>
          <w:lang w:bidi="ar-IQ"/>
        </w:rPr>
        <w:t xml:space="preserve"> وقد وصلت ردوده الى الناس وانتشرت في كتب التفسير، ففي تفسيره لقوله تعالى {متكئين فيها على الارائك} </w:t>
      </w:r>
      <w:proofErr w:type="gramStart"/>
      <w:r>
        <w:rPr>
          <w:rFonts w:hint="cs"/>
          <w:sz w:val="32"/>
          <w:szCs w:val="32"/>
          <w:rtl/>
          <w:lang w:bidi="ar-IQ"/>
        </w:rPr>
        <w:t>قال :</w:t>
      </w:r>
      <w:proofErr w:type="gramEnd"/>
      <w:r>
        <w:rPr>
          <w:rFonts w:hint="cs"/>
          <w:sz w:val="32"/>
          <w:szCs w:val="32"/>
          <w:rtl/>
          <w:lang w:bidi="ar-IQ"/>
        </w:rPr>
        <w:t xml:space="preserve"> الارائك هي السُرر ، وسُئل عن معنى الوسيلة في </w:t>
      </w:r>
      <w:proofErr w:type="spellStart"/>
      <w:r>
        <w:rPr>
          <w:rFonts w:hint="cs"/>
          <w:sz w:val="32"/>
          <w:szCs w:val="32"/>
          <w:rtl/>
          <w:lang w:bidi="ar-IQ"/>
        </w:rPr>
        <w:t>في</w:t>
      </w:r>
      <w:proofErr w:type="spellEnd"/>
      <w:r>
        <w:rPr>
          <w:rFonts w:hint="cs"/>
          <w:sz w:val="32"/>
          <w:szCs w:val="32"/>
          <w:rtl/>
          <w:lang w:bidi="ar-IQ"/>
        </w:rPr>
        <w:t xml:space="preserve"> قوله تعالى { وابتغوا إليه الوسيلة} قال : الوسيلة هي الحاجة ، وكان ابن عباس يعود أحيانا للشعر في تفسيره لألفاظ القرآن الكريم فقد سئل عن معنى الأسى في قوله تعالى {</w:t>
      </w:r>
      <w:proofErr w:type="spellStart"/>
      <w:r>
        <w:rPr>
          <w:rFonts w:hint="cs"/>
          <w:sz w:val="32"/>
          <w:szCs w:val="32"/>
          <w:rtl/>
          <w:lang w:bidi="ar-IQ"/>
        </w:rPr>
        <w:t>ولاتأس</w:t>
      </w:r>
      <w:proofErr w:type="spellEnd"/>
      <w:r>
        <w:rPr>
          <w:rFonts w:hint="cs"/>
          <w:sz w:val="32"/>
          <w:szCs w:val="32"/>
          <w:rtl/>
          <w:lang w:bidi="ar-IQ"/>
        </w:rPr>
        <w:t xml:space="preserve"> على القوم الفاسقين } قال : </w:t>
      </w:r>
      <w:proofErr w:type="spellStart"/>
      <w:r>
        <w:rPr>
          <w:rFonts w:hint="cs"/>
          <w:sz w:val="32"/>
          <w:szCs w:val="32"/>
          <w:rtl/>
          <w:lang w:bidi="ar-IQ"/>
        </w:rPr>
        <w:t>لاتأسى</w:t>
      </w:r>
      <w:proofErr w:type="spellEnd"/>
      <w:r>
        <w:rPr>
          <w:rFonts w:hint="cs"/>
          <w:sz w:val="32"/>
          <w:szCs w:val="32"/>
          <w:rtl/>
          <w:lang w:bidi="ar-IQ"/>
        </w:rPr>
        <w:t xml:space="preserve"> أي </w:t>
      </w:r>
      <w:proofErr w:type="spellStart"/>
      <w:r>
        <w:rPr>
          <w:rFonts w:hint="cs"/>
          <w:sz w:val="32"/>
          <w:szCs w:val="32"/>
          <w:rtl/>
          <w:lang w:bidi="ar-IQ"/>
        </w:rPr>
        <w:t>لاتحزن</w:t>
      </w:r>
      <w:proofErr w:type="spellEnd"/>
      <w:r>
        <w:rPr>
          <w:rFonts w:hint="cs"/>
          <w:sz w:val="32"/>
          <w:szCs w:val="32"/>
          <w:rtl/>
          <w:lang w:bidi="ar-IQ"/>
        </w:rPr>
        <w:t xml:space="preserve"> قال امرؤ القيس: </w:t>
      </w:r>
    </w:p>
    <w:p w:rsidR="00B16482" w:rsidRDefault="00B16482" w:rsidP="00B16482">
      <w:pPr>
        <w:jc w:val="center"/>
        <w:rPr>
          <w:b/>
          <w:bCs/>
          <w:sz w:val="32"/>
          <w:szCs w:val="32"/>
          <w:rtl/>
          <w:lang w:bidi="ar-IQ"/>
        </w:rPr>
      </w:pPr>
      <w:r w:rsidRPr="00B16482">
        <w:rPr>
          <w:rFonts w:hint="cs"/>
          <w:b/>
          <w:bCs/>
          <w:sz w:val="32"/>
          <w:szCs w:val="32"/>
          <w:rtl/>
          <w:lang w:bidi="ar-IQ"/>
        </w:rPr>
        <w:t xml:space="preserve">وقوفا بها صحبي </w:t>
      </w:r>
      <w:proofErr w:type="gramStart"/>
      <w:r w:rsidRPr="00B16482">
        <w:rPr>
          <w:rFonts w:hint="cs"/>
          <w:b/>
          <w:bCs/>
          <w:sz w:val="32"/>
          <w:szCs w:val="32"/>
          <w:rtl/>
          <w:lang w:bidi="ar-IQ"/>
        </w:rPr>
        <w:t>علي</w:t>
      </w:r>
      <w:proofErr w:type="gramEnd"/>
      <w:r w:rsidRPr="00B16482">
        <w:rPr>
          <w:rFonts w:hint="cs"/>
          <w:b/>
          <w:bCs/>
          <w:sz w:val="32"/>
          <w:szCs w:val="32"/>
          <w:rtl/>
          <w:lang w:bidi="ar-IQ"/>
        </w:rPr>
        <w:t xml:space="preserve"> مطيهم     يقولون </w:t>
      </w:r>
      <w:proofErr w:type="spellStart"/>
      <w:r w:rsidRPr="00B16482">
        <w:rPr>
          <w:rFonts w:hint="cs"/>
          <w:b/>
          <w:bCs/>
          <w:sz w:val="32"/>
          <w:szCs w:val="32"/>
          <w:rtl/>
          <w:lang w:bidi="ar-IQ"/>
        </w:rPr>
        <w:t>لاتهلك</w:t>
      </w:r>
      <w:proofErr w:type="spellEnd"/>
      <w:r w:rsidRPr="00B16482">
        <w:rPr>
          <w:rFonts w:hint="cs"/>
          <w:b/>
          <w:bCs/>
          <w:sz w:val="32"/>
          <w:szCs w:val="32"/>
          <w:rtl/>
          <w:lang w:bidi="ar-IQ"/>
        </w:rPr>
        <w:t xml:space="preserve"> أسى وتجمل</w:t>
      </w:r>
    </w:p>
    <w:p w:rsidR="00472EB3" w:rsidRDefault="00A37D46" w:rsidP="00A37D46">
      <w:pPr>
        <w:jc w:val="both"/>
        <w:rPr>
          <w:sz w:val="32"/>
          <w:szCs w:val="32"/>
          <w:rtl/>
          <w:lang w:bidi="ar-IQ"/>
        </w:rPr>
      </w:pPr>
      <w:r>
        <w:rPr>
          <w:rFonts w:hint="cs"/>
          <w:sz w:val="32"/>
          <w:szCs w:val="32"/>
          <w:rtl/>
          <w:lang w:bidi="ar-IQ"/>
        </w:rPr>
        <w:t xml:space="preserve">      </w:t>
      </w:r>
      <w:r w:rsidR="00B16482" w:rsidRPr="00B16482">
        <w:rPr>
          <w:rFonts w:hint="cs"/>
          <w:sz w:val="32"/>
          <w:szCs w:val="32"/>
          <w:rtl/>
          <w:lang w:bidi="ar-IQ"/>
        </w:rPr>
        <w:t xml:space="preserve">كانت </w:t>
      </w:r>
      <w:r w:rsidR="00B16482">
        <w:rPr>
          <w:rFonts w:hint="cs"/>
          <w:sz w:val="32"/>
          <w:szCs w:val="32"/>
          <w:rtl/>
          <w:lang w:bidi="ar-IQ"/>
        </w:rPr>
        <w:t>محاولات ابن عباس وغيره من الصحابة والتابعين هي النواة الاولى</w:t>
      </w:r>
      <w:r>
        <w:rPr>
          <w:rFonts w:hint="cs"/>
          <w:sz w:val="32"/>
          <w:szCs w:val="32"/>
          <w:rtl/>
          <w:lang w:bidi="ar-IQ"/>
        </w:rPr>
        <w:t xml:space="preserve"> لتأليف تفاسير تتجه للنواحي اللغوية والنحوية وخصوصا </w:t>
      </w:r>
      <w:proofErr w:type="spellStart"/>
      <w:r>
        <w:rPr>
          <w:rFonts w:hint="cs"/>
          <w:sz w:val="32"/>
          <w:szCs w:val="32"/>
          <w:rtl/>
          <w:lang w:bidi="ar-IQ"/>
        </w:rPr>
        <w:t>مايتعلق</w:t>
      </w:r>
      <w:proofErr w:type="spellEnd"/>
      <w:r>
        <w:rPr>
          <w:rFonts w:hint="cs"/>
          <w:sz w:val="32"/>
          <w:szCs w:val="32"/>
          <w:rtl/>
          <w:lang w:bidi="ar-IQ"/>
        </w:rPr>
        <w:t xml:space="preserve"> بأعراب الالفاظ وبيان أوجه الاعراب المتعددة لتيسير معاني القرآن في وقت ازداد فيه اللحن وابتعد </w:t>
      </w:r>
      <w:r>
        <w:rPr>
          <w:rFonts w:hint="cs"/>
          <w:sz w:val="32"/>
          <w:szCs w:val="32"/>
          <w:rtl/>
          <w:lang w:bidi="ar-IQ"/>
        </w:rPr>
        <w:lastRenderedPageBreak/>
        <w:t xml:space="preserve">العرب عن اللغة العربية الصافية بسبب الانشغال بالفتوحات ودخول اجناس غير عربية </w:t>
      </w:r>
      <w:r w:rsidR="00472EB3">
        <w:rPr>
          <w:rFonts w:hint="cs"/>
          <w:sz w:val="32"/>
          <w:szCs w:val="32"/>
          <w:rtl/>
          <w:lang w:bidi="ar-IQ"/>
        </w:rPr>
        <w:t xml:space="preserve">بعد الفتوحات </w:t>
      </w:r>
      <w:proofErr w:type="spellStart"/>
      <w:r w:rsidR="00472EB3">
        <w:rPr>
          <w:rFonts w:hint="cs"/>
          <w:sz w:val="32"/>
          <w:szCs w:val="32"/>
          <w:rtl/>
          <w:lang w:bidi="ar-IQ"/>
        </w:rPr>
        <w:t>ماجعل</w:t>
      </w:r>
      <w:proofErr w:type="spellEnd"/>
      <w:r w:rsidR="00472EB3">
        <w:rPr>
          <w:rFonts w:hint="cs"/>
          <w:sz w:val="32"/>
          <w:szCs w:val="32"/>
          <w:rtl/>
          <w:lang w:bidi="ar-IQ"/>
        </w:rPr>
        <w:t xml:space="preserve"> فهم اللغة العربية أمرا يحتاج الى الرجوع الى قواعد </w:t>
      </w:r>
      <w:proofErr w:type="gramStart"/>
      <w:r w:rsidR="00472EB3">
        <w:rPr>
          <w:rFonts w:hint="cs"/>
          <w:sz w:val="32"/>
          <w:szCs w:val="32"/>
          <w:rtl/>
          <w:lang w:bidi="ar-IQ"/>
        </w:rPr>
        <w:t>النحو .</w:t>
      </w:r>
      <w:proofErr w:type="gramEnd"/>
    </w:p>
    <w:p w:rsidR="00472EB3" w:rsidRDefault="00472EB3" w:rsidP="00F61EB8">
      <w:pPr>
        <w:jc w:val="both"/>
        <w:rPr>
          <w:sz w:val="32"/>
          <w:szCs w:val="32"/>
          <w:rtl/>
          <w:lang w:bidi="ar-IQ"/>
        </w:rPr>
      </w:pPr>
      <w:r>
        <w:rPr>
          <w:rFonts w:hint="cs"/>
          <w:sz w:val="32"/>
          <w:szCs w:val="32"/>
          <w:rtl/>
          <w:lang w:bidi="ar-IQ"/>
        </w:rPr>
        <w:t xml:space="preserve">ومن بين التفاسير التي تهتم بالجوانب اللغوية والنحوية </w:t>
      </w:r>
      <w:proofErr w:type="gramStart"/>
      <w:r>
        <w:rPr>
          <w:rFonts w:hint="cs"/>
          <w:sz w:val="32"/>
          <w:szCs w:val="32"/>
          <w:rtl/>
          <w:lang w:bidi="ar-IQ"/>
        </w:rPr>
        <w:t xml:space="preserve">نذكر </w:t>
      </w:r>
      <w:r w:rsidR="00F61EB8">
        <w:rPr>
          <w:rFonts w:hint="cs"/>
          <w:sz w:val="32"/>
          <w:szCs w:val="32"/>
          <w:rtl/>
          <w:lang w:bidi="ar-IQ"/>
        </w:rPr>
        <w:t>:</w:t>
      </w:r>
      <w:proofErr w:type="gramEnd"/>
    </w:p>
    <w:p w:rsidR="00B16482" w:rsidRDefault="00472EB3" w:rsidP="00472EB3">
      <w:pPr>
        <w:pStyle w:val="a3"/>
        <w:numPr>
          <w:ilvl w:val="0"/>
          <w:numId w:val="2"/>
        </w:numPr>
        <w:jc w:val="both"/>
        <w:rPr>
          <w:sz w:val="32"/>
          <w:szCs w:val="32"/>
          <w:lang w:bidi="ar-IQ"/>
        </w:rPr>
      </w:pPr>
      <w:r>
        <w:rPr>
          <w:rFonts w:hint="cs"/>
          <w:sz w:val="32"/>
          <w:szCs w:val="32"/>
          <w:rtl/>
          <w:lang w:bidi="ar-IQ"/>
        </w:rPr>
        <w:t xml:space="preserve">معاني القرآن لأبي زكريا يحيى بن زياد </w:t>
      </w:r>
      <w:proofErr w:type="gramStart"/>
      <w:r>
        <w:rPr>
          <w:rFonts w:hint="cs"/>
          <w:sz w:val="32"/>
          <w:szCs w:val="32"/>
          <w:rtl/>
          <w:lang w:bidi="ar-IQ"/>
        </w:rPr>
        <w:t>الفراء</w:t>
      </w:r>
      <w:r w:rsidR="00A37D46" w:rsidRPr="00472EB3">
        <w:rPr>
          <w:rFonts w:hint="cs"/>
          <w:sz w:val="32"/>
          <w:szCs w:val="32"/>
          <w:rtl/>
          <w:lang w:bidi="ar-IQ"/>
        </w:rPr>
        <w:t xml:space="preserve"> </w:t>
      </w:r>
      <w:r w:rsidR="00B16482" w:rsidRPr="00472EB3">
        <w:rPr>
          <w:rFonts w:hint="cs"/>
          <w:sz w:val="32"/>
          <w:szCs w:val="32"/>
          <w:rtl/>
          <w:lang w:bidi="ar-IQ"/>
        </w:rPr>
        <w:t xml:space="preserve"> </w:t>
      </w:r>
      <w:r>
        <w:rPr>
          <w:rFonts w:hint="cs"/>
          <w:sz w:val="32"/>
          <w:szCs w:val="32"/>
          <w:rtl/>
          <w:lang w:bidi="ar-IQ"/>
        </w:rPr>
        <w:t>(</w:t>
      </w:r>
      <w:proofErr w:type="gramEnd"/>
      <w:r>
        <w:rPr>
          <w:rFonts w:hint="cs"/>
          <w:sz w:val="32"/>
          <w:szCs w:val="32"/>
          <w:rtl/>
          <w:lang w:bidi="ar-IQ"/>
        </w:rPr>
        <w:t>ت 215هـ) .</w:t>
      </w:r>
    </w:p>
    <w:p w:rsidR="00472EB3" w:rsidRDefault="00472EB3" w:rsidP="00472EB3">
      <w:pPr>
        <w:pStyle w:val="a3"/>
        <w:numPr>
          <w:ilvl w:val="0"/>
          <w:numId w:val="2"/>
        </w:numPr>
        <w:jc w:val="both"/>
        <w:rPr>
          <w:sz w:val="32"/>
          <w:szCs w:val="32"/>
          <w:lang w:bidi="ar-IQ"/>
        </w:rPr>
      </w:pPr>
      <w:r>
        <w:rPr>
          <w:rFonts w:hint="cs"/>
          <w:sz w:val="32"/>
          <w:szCs w:val="32"/>
          <w:rtl/>
          <w:lang w:bidi="ar-IQ"/>
        </w:rPr>
        <w:t>معاني القرآن لأبي الحسن سعيد بن مسعدة الاخفش الاوسط (ت215هـ).</w:t>
      </w:r>
    </w:p>
    <w:p w:rsidR="00472EB3" w:rsidRDefault="00472EB3" w:rsidP="00472EB3">
      <w:pPr>
        <w:pStyle w:val="a3"/>
        <w:numPr>
          <w:ilvl w:val="0"/>
          <w:numId w:val="2"/>
        </w:numPr>
        <w:jc w:val="both"/>
        <w:rPr>
          <w:sz w:val="32"/>
          <w:szCs w:val="32"/>
          <w:lang w:bidi="ar-IQ"/>
        </w:rPr>
      </w:pPr>
      <w:r>
        <w:rPr>
          <w:rFonts w:hint="cs"/>
          <w:sz w:val="32"/>
          <w:szCs w:val="32"/>
          <w:rtl/>
          <w:lang w:bidi="ar-IQ"/>
        </w:rPr>
        <w:t>التبيان في إعراب القرآن لأبي البقاء عبد الله بن الحسين العكبري (ت 616هـ</w:t>
      </w:r>
      <w:proofErr w:type="gramStart"/>
      <w:r>
        <w:rPr>
          <w:rFonts w:hint="cs"/>
          <w:sz w:val="32"/>
          <w:szCs w:val="32"/>
          <w:rtl/>
          <w:lang w:bidi="ar-IQ"/>
        </w:rPr>
        <w:t>) .</w:t>
      </w:r>
      <w:proofErr w:type="gramEnd"/>
    </w:p>
    <w:p w:rsidR="00472EB3" w:rsidRDefault="00CC6E73" w:rsidP="00472EB3">
      <w:pPr>
        <w:pStyle w:val="a3"/>
        <w:numPr>
          <w:ilvl w:val="0"/>
          <w:numId w:val="2"/>
        </w:numPr>
        <w:jc w:val="both"/>
        <w:rPr>
          <w:sz w:val="32"/>
          <w:szCs w:val="32"/>
          <w:lang w:bidi="ar-IQ"/>
        </w:rPr>
      </w:pPr>
      <w:r>
        <w:rPr>
          <w:rFonts w:hint="cs"/>
          <w:sz w:val="32"/>
          <w:szCs w:val="32"/>
          <w:rtl/>
          <w:lang w:bidi="ar-IQ"/>
        </w:rPr>
        <w:t>البحر المحيط لأبي حيان محمد بن يوسف الاندلسي (ت 745 هـ</w:t>
      </w:r>
      <w:proofErr w:type="gramStart"/>
      <w:r>
        <w:rPr>
          <w:rFonts w:hint="cs"/>
          <w:sz w:val="32"/>
          <w:szCs w:val="32"/>
          <w:rtl/>
          <w:lang w:bidi="ar-IQ"/>
        </w:rPr>
        <w:t>) .</w:t>
      </w:r>
      <w:proofErr w:type="gramEnd"/>
    </w:p>
    <w:p w:rsidR="00CC6E73" w:rsidRPr="00472EB3" w:rsidRDefault="00CC6E73" w:rsidP="00472EB3">
      <w:pPr>
        <w:pStyle w:val="a3"/>
        <w:numPr>
          <w:ilvl w:val="0"/>
          <w:numId w:val="2"/>
        </w:numPr>
        <w:jc w:val="both"/>
        <w:rPr>
          <w:sz w:val="32"/>
          <w:szCs w:val="32"/>
          <w:rtl/>
          <w:lang w:bidi="ar-IQ"/>
        </w:rPr>
      </w:pPr>
      <w:r>
        <w:rPr>
          <w:rFonts w:hint="cs"/>
          <w:sz w:val="32"/>
          <w:szCs w:val="32"/>
          <w:rtl/>
          <w:lang w:bidi="ar-IQ"/>
        </w:rPr>
        <w:t>اللباب في علوم الكتاب لأبي حفص عمر بن علي بن عادل الدمشقي (ت 775 هـ</w:t>
      </w:r>
      <w:proofErr w:type="gramStart"/>
      <w:r>
        <w:rPr>
          <w:rFonts w:hint="cs"/>
          <w:sz w:val="32"/>
          <w:szCs w:val="32"/>
          <w:rtl/>
          <w:lang w:bidi="ar-IQ"/>
        </w:rPr>
        <w:t>) .</w:t>
      </w:r>
      <w:proofErr w:type="gramEnd"/>
    </w:p>
    <w:p w:rsidR="00CF2E39" w:rsidRPr="00F61EB8" w:rsidRDefault="00CC6E73" w:rsidP="005B7305">
      <w:pPr>
        <w:jc w:val="both"/>
        <w:rPr>
          <w:sz w:val="32"/>
          <w:szCs w:val="32"/>
          <w:rtl/>
          <w:lang w:bidi="ar-IQ"/>
        </w:rPr>
      </w:pPr>
      <w:r>
        <w:rPr>
          <w:rFonts w:hint="cs"/>
          <w:sz w:val="32"/>
          <w:szCs w:val="32"/>
          <w:rtl/>
          <w:lang w:bidi="ar-IQ"/>
        </w:rPr>
        <w:t xml:space="preserve">     ومن أهم واعظم هذه التفاسير تفسير البحر المحيط لآبي حيان </w:t>
      </w:r>
      <w:proofErr w:type="gramStart"/>
      <w:r>
        <w:rPr>
          <w:rFonts w:hint="cs"/>
          <w:sz w:val="32"/>
          <w:szCs w:val="32"/>
          <w:rtl/>
          <w:lang w:bidi="ar-IQ"/>
        </w:rPr>
        <w:t>الاندلسي ،</w:t>
      </w:r>
      <w:proofErr w:type="gramEnd"/>
      <w:r>
        <w:rPr>
          <w:rFonts w:hint="cs"/>
          <w:sz w:val="32"/>
          <w:szCs w:val="32"/>
          <w:rtl/>
          <w:lang w:bidi="ar-IQ"/>
        </w:rPr>
        <w:t xml:space="preserve"> وقد عاش مؤلفه بين الاندلس ومصر على عهد المماليك، وكان يدرس التفسير في جامع ابن طولون في القاهرة </w:t>
      </w:r>
      <w:r w:rsidR="005B7305">
        <w:rPr>
          <w:rFonts w:hint="cs"/>
          <w:sz w:val="32"/>
          <w:szCs w:val="32"/>
          <w:rtl/>
          <w:lang w:bidi="ar-IQ"/>
        </w:rPr>
        <w:t>ومن هذه الدروس جمع مادة التفسير، وهو تفسير ضخم وجامع وغزير المادة يدل على اتساع ثقافة مؤلفه</w:t>
      </w:r>
      <w:r w:rsidR="00CF2E39">
        <w:rPr>
          <w:rFonts w:hint="cs"/>
          <w:sz w:val="32"/>
          <w:szCs w:val="32"/>
          <w:rtl/>
          <w:lang w:bidi="ar-IQ"/>
        </w:rPr>
        <w:t>، ويتلخص منهجه في التفسير بما يلي :</w:t>
      </w:r>
    </w:p>
    <w:p w:rsidR="00F61EB8" w:rsidRPr="00F61EB8" w:rsidRDefault="00CF2E39" w:rsidP="00F61EB8">
      <w:pPr>
        <w:pStyle w:val="a3"/>
        <w:numPr>
          <w:ilvl w:val="0"/>
          <w:numId w:val="2"/>
        </w:numPr>
        <w:jc w:val="both"/>
        <w:rPr>
          <w:sz w:val="32"/>
          <w:szCs w:val="32"/>
          <w:lang w:bidi="ar-IQ"/>
        </w:rPr>
      </w:pPr>
      <w:r w:rsidRPr="00F61EB8">
        <w:rPr>
          <w:sz w:val="32"/>
          <w:szCs w:val="32"/>
          <w:rtl/>
        </w:rPr>
        <w:t>يبدأ الكلام على مفردات الآية القرآنية، فيشرحها كلمة كلمة، ويبين معانيها</w:t>
      </w:r>
      <w:r w:rsidR="00F61EB8" w:rsidRPr="00F61EB8">
        <w:rPr>
          <w:sz w:val="32"/>
          <w:szCs w:val="32"/>
          <w:lang w:bidi="ar-IQ"/>
        </w:rPr>
        <w:t>. </w:t>
      </w:r>
    </w:p>
    <w:p w:rsidR="00F61EB8" w:rsidRPr="00F61EB8" w:rsidRDefault="00CF2E39" w:rsidP="00F61EB8">
      <w:pPr>
        <w:pStyle w:val="a3"/>
        <w:numPr>
          <w:ilvl w:val="0"/>
          <w:numId w:val="2"/>
        </w:numPr>
        <w:jc w:val="both"/>
        <w:rPr>
          <w:sz w:val="32"/>
          <w:szCs w:val="32"/>
          <w:lang w:bidi="ar-IQ"/>
        </w:rPr>
      </w:pPr>
      <w:r w:rsidRPr="00F61EB8">
        <w:rPr>
          <w:sz w:val="32"/>
          <w:szCs w:val="32"/>
          <w:rtl/>
        </w:rPr>
        <w:t xml:space="preserve">يذكر سبب نزول الآية، إن كان ثمة سبب لـنـزولها، </w:t>
      </w:r>
      <w:r w:rsidR="00F61EB8">
        <w:rPr>
          <w:rFonts w:hint="cs"/>
          <w:sz w:val="32"/>
          <w:szCs w:val="32"/>
          <w:rtl/>
        </w:rPr>
        <w:t>و</w:t>
      </w:r>
      <w:r w:rsidRPr="00F61EB8">
        <w:rPr>
          <w:sz w:val="32"/>
          <w:szCs w:val="32"/>
          <w:rtl/>
        </w:rPr>
        <w:t>يشرع في تفسير الآية كاملة</w:t>
      </w:r>
      <w:r w:rsidRPr="00F61EB8">
        <w:rPr>
          <w:sz w:val="32"/>
          <w:szCs w:val="32"/>
          <w:lang w:bidi="ar-IQ"/>
        </w:rPr>
        <w:t>.</w:t>
      </w:r>
      <w:r w:rsidR="00F61EB8" w:rsidRPr="00F61EB8">
        <w:rPr>
          <w:sz w:val="32"/>
          <w:szCs w:val="32"/>
          <w:lang w:bidi="ar-IQ"/>
        </w:rPr>
        <w:t xml:space="preserve">  </w:t>
      </w:r>
    </w:p>
    <w:p w:rsidR="00F61EB8" w:rsidRPr="00F61EB8" w:rsidRDefault="00F61EB8" w:rsidP="00F61EB8">
      <w:pPr>
        <w:pStyle w:val="a3"/>
        <w:numPr>
          <w:ilvl w:val="0"/>
          <w:numId w:val="2"/>
        </w:numPr>
        <w:jc w:val="both"/>
        <w:rPr>
          <w:sz w:val="32"/>
          <w:szCs w:val="32"/>
          <w:lang w:bidi="ar-IQ"/>
        </w:rPr>
      </w:pPr>
      <w:r w:rsidRPr="00F61EB8">
        <w:rPr>
          <w:rFonts w:hint="cs"/>
          <w:sz w:val="32"/>
          <w:szCs w:val="32"/>
          <w:rtl/>
        </w:rPr>
        <w:t xml:space="preserve">ثم </w:t>
      </w:r>
      <w:r w:rsidR="00CF2E39" w:rsidRPr="00F61EB8">
        <w:rPr>
          <w:sz w:val="32"/>
          <w:szCs w:val="32"/>
          <w:rtl/>
        </w:rPr>
        <w:t>يذكر تناسب الآية مع ما قبلها من الآيات</w:t>
      </w:r>
      <w:r>
        <w:rPr>
          <w:sz w:val="32"/>
          <w:szCs w:val="32"/>
          <w:lang w:bidi="ar-IQ"/>
        </w:rPr>
        <w:t xml:space="preserve">                  </w:t>
      </w:r>
      <w:proofErr w:type="gramStart"/>
      <w:r>
        <w:rPr>
          <w:sz w:val="32"/>
          <w:szCs w:val="32"/>
          <w:lang w:bidi="ar-IQ"/>
        </w:rPr>
        <w:t xml:space="preserve">  </w:t>
      </w:r>
      <w:r>
        <w:rPr>
          <w:rFonts w:hint="cs"/>
          <w:sz w:val="32"/>
          <w:szCs w:val="32"/>
          <w:rtl/>
          <w:lang w:bidi="ar-IQ"/>
        </w:rPr>
        <w:t>.</w:t>
      </w:r>
      <w:proofErr w:type="gramEnd"/>
      <w:r>
        <w:rPr>
          <w:sz w:val="32"/>
          <w:szCs w:val="32"/>
          <w:lang w:bidi="ar-IQ"/>
        </w:rPr>
        <w:t xml:space="preserve">   </w:t>
      </w:r>
    </w:p>
    <w:p w:rsidR="00F61EB8" w:rsidRPr="00F61EB8" w:rsidRDefault="00F61EB8" w:rsidP="00F61EB8">
      <w:pPr>
        <w:pStyle w:val="a3"/>
        <w:numPr>
          <w:ilvl w:val="0"/>
          <w:numId w:val="2"/>
        </w:numPr>
        <w:jc w:val="both"/>
        <w:rPr>
          <w:sz w:val="32"/>
          <w:szCs w:val="32"/>
          <w:lang w:bidi="ar-IQ"/>
        </w:rPr>
      </w:pPr>
      <w:r w:rsidRPr="00F61EB8">
        <w:rPr>
          <w:sz w:val="32"/>
          <w:szCs w:val="32"/>
          <w:lang w:bidi="ar-IQ"/>
        </w:rPr>
        <w:t xml:space="preserve"> </w:t>
      </w:r>
      <w:r w:rsidR="00CF2E39" w:rsidRPr="00F61EB8">
        <w:rPr>
          <w:sz w:val="32"/>
          <w:szCs w:val="32"/>
          <w:rtl/>
        </w:rPr>
        <w:t>وكان من منهج</w:t>
      </w:r>
      <w:r w:rsidR="00CF2E39" w:rsidRPr="00F61EB8">
        <w:rPr>
          <w:sz w:val="32"/>
          <w:szCs w:val="32"/>
          <w:lang w:bidi="ar-IQ"/>
        </w:rPr>
        <w:t> </w:t>
      </w:r>
      <w:r w:rsidR="00CF2E39" w:rsidRPr="00F61EB8">
        <w:rPr>
          <w:sz w:val="32"/>
          <w:szCs w:val="32"/>
          <w:rtl/>
        </w:rPr>
        <w:t>أبي حيان</w:t>
      </w:r>
      <w:r w:rsidR="00CF2E39" w:rsidRPr="00F61EB8">
        <w:rPr>
          <w:sz w:val="32"/>
          <w:szCs w:val="32"/>
          <w:lang w:bidi="ar-IQ"/>
        </w:rPr>
        <w:t> </w:t>
      </w:r>
      <w:r w:rsidR="00CF2E39" w:rsidRPr="00F61EB8">
        <w:rPr>
          <w:sz w:val="32"/>
          <w:szCs w:val="32"/>
          <w:rtl/>
        </w:rPr>
        <w:t>ذِكْرِ أوجه القراءات القرآنية الواردة في الآية، مع توجيهه لتلك القراءات وفق مقتضيات اللغة العربية</w:t>
      </w:r>
      <w:r w:rsidRPr="00F61EB8">
        <w:rPr>
          <w:sz w:val="32"/>
          <w:szCs w:val="32"/>
          <w:lang w:bidi="ar-IQ"/>
        </w:rPr>
        <w:t xml:space="preserve">                      </w:t>
      </w:r>
      <w:proofErr w:type="gramStart"/>
      <w:r w:rsidRPr="00F61EB8">
        <w:rPr>
          <w:sz w:val="32"/>
          <w:szCs w:val="32"/>
          <w:lang w:bidi="ar-IQ"/>
        </w:rPr>
        <w:t xml:space="preserve">  </w:t>
      </w:r>
      <w:r w:rsidRPr="00F61EB8">
        <w:rPr>
          <w:rFonts w:hint="cs"/>
          <w:sz w:val="32"/>
          <w:szCs w:val="32"/>
          <w:rtl/>
          <w:lang w:bidi="ar-IQ"/>
        </w:rPr>
        <w:t>.</w:t>
      </w:r>
      <w:proofErr w:type="gramEnd"/>
      <w:r w:rsidRPr="00F61EB8">
        <w:rPr>
          <w:sz w:val="32"/>
          <w:szCs w:val="32"/>
          <w:lang w:bidi="ar-IQ"/>
        </w:rPr>
        <w:t xml:space="preserve">  </w:t>
      </w:r>
      <w:r w:rsidRPr="00F61EB8">
        <w:rPr>
          <w:rFonts w:hint="cs"/>
          <w:sz w:val="32"/>
          <w:szCs w:val="32"/>
          <w:rtl/>
          <w:lang w:bidi="ar-IQ"/>
        </w:rPr>
        <w:t xml:space="preserve">     </w:t>
      </w:r>
    </w:p>
    <w:p w:rsidR="00F61EB8" w:rsidRPr="00F61EB8" w:rsidRDefault="00CF2E39" w:rsidP="00F61EB8">
      <w:pPr>
        <w:pStyle w:val="a3"/>
        <w:numPr>
          <w:ilvl w:val="0"/>
          <w:numId w:val="2"/>
        </w:numPr>
        <w:jc w:val="both"/>
        <w:rPr>
          <w:sz w:val="32"/>
          <w:szCs w:val="32"/>
          <w:lang w:bidi="ar-IQ"/>
        </w:rPr>
      </w:pPr>
      <w:r w:rsidRPr="00F61EB8">
        <w:rPr>
          <w:sz w:val="32"/>
          <w:szCs w:val="32"/>
          <w:rtl/>
        </w:rPr>
        <w:t>ثم إن</w:t>
      </w:r>
      <w:r w:rsidRPr="00F61EB8">
        <w:rPr>
          <w:sz w:val="32"/>
          <w:szCs w:val="32"/>
          <w:lang w:bidi="ar-IQ"/>
        </w:rPr>
        <w:t> </w:t>
      </w:r>
      <w:r w:rsidRPr="00F61EB8">
        <w:rPr>
          <w:sz w:val="32"/>
          <w:szCs w:val="32"/>
          <w:rtl/>
        </w:rPr>
        <w:t>أبا حيان</w:t>
      </w:r>
      <w:r w:rsidRPr="00F61EB8">
        <w:rPr>
          <w:sz w:val="32"/>
          <w:szCs w:val="32"/>
          <w:lang w:bidi="ar-IQ"/>
        </w:rPr>
        <w:t> </w:t>
      </w:r>
      <w:r w:rsidRPr="00F61EB8">
        <w:rPr>
          <w:sz w:val="32"/>
          <w:szCs w:val="32"/>
          <w:rtl/>
        </w:rPr>
        <w:t>ينقل أقوال السلف والخلف الواردة في معاني الآيات، ويختار منها ما يراه الأقوى دليلاً، والأصح ثبوتاً</w:t>
      </w:r>
      <w:r w:rsidR="00F61EB8" w:rsidRPr="00F61EB8">
        <w:rPr>
          <w:sz w:val="32"/>
          <w:szCs w:val="32"/>
          <w:lang w:bidi="ar-IQ"/>
        </w:rPr>
        <w:t xml:space="preserve">                    </w:t>
      </w:r>
      <w:proofErr w:type="gramStart"/>
      <w:r w:rsidR="00F61EB8" w:rsidRPr="00F61EB8">
        <w:rPr>
          <w:sz w:val="32"/>
          <w:szCs w:val="32"/>
          <w:lang w:bidi="ar-IQ"/>
        </w:rPr>
        <w:t xml:space="preserve">  </w:t>
      </w:r>
      <w:r w:rsidR="00F61EB8" w:rsidRPr="00F61EB8">
        <w:rPr>
          <w:rFonts w:hint="cs"/>
          <w:sz w:val="32"/>
          <w:szCs w:val="32"/>
          <w:rtl/>
          <w:lang w:bidi="ar-IQ"/>
        </w:rPr>
        <w:t>.</w:t>
      </w:r>
      <w:proofErr w:type="gramEnd"/>
    </w:p>
    <w:p w:rsidR="00F61EB8" w:rsidRPr="00F61EB8" w:rsidRDefault="00F61EB8" w:rsidP="00F61EB8">
      <w:pPr>
        <w:pStyle w:val="a3"/>
        <w:numPr>
          <w:ilvl w:val="0"/>
          <w:numId w:val="2"/>
        </w:numPr>
        <w:jc w:val="both"/>
        <w:rPr>
          <w:sz w:val="32"/>
          <w:szCs w:val="32"/>
          <w:lang w:bidi="ar-IQ"/>
        </w:rPr>
      </w:pPr>
      <w:r w:rsidRPr="00F61EB8">
        <w:rPr>
          <w:sz w:val="32"/>
          <w:szCs w:val="32"/>
          <w:lang w:bidi="ar-IQ"/>
        </w:rPr>
        <w:t xml:space="preserve"> </w:t>
      </w:r>
      <w:r w:rsidR="00CF2E39" w:rsidRPr="00F61EB8">
        <w:rPr>
          <w:sz w:val="32"/>
          <w:szCs w:val="32"/>
          <w:rtl/>
        </w:rPr>
        <w:t>وكان لأبي حيان</w:t>
      </w:r>
      <w:r w:rsidR="00CF2E39" w:rsidRPr="00F61EB8">
        <w:rPr>
          <w:sz w:val="32"/>
          <w:szCs w:val="32"/>
          <w:lang w:bidi="ar-IQ"/>
        </w:rPr>
        <w:t> -</w:t>
      </w:r>
      <w:r w:rsidR="00CF2E39" w:rsidRPr="00F61EB8">
        <w:rPr>
          <w:sz w:val="32"/>
          <w:szCs w:val="32"/>
          <w:rtl/>
        </w:rPr>
        <w:t xml:space="preserve">وهو فارس </w:t>
      </w:r>
      <w:proofErr w:type="gramStart"/>
      <w:r w:rsidR="00CF2E39" w:rsidRPr="00F61EB8">
        <w:rPr>
          <w:sz w:val="32"/>
          <w:szCs w:val="32"/>
          <w:rtl/>
        </w:rPr>
        <w:t>اللغة- اهتمام</w:t>
      </w:r>
      <w:proofErr w:type="gramEnd"/>
      <w:r w:rsidR="00CF2E39" w:rsidRPr="00F61EB8">
        <w:rPr>
          <w:sz w:val="32"/>
          <w:szCs w:val="32"/>
          <w:rtl/>
        </w:rPr>
        <w:t xml:space="preserve"> خاص ببيان النواحي البلاغية في الآية التي يريد تفسيرها... إذ نجده يبين أوجه البلاغة فيها غاية البيان</w:t>
      </w:r>
      <w:r w:rsidRPr="00F61EB8">
        <w:rPr>
          <w:sz w:val="32"/>
          <w:szCs w:val="32"/>
          <w:lang w:bidi="ar-IQ"/>
        </w:rPr>
        <w:t>. </w:t>
      </w:r>
    </w:p>
    <w:p w:rsidR="00F61EB8" w:rsidRPr="00F61EB8" w:rsidRDefault="00CF2E39" w:rsidP="00F61EB8">
      <w:pPr>
        <w:pStyle w:val="a3"/>
        <w:numPr>
          <w:ilvl w:val="0"/>
          <w:numId w:val="2"/>
        </w:numPr>
        <w:jc w:val="both"/>
        <w:rPr>
          <w:sz w:val="32"/>
          <w:szCs w:val="32"/>
          <w:lang w:bidi="ar-IQ"/>
        </w:rPr>
      </w:pPr>
      <w:r w:rsidRPr="00F61EB8">
        <w:rPr>
          <w:sz w:val="32"/>
          <w:szCs w:val="32"/>
          <w:rtl/>
        </w:rPr>
        <w:t>أما معالجته لآيات الأحكام فهذا من منهجه أيضًا، فكان ينقل أقوال الفقهاء في المسألة موضع البحث، ويرجح منها ما يرى أن الدليل يؤيده، والعقل يصوبه</w:t>
      </w:r>
      <w:r w:rsidRPr="00F61EB8">
        <w:rPr>
          <w:sz w:val="32"/>
          <w:szCs w:val="32"/>
          <w:lang w:bidi="ar-IQ"/>
        </w:rPr>
        <w:t>. </w:t>
      </w:r>
    </w:p>
    <w:p w:rsidR="00CF2E39" w:rsidRPr="00F61EB8" w:rsidRDefault="00CF2E39" w:rsidP="00F61EB8">
      <w:pPr>
        <w:pStyle w:val="a3"/>
        <w:numPr>
          <w:ilvl w:val="0"/>
          <w:numId w:val="2"/>
        </w:numPr>
        <w:jc w:val="both"/>
        <w:rPr>
          <w:sz w:val="32"/>
          <w:szCs w:val="32"/>
          <w:rtl/>
          <w:lang w:bidi="ar-IQ"/>
        </w:rPr>
      </w:pPr>
      <w:r w:rsidRPr="00F61EB8">
        <w:rPr>
          <w:sz w:val="32"/>
          <w:szCs w:val="32"/>
          <w:rtl/>
        </w:rPr>
        <w:lastRenderedPageBreak/>
        <w:t>ويُلاحظ من منهج</w:t>
      </w:r>
      <w:r w:rsidRPr="00F61EB8">
        <w:rPr>
          <w:sz w:val="32"/>
          <w:szCs w:val="32"/>
          <w:lang w:bidi="ar-IQ"/>
        </w:rPr>
        <w:t> </w:t>
      </w:r>
      <w:r w:rsidRPr="00F61EB8">
        <w:rPr>
          <w:sz w:val="32"/>
          <w:szCs w:val="32"/>
          <w:rtl/>
        </w:rPr>
        <w:t>أبي حيان</w:t>
      </w:r>
      <w:r w:rsidRPr="00F61EB8">
        <w:rPr>
          <w:sz w:val="32"/>
          <w:szCs w:val="32"/>
          <w:lang w:bidi="ar-IQ"/>
        </w:rPr>
        <w:t> </w:t>
      </w:r>
      <w:r w:rsidRPr="00F61EB8">
        <w:rPr>
          <w:sz w:val="32"/>
          <w:szCs w:val="32"/>
          <w:rtl/>
        </w:rPr>
        <w:t xml:space="preserve">في تفسيره أنه لا يُحمِّل النص القرآني ما لا يحتمل، ولا يخرج به عن ظاهره إلا لدليل يقتضي هذا الخروج، ولذلك وجدناه لا يعرض في تفسيره لأقوال أهل الفلسفة، ولا يُعرِّج -لا من قريب ولا </w:t>
      </w:r>
      <w:proofErr w:type="gramStart"/>
      <w:r w:rsidRPr="00F61EB8">
        <w:rPr>
          <w:sz w:val="32"/>
          <w:szCs w:val="32"/>
          <w:rtl/>
        </w:rPr>
        <w:t>بعيد- على</w:t>
      </w:r>
      <w:proofErr w:type="gramEnd"/>
      <w:r w:rsidRPr="00F61EB8">
        <w:rPr>
          <w:sz w:val="32"/>
          <w:szCs w:val="32"/>
          <w:rtl/>
        </w:rPr>
        <w:t xml:space="preserve"> أقوال الفرق الباطنية، التي تعتمد التأويل المرجوح لآيات القرآن الكريم</w:t>
      </w:r>
      <w:r w:rsidRPr="00F61EB8">
        <w:rPr>
          <w:b/>
          <w:bCs/>
          <w:sz w:val="32"/>
          <w:szCs w:val="32"/>
          <w:lang w:bidi="ar-IQ"/>
        </w:rPr>
        <w:t>. </w:t>
      </w:r>
    </w:p>
    <w:p w:rsidR="00B16482" w:rsidRDefault="005B7305" w:rsidP="005B7305">
      <w:pPr>
        <w:jc w:val="both"/>
        <w:rPr>
          <w:sz w:val="32"/>
          <w:szCs w:val="32"/>
          <w:rtl/>
          <w:lang w:bidi="ar-IQ"/>
        </w:rPr>
      </w:pPr>
      <w:r>
        <w:rPr>
          <w:rFonts w:hint="cs"/>
          <w:sz w:val="32"/>
          <w:szCs w:val="32"/>
          <w:rtl/>
          <w:lang w:bidi="ar-IQ"/>
        </w:rPr>
        <w:t xml:space="preserve"> وتنبع أهمية هذا التفسير من الجوانب </w:t>
      </w:r>
      <w:proofErr w:type="gramStart"/>
      <w:r>
        <w:rPr>
          <w:rFonts w:hint="cs"/>
          <w:sz w:val="32"/>
          <w:szCs w:val="32"/>
          <w:rtl/>
          <w:lang w:bidi="ar-IQ"/>
        </w:rPr>
        <w:t>الاتية :</w:t>
      </w:r>
      <w:proofErr w:type="gramEnd"/>
    </w:p>
    <w:p w:rsidR="005B7305" w:rsidRDefault="005B7305" w:rsidP="005B7305">
      <w:pPr>
        <w:pStyle w:val="a3"/>
        <w:numPr>
          <w:ilvl w:val="0"/>
          <w:numId w:val="3"/>
        </w:numPr>
        <w:jc w:val="both"/>
        <w:rPr>
          <w:sz w:val="32"/>
          <w:szCs w:val="32"/>
          <w:lang w:bidi="ar-IQ"/>
        </w:rPr>
      </w:pPr>
      <w:r>
        <w:rPr>
          <w:rFonts w:hint="cs"/>
          <w:sz w:val="32"/>
          <w:szCs w:val="32"/>
          <w:rtl/>
          <w:lang w:bidi="ar-IQ"/>
        </w:rPr>
        <w:t xml:space="preserve">اهتمامه باللغة والنحو والصرف، فهو يحوي شواهد كثيرة لتفسير معاني الفاظ القرآن </w:t>
      </w:r>
      <w:proofErr w:type="gramStart"/>
      <w:r>
        <w:rPr>
          <w:rFonts w:hint="cs"/>
          <w:sz w:val="32"/>
          <w:szCs w:val="32"/>
          <w:rtl/>
          <w:lang w:bidi="ar-IQ"/>
        </w:rPr>
        <w:t>الكريم ،</w:t>
      </w:r>
      <w:proofErr w:type="gramEnd"/>
      <w:r>
        <w:rPr>
          <w:rFonts w:hint="cs"/>
          <w:sz w:val="32"/>
          <w:szCs w:val="32"/>
          <w:rtl/>
          <w:lang w:bidi="ar-IQ"/>
        </w:rPr>
        <w:t xml:space="preserve"> وكان ابو حيان يتبع المدرسة البصرية في أغلب </w:t>
      </w:r>
      <w:proofErr w:type="spellStart"/>
      <w:r>
        <w:rPr>
          <w:rFonts w:hint="cs"/>
          <w:sz w:val="32"/>
          <w:szCs w:val="32"/>
          <w:rtl/>
          <w:lang w:bidi="ar-IQ"/>
        </w:rPr>
        <w:t>ارائه</w:t>
      </w:r>
      <w:proofErr w:type="spellEnd"/>
      <w:r>
        <w:rPr>
          <w:rFonts w:hint="cs"/>
          <w:sz w:val="32"/>
          <w:szCs w:val="32"/>
          <w:rtl/>
          <w:lang w:bidi="ar-IQ"/>
        </w:rPr>
        <w:t xml:space="preserve"> وان كان قد خالفهم في بعض </w:t>
      </w:r>
      <w:proofErr w:type="spellStart"/>
      <w:r>
        <w:rPr>
          <w:rFonts w:hint="cs"/>
          <w:sz w:val="32"/>
          <w:szCs w:val="32"/>
          <w:rtl/>
          <w:lang w:bidi="ar-IQ"/>
        </w:rPr>
        <w:t>الاراء</w:t>
      </w:r>
      <w:proofErr w:type="spellEnd"/>
      <w:r>
        <w:rPr>
          <w:rFonts w:hint="cs"/>
          <w:sz w:val="32"/>
          <w:szCs w:val="32"/>
          <w:rtl/>
          <w:lang w:bidi="ar-IQ"/>
        </w:rPr>
        <w:t xml:space="preserve"> القليلة .</w:t>
      </w:r>
    </w:p>
    <w:p w:rsidR="005B7305" w:rsidRDefault="005B7305" w:rsidP="005B7305">
      <w:pPr>
        <w:pStyle w:val="a3"/>
        <w:numPr>
          <w:ilvl w:val="0"/>
          <w:numId w:val="3"/>
        </w:numPr>
        <w:jc w:val="both"/>
        <w:rPr>
          <w:sz w:val="32"/>
          <w:szCs w:val="32"/>
          <w:lang w:bidi="ar-IQ"/>
        </w:rPr>
      </w:pPr>
      <w:r>
        <w:rPr>
          <w:rFonts w:hint="cs"/>
          <w:sz w:val="32"/>
          <w:szCs w:val="32"/>
          <w:rtl/>
          <w:lang w:bidi="ar-IQ"/>
        </w:rPr>
        <w:t xml:space="preserve">اهتمام ابو حيان بالقراءات القرآنية واللهجات العربية وقد اتضح هذا الاهتمام في </w:t>
      </w:r>
      <w:proofErr w:type="gramStart"/>
      <w:r>
        <w:rPr>
          <w:rFonts w:hint="cs"/>
          <w:sz w:val="32"/>
          <w:szCs w:val="32"/>
          <w:rtl/>
          <w:lang w:bidi="ar-IQ"/>
        </w:rPr>
        <w:t>تفسيره ،</w:t>
      </w:r>
      <w:proofErr w:type="gramEnd"/>
      <w:r>
        <w:rPr>
          <w:rFonts w:hint="cs"/>
          <w:sz w:val="32"/>
          <w:szCs w:val="32"/>
          <w:rtl/>
          <w:lang w:bidi="ar-IQ"/>
        </w:rPr>
        <w:t xml:space="preserve"> وكان قد الف في القراءات كتبا منها (الاثير في قراءة ابن كثير) و كتاب (النافع في قراءة نافع)  وغيرها ..</w:t>
      </w:r>
    </w:p>
    <w:p w:rsidR="005B7305" w:rsidRDefault="005B7305" w:rsidP="005B7305">
      <w:pPr>
        <w:pStyle w:val="a3"/>
        <w:numPr>
          <w:ilvl w:val="0"/>
          <w:numId w:val="3"/>
        </w:numPr>
        <w:jc w:val="both"/>
        <w:rPr>
          <w:sz w:val="32"/>
          <w:szCs w:val="32"/>
          <w:lang w:bidi="ar-IQ"/>
        </w:rPr>
      </w:pPr>
      <w:r>
        <w:rPr>
          <w:rFonts w:hint="cs"/>
          <w:sz w:val="32"/>
          <w:szCs w:val="32"/>
          <w:rtl/>
          <w:lang w:bidi="ar-IQ"/>
        </w:rPr>
        <w:t xml:space="preserve">عنايته بعلوم البلاغة لبيان نواحي الاعجاز في </w:t>
      </w:r>
      <w:proofErr w:type="spellStart"/>
      <w:r>
        <w:rPr>
          <w:rFonts w:hint="cs"/>
          <w:sz w:val="32"/>
          <w:szCs w:val="32"/>
          <w:rtl/>
          <w:lang w:bidi="ar-IQ"/>
        </w:rPr>
        <w:t>القرىن</w:t>
      </w:r>
      <w:proofErr w:type="spellEnd"/>
      <w:r>
        <w:rPr>
          <w:rFonts w:hint="cs"/>
          <w:sz w:val="32"/>
          <w:szCs w:val="32"/>
          <w:rtl/>
          <w:lang w:bidi="ar-IQ"/>
        </w:rPr>
        <w:t xml:space="preserve"> </w:t>
      </w:r>
      <w:proofErr w:type="gramStart"/>
      <w:r>
        <w:rPr>
          <w:rFonts w:hint="cs"/>
          <w:sz w:val="32"/>
          <w:szCs w:val="32"/>
          <w:rtl/>
          <w:lang w:bidi="ar-IQ"/>
        </w:rPr>
        <w:t>الكريم .</w:t>
      </w:r>
      <w:proofErr w:type="gramEnd"/>
    </w:p>
    <w:p w:rsidR="00CF2E39" w:rsidRDefault="005B7305" w:rsidP="005B7305">
      <w:pPr>
        <w:pStyle w:val="a3"/>
        <w:numPr>
          <w:ilvl w:val="0"/>
          <w:numId w:val="3"/>
        </w:numPr>
        <w:jc w:val="both"/>
        <w:rPr>
          <w:sz w:val="32"/>
          <w:szCs w:val="32"/>
          <w:lang w:bidi="ar-IQ"/>
        </w:rPr>
      </w:pPr>
      <w:r>
        <w:rPr>
          <w:rFonts w:hint="cs"/>
          <w:sz w:val="32"/>
          <w:szCs w:val="32"/>
          <w:rtl/>
          <w:lang w:bidi="ar-IQ"/>
        </w:rPr>
        <w:t xml:space="preserve">اهتمامه بالجدل وعلم الكلام </w:t>
      </w:r>
      <w:r w:rsidR="00CF2E39">
        <w:rPr>
          <w:rFonts w:hint="cs"/>
          <w:sz w:val="32"/>
          <w:szCs w:val="32"/>
          <w:rtl/>
          <w:lang w:bidi="ar-IQ"/>
        </w:rPr>
        <w:t xml:space="preserve">واتضح ذلك في ردوده على اهل النحل والفرق </w:t>
      </w:r>
      <w:proofErr w:type="gramStart"/>
      <w:r w:rsidR="00CF2E39">
        <w:rPr>
          <w:rFonts w:hint="cs"/>
          <w:sz w:val="32"/>
          <w:szCs w:val="32"/>
          <w:rtl/>
          <w:lang w:bidi="ar-IQ"/>
        </w:rPr>
        <w:t>المختلفة .</w:t>
      </w:r>
      <w:proofErr w:type="gramEnd"/>
    </w:p>
    <w:p w:rsidR="00CF2E39" w:rsidRDefault="00CF2E39" w:rsidP="005B7305">
      <w:pPr>
        <w:pStyle w:val="a3"/>
        <w:numPr>
          <w:ilvl w:val="0"/>
          <w:numId w:val="3"/>
        </w:numPr>
        <w:jc w:val="both"/>
        <w:rPr>
          <w:sz w:val="32"/>
          <w:szCs w:val="32"/>
          <w:lang w:bidi="ar-IQ"/>
        </w:rPr>
      </w:pPr>
      <w:r>
        <w:rPr>
          <w:rFonts w:hint="cs"/>
          <w:sz w:val="32"/>
          <w:szCs w:val="32"/>
          <w:rtl/>
          <w:lang w:bidi="ar-IQ"/>
        </w:rPr>
        <w:t xml:space="preserve">كثرة النواحي الادبية في التفسير وتمثل ذلك في استشهاده بالشعر والقطع </w:t>
      </w:r>
      <w:proofErr w:type="gramStart"/>
      <w:r>
        <w:rPr>
          <w:rFonts w:hint="cs"/>
          <w:sz w:val="32"/>
          <w:szCs w:val="32"/>
          <w:rtl/>
          <w:lang w:bidi="ar-IQ"/>
        </w:rPr>
        <w:t>النثرية .</w:t>
      </w:r>
      <w:proofErr w:type="gramEnd"/>
    </w:p>
    <w:p w:rsidR="005B7305" w:rsidRPr="005B7305" w:rsidRDefault="00CF2E39" w:rsidP="005B7305">
      <w:pPr>
        <w:pStyle w:val="a3"/>
        <w:numPr>
          <w:ilvl w:val="0"/>
          <w:numId w:val="3"/>
        </w:numPr>
        <w:jc w:val="both"/>
        <w:rPr>
          <w:sz w:val="32"/>
          <w:szCs w:val="32"/>
          <w:rtl/>
          <w:lang w:bidi="ar-IQ"/>
        </w:rPr>
      </w:pPr>
      <w:r>
        <w:rPr>
          <w:rFonts w:hint="cs"/>
          <w:sz w:val="32"/>
          <w:szCs w:val="32"/>
          <w:rtl/>
          <w:lang w:bidi="ar-IQ"/>
        </w:rPr>
        <w:t xml:space="preserve">احتواء التفسير على قضايا </w:t>
      </w:r>
      <w:proofErr w:type="spellStart"/>
      <w:r>
        <w:rPr>
          <w:rFonts w:hint="cs"/>
          <w:sz w:val="32"/>
          <w:szCs w:val="32"/>
          <w:rtl/>
          <w:lang w:bidi="ar-IQ"/>
        </w:rPr>
        <w:t>تأريخية</w:t>
      </w:r>
      <w:proofErr w:type="spellEnd"/>
      <w:r>
        <w:rPr>
          <w:rFonts w:hint="cs"/>
          <w:sz w:val="32"/>
          <w:szCs w:val="32"/>
          <w:rtl/>
          <w:lang w:bidi="ar-IQ"/>
        </w:rPr>
        <w:t xml:space="preserve"> وجغرافية واجتماعية قرأها ابو حيان وعاصر بعضها وشاهد بعضها الاخر عن </w:t>
      </w:r>
      <w:proofErr w:type="gramStart"/>
      <w:r>
        <w:rPr>
          <w:rFonts w:hint="cs"/>
          <w:sz w:val="32"/>
          <w:szCs w:val="32"/>
          <w:rtl/>
          <w:lang w:bidi="ar-IQ"/>
        </w:rPr>
        <w:t>قرب .</w:t>
      </w:r>
      <w:proofErr w:type="gramEnd"/>
    </w:p>
    <w:p w:rsidR="00B16482" w:rsidRDefault="00B16482" w:rsidP="00B16482">
      <w:pPr>
        <w:rPr>
          <w:sz w:val="32"/>
          <w:szCs w:val="32"/>
          <w:rtl/>
          <w:lang w:bidi="ar-IQ"/>
        </w:rPr>
      </w:pPr>
    </w:p>
    <w:p w:rsidR="00BF0514" w:rsidRPr="00BF0514" w:rsidRDefault="00BF0514" w:rsidP="00BF0514">
      <w:pPr>
        <w:rPr>
          <w:b/>
          <w:bCs/>
          <w:sz w:val="28"/>
          <w:szCs w:val="28"/>
          <w:lang w:bidi="ar-IQ"/>
        </w:rPr>
      </w:pPr>
      <w:proofErr w:type="gramStart"/>
      <w:r w:rsidRPr="00BF0514">
        <w:rPr>
          <w:b/>
          <w:bCs/>
          <w:sz w:val="28"/>
          <w:szCs w:val="28"/>
          <w:rtl/>
          <w:lang w:bidi="ar-IQ"/>
        </w:rPr>
        <w:t>المصادر :</w:t>
      </w:r>
      <w:proofErr w:type="gramEnd"/>
      <w:r w:rsidRPr="00BF0514">
        <w:rPr>
          <w:b/>
          <w:bCs/>
          <w:sz w:val="28"/>
          <w:szCs w:val="28"/>
          <w:rtl/>
          <w:lang w:bidi="ar-IQ"/>
        </w:rPr>
        <w:t xml:space="preserve"> </w:t>
      </w:r>
    </w:p>
    <w:p w:rsidR="00BF0514" w:rsidRPr="00BF0514" w:rsidRDefault="00BF0514" w:rsidP="00BF0514">
      <w:pPr>
        <w:numPr>
          <w:ilvl w:val="0"/>
          <w:numId w:val="4"/>
        </w:numPr>
        <w:rPr>
          <w:b/>
          <w:bCs/>
          <w:sz w:val="28"/>
          <w:szCs w:val="28"/>
          <w:rtl/>
          <w:lang w:bidi="ar-IQ"/>
        </w:rPr>
      </w:pPr>
      <w:r w:rsidRPr="00BF0514">
        <w:rPr>
          <w:b/>
          <w:bCs/>
          <w:sz w:val="28"/>
          <w:szCs w:val="28"/>
          <w:rtl/>
          <w:lang w:bidi="ar-IQ"/>
        </w:rPr>
        <w:t xml:space="preserve">مناهج المفسرين / الدكتور مساعد مسلم ال </w:t>
      </w:r>
      <w:proofErr w:type="gramStart"/>
      <w:r w:rsidRPr="00BF0514">
        <w:rPr>
          <w:b/>
          <w:bCs/>
          <w:sz w:val="28"/>
          <w:szCs w:val="28"/>
          <w:rtl/>
          <w:lang w:bidi="ar-IQ"/>
        </w:rPr>
        <w:t>جعفر ،</w:t>
      </w:r>
      <w:proofErr w:type="gramEnd"/>
      <w:r w:rsidRPr="00BF0514">
        <w:rPr>
          <w:b/>
          <w:bCs/>
          <w:sz w:val="28"/>
          <w:szCs w:val="28"/>
          <w:rtl/>
          <w:lang w:bidi="ar-IQ"/>
        </w:rPr>
        <w:t xml:space="preserve"> الدكتور محيي هلال السرحان، الرياض، دار المعرفة ، ط 1، 1980 . </w:t>
      </w:r>
    </w:p>
    <w:p w:rsidR="00BF0514" w:rsidRPr="00BF0514" w:rsidRDefault="00BF0514" w:rsidP="00BF0514">
      <w:pPr>
        <w:numPr>
          <w:ilvl w:val="0"/>
          <w:numId w:val="4"/>
        </w:numPr>
        <w:rPr>
          <w:b/>
          <w:bCs/>
          <w:sz w:val="28"/>
          <w:szCs w:val="28"/>
          <w:lang w:bidi="ar-IQ"/>
        </w:rPr>
      </w:pPr>
      <w:r w:rsidRPr="00BF0514">
        <w:rPr>
          <w:b/>
          <w:bCs/>
          <w:sz w:val="28"/>
          <w:szCs w:val="28"/>
          <w:rtl/>
          <w:lang w:bidi="ar-IQ"/>
        </w:rPr>
        <w:t xml:space="preserve">مناهج التفسير </w:t>
      </w:r>
      <w:proofErr w:type="gramStart"/>
      <w:r w:rsidRPr="00BF0514">
        <w:rPr>
          <w:b/>
          <w:bCs/>
          <w:sz w:val="28"/>
          <w:szCs w:val="28"/>
          <w:rtl/>
          <w:lang w:bidi="ar-IQ"/>
        </w:rPr>
        <w:t>واتجاهاته ،</w:t>
      </w:r>
      <w:proofErr w:type="gramEnd"/>
      <w:r w:rsidRPr="00BF0514">
        <w:rPr>
          <w:b/>
          <w:bCs/>
          <w:sz w:val="28"/>
          <w:szCs w:val="28"/>
          <w:rtl/>
          <w:lang w:bidi="ar-IQ"/>
        </w:rPr>
        <w:t xml:space="preserve"> دراسة مقارنة في مناهج تفسير القرآن الكريم، محمد علي رضائي، تعريب قاسم </w:t>
      </w:r>
      <w:proofErr w:type="spellStart"/>
      <w:r w:rsidRPr="00BF0514">
        <w:rPr>
          <w:b/>
          <w:bCs/>
          <w:sz w:val="28"/>
          <w:szCs w:val="28"/>
          <w:rtl/>
          <w:lang w:bidi="ar-IQ"/>
        </w:rPr>
        <w:t>البيضاني</w:t>
      </w:r>
      <w:proofErr w:type="spellEnd"/>
      <w:r w:rsidRPr="00BF0514">
        <w:rPr>
          <w:b/>
          <w:bCs/>
          <w:sz w:val="28"/>
          <w:szCs w:val="28"/>
          <w:rtl/>
          <w:lang w:bidi="ar-IQ"/>
        </w:rPr>
        <w:t xml:space="preserve"> ، بيروت، مركز الحضارة لتنمية الفكر الاسلامي، ط3، 2011 .</w:t>
      </w:r>
    </w:p>
    <w:p w:rsidR="00BF0514" w:rsidRPr="00BF0514" w:rsidRDefault="00BF0514" w:rsidP="00BF0514">
      <w:pPr>
        <w:numPr>
          <w:ilvl w:val="0"/>
          <w:numId w:val="4"/>
        </w:numPr>
        <w:rPr>
          <w:b/>
          <w:bCs/>
          <w:sz w:val="28"/>
          <w:szCs w:val="28"/>
          <w:lang w:bidi="ar-IQ"/>
        </w:rPr>
      </w:pPr>
      <w:r w:rsidRPr="00BF0514">
        <w:rPr>
          <w:b/>
          <w:bCs/>
          <w:sz w:val="28"/>
          <w:szCs w:val="28"/>
          <w:rtl/>
          <w:lang w:bidi="ar-IQ"/>
        </w:rPr>
        <w:t xml:space="preserve">المناهج التفسيرية، جعفر السبحاني، نشر مؤسسة الصادق (ع)، موقع </w:t>
      </w:r>
      <w:hyperlink r:id="rId5" w:history="1">
        <w:r w:rsidRPr="00BF0514">
          <w:rPr>
            <w:rStyle w:val="Hyperlink"/>
            <w:b/>
            <w:bCs/>
            <w:sz w:val="28"/>
            <w:szCs w:val="28"/>
            <w:lang w:bidi="ar-IQ"/>
          </w:rPr>
          <w:t>https://books.rafed.net/view.php?type=c_fbook&amp;b_id=39</w:t>
        </w:r>
      </w:hyperlink>
      <w:r w:rsidRPr="00BF0514">
        <w:rPr>
          <w:b/>
          <w:bCs/>
          <w:sz w:val="28"/>
          <w:szCs w:val="28"/>
          <w:rtl/>
          <w:lang w:bidi="ar-IQ"/>
        </w:rPr>
        <w:t xml:space="preserve"> </w:t>
      </w:r>
    </w:p>
    <w:p w:rsidR="00BF0514" w:rsidRPr="00BF0514" w:rsidRDefault="00BF0514" w:rsidP="00BF0514">
      <w:pPr>
        <w:numPr>
          <w:ilvl w:val="0"/>
          <w:numId w:val="4"/>
        </w:numPr>
        <w:rPr>
          <w:b/>
          <w:bCs/>
          <w:sz w:val="32"/>
          <w:szCs w:val="32"/>
          <w:lang w:bidi="ar-IQ"/>
        </w:rPr>
      </w:pPr>
      <w:r w:rsidRPr="00BF0514">
        <w:rPr>
          <w:b/>
          <w:bCs/>
          <w:sz w:val="28"/>
          <w:szCs w:val="28"/>
          <w:rtl/>
          <w:lang w:bidi="ar-IQ"/>
        </w:rPr>
        <w:lastRenderedPageBreak/>
        <w:t xml:space="preserve">موقع هدى </w:t>
      </w:r>
      <w:proofErr w:type="gramStart"/>
      <w:r w:rsidRPr="00BF0514">
        <w:rPr>
          <w:b/>
          <w:bCs/>
          <w:sz w:val="28"/>
          <w:szCs w:val="28"/>
          <w:rtl/>
          <w:lang w:bidi="ar-IQ"/>
        </w:rPr>
        <w:t>القرآن ،</w:t>
      </w:r>
      <w:proofErr w:type="gramEnd"/>
      <w:r w:rsidRPr="00BF0514">
        <w:rPr>
          <w:b/>
          <w:bCs/>
          <w:sz w:val="28"/>
          <w:szCs w:val="28"/>
          <w:rtl/>
          <w:lang w:bidi="ar-IQ"/>
        </w:rPr>
        <w:t xml:space="preserve"> موقع متخصص في القرآن الكريم وعلومه ، الرابط  </w:t>
      </w:r>
      <w:hyperlink r:id="rId6" w:history="1">
        <w:r w:rsidRPr="00BF0514">
          <w:rPr>
            <w:rStyle w:val="Hyperlink"/>
            <w:b/>
            <w:bCs/>
            <w:sz w:val="28"/>
            <w:szCs w:val="28"/>
            <w:lang w:bidi="ar-IQ"/>
          </w:rPr>
          <w:t>http://hodaalquran.com/bookindex.php?id=184&amp;s=e8076ac1463910e7cff156fcb6c5bb70&amp;mn=1</w:t>
        </w:r>
      </w:hyperlink>
      <w:r w:rsidRPr="00BF0514">
        <w:rPr>
          <w:b/>
          <w:bCs/>
          <w:sz w:val="32"/>
          <w:szCs w:val="32"/>
          <w:rtl/>
          <w:lang w:bidi="ar-IQ"/>
        </w:rPr>
        <w:t xml:space="preserve"> </w:t>
      </w:r>
    </w:p>
    <w:p w:rsidR="00BF0514" w:rsidRPr="00BF0514" w:rsidRDefault="00BF0514" w:rsidP="00BF0514">
      <w:pPr>
        <w:rPr>
          <w:b/>
          <w:bCs/>
          <w:sz w:val="32"/>
          <w:szCs w:val="32"/>
          <w:rtl/>
          <w:lang w:bidi="ar-IQ"/>
        </w:rPr>
      </w:pPr>
    </w:p>
    <w:p w:rsidR="00B16482" w:rsidRDefault="00B16482" w:rsidP="00B16482">
      <w:pPr>
        <w:rPr>
          <w:sz w:val="32"/>
          <w:szCs w:val="32"/>
          <w:rtl/>
          <w:lang w:bidi="ar-IQ"/>
        </w:rPr>
      </w:pPr>
    </w:p>
    <w:p w:rsidR="00B16482" w:rsidRPr="00B16482" w:rsidRDefault="00B16482" w:rsidP="00B16482">
      <w:pPr>
        <w:rPr>
          <w:sz w:val="32"/>
          <w:szCs w:val="32"/>
          <w:rtl/>
          <w:lang w:bidi="ar-IQ"/>
        </w:rPr>
      </w:pPr>
    </w:p>
    <w:p w:rsidR="00B16482" w:rsidRPr="00B16482" w:rsidRDefault="00B16482" w:rsidP="00B16482">
      <w:pPr>
        <w:jc w:val="center"/>
        <w:rPr>
          <w:b/>
          <w:bCs/>
          <w:sz w:val="32"/>
          <w:szCs w:val="32"/>
          <w:rtl/>
          <w:lang w:bidi="ar-IQ"/>
        </w:rPr>
      </w:pPr>
    </w:p>
    <w:p w:rsidR="00B16482" w:rsidRDefault="00B16482" w:rsidP="00C72346">
      <w:pPr>
        <w:jc w:val="both"/>
        <w:rPr>
          <w:sz w:val="32"/>
          <w:szCs w:val="32"/>
          <w:rtl/>
          <w:lang w:bidi="ar-IQ"/>
        </w:rPr>
      </w:pPr>
    </w:p>
    <w:p w:rsidR="00B16482" w:rsidRDefault="00B16482" w:rsidP="00C72346">
      <w:pPr>
        <w:jc w:val="both"/>
        <w:rPr>
          <w:sz w:val="32"/>
          <w:szCs w:val="32"/>
          <w:rtl/>
          <w:lang w:bidi="ar-IQ"/>
        </w:rPr>
      </w:pPr>
    </w:p>
    <w:p w:rsidR="00B16482" w:rsidRDefault="00B16482" w:rsidP="00C72346">
      <w:pPr>
        <w:jc w:val="both"/>
        <w:rPr>
          <w:sz w:val="32"/>
          <w:szCs w:val="32"/>
          <w:rtl/>
          <w:lang w:bidi="ar-IQ"/>
        </w:rPr>
      </w:pPr>
    </w:p>
    <w:p w:rsidR="00C72346" w:rsidRPr="00C72346" w:rsidRDefault="00C72346" w:rsidP="00C72346">
      <w:pPr>
        <w:jc w:val="both"/>
        <w:rPr>
          <w:sz w:val="32"/>
          <w:szCs w:val="32"/>
          <w:lang w:bidi="ar-IQ"/>
        </w:rPr>
      </w:pPr>
      <w:r>
        <w:rPr>
          <w:rFonts w:hint="cs"/>
          <w:sz w:val="32"/>
          <w:szCs w:val="32"/>
          <w:rtl/>
          <w:lang w:bidi="ar-IQ"/>
        </w:rPr>
        <w:t xml:space="preserve">  </w:t>
      </w:r>
    </w:p>
    <w:sectPr w:rsidR="00C72346" w:rsidRPr="00C72346" w:rsidSect="001B00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07DF0"/>
    <w:multiLevelType w:val="hybridMultilevel"/>
    <w:tmpl w:val="3DE6F426"/>
    <w:lvl w:ilvl="0" w:tplc="183893A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F6569"/>
    <w:multiLevelType w:val="hybridMultilevel"/>
    <w:tmpl w:val="0E146C72"/>
    <w:lvl w:ilvl="0" w:tplc="9C888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34C21"/>
    <w:multiLevelType w:val="hybridMultilevel"/>
    <w:tmpl w:val="600C1B4E"/>
    <w:lvl w:ilvl="0" w:tplc="7C7E89F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217363F3"/>
    <w:multiLevelType w:val="hybridMultilevel"/>
    <w:tmpl w:val="97EA61EA"/>
    <w:lvl w:ilvl="0" w:tplc="BB54F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346"/>
    <w:rsid w:val="001B0086"/>
    <w:rsid w:val="00455435"/>
    <w:rsid w:val="00472EB3"/>
    <w:rsid w:val="005B7305"/>
    <w:rsid w:val="00A37D46"/>
    <w:rsid w:val="00B16482"/>
    <w:rsid w:val="00B80152"/>
    <w:rsid w:val="00BF0514"/>
    <w:rsid w:val="00C72346"/>
    <w:rsid w:val="00CC6E73"/>
    <w:rsid w:val="00CF2E39"/>
    <w:rsid w:val="00E80A3B"/>
    <w:rsid w:val="00F61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B0F63-DA52-4B53-8AE7-5B4DA841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3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46"/>
    <w:pPr>
      <w:ind w:left="720"/>
      <w:contextualSpacing/>
    </w:pPr>
  </w:style>
  <w:style w:type="character" w:styleId="Hyperlink">
    <w:name w:val="Hyperlink"/>
    <w:basedOn w:val="a0"/>
    <w:uiPriority w:val="99"/>
    <w:unhideWhenUsed/>
    <w:rsid w:val="00BF0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daalquran.com/bookindex.php?id=184&amp;s=e8076ac1463910e7cff156fcb6c5bb70&amp;mn=1" TargetMode="External"/><Relationship Id="rId5" Type="http://schemas.openxmlformats.org/officeDocument/2006/relationships/hyperlink" Target="https://books.rafed.net/view.php?type=c_fbook&amp;b_id=3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4013</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Dr.sabah</cp:lastModifiedBy>
  <cp:revision>2</cp:revision>
  <dcterms:created xsi:type="dcterms:W3CDTF">2018-01-13T06:58:00Z</dcterms:created>
  <dcterms:modified xsi:type="dcterms:W3CDTF">2018-01-13T06:58:00Z</dcterms:modified>
</cp:coreProperties>
</file>