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15A" w:rsidRPr="007E415A" w:rsidRDefault="007E415A" w:rsidP="007E415A">
      <w:pPr>
        <w:rPr>
          <w:rFonts w:hint="cs"/>
          <w:b/>
          <w:bCs/>
          <w:sz w:val="40"/>
          <w:szCs w:val="40"/>
          <w:rtl/>
        </w:rPr>
      </w:pPr>
      <w:r w:rsidRPr="007E415A">
        <w:rPr>
          <w:rFonts w:hint="cs"/>
          <w:b/>
          <w:bCs/>
          <w:sz w:val="40"/>
          <w:szCs w:val="40"/>
          <w:rtl/>
        </w:rPr>
        <w:t xml:space="preserve">الجامعة المستنصرية – كلية الآداب </w:t>
      </w:r>
    </w:p>
    <w:p w:rsidR="007E415A" w:rsidRPr="007E415A" w:rsidRDefault="007E415A" w:rsidP="007E415A">
      <w:pPr>
        <w:rPr>
          <w:rFonts w:hint="cs"/>
          <w:b/>
          <w:bCs/>
          <w:sz w:val="40"/>
          <w:szCs w:val="40"/>
          <w:rtl/>
        </w:rPr>
      </w:pPr>
      <w:r w:rsidRPr="007E415A">
        <w:rPr>
          <w:rFonts w:hint="cs"/>
          <w:b/>
          <w:bCs/>
          <w:sz w:val="40"/>
          <w:szCs w:val="40"/>
          <w:rtl/>
        </w:rPr>
        <w:t xml:space="preserve">قسم اللغة العربية </w:t>
      </w:r>
    </w:p>
    <w:p w:rsidR="007E415A" w:rsidRPr="007E415A" w:rsidRDefault="007E415A" w:rsidP="007E415A">
      <w:pPr>
        <w:rPr>
          <w:rFonts w:hint="cs"/>
          <w:b/>
          <w:bCs/>
          <w:sz w:val="40"/>
          <w:szCs w:val="40"/>
          <w:rtl/>
        </w:rPr>
      </w:pPr>
      <w:r w:rsidRPr="007E415A">
        <w:rPr>
          <w:rFonts w:hint="cs"/>
          <w:b/>
          <w:bCs/>
          <w:sz w:val="40"/>
          <w:szCs w:val="40"/>
          <w:rtl/>
        </w:rPr>
        <w:t xml:space="preserve">المرحلة الثانية – مناهج المفسرين </w:t>
      </w:r>
    </w:p>
    <w:p w:rsidR="007E415A" w:rsidRPr="007E415A" w:rsidRDefault="007E415A" w:rsidP="007E415A">
      <w:pPr>
        <w:rPr>
          <w:rFonts w:hint="cs"/>
          <w:b/>
          <w:bCs/>
          <w:sz w:val="40"/>
          <w:szCs w:val="40"/>
          <w:rtl/>
        </w:rPr>
      </w:pPr>
      <w:r w:rsidRPr="007E415A">
        <w:rPr>
          <w:rFonts w:hint="cs"/>
          <w:b/>
          <w:bCs/>
          <w:sz w:val="40"/>
          <w:szCs w:val="40"/>
          <w:rtl/>
        </w:rPr>
        <w:t xml:space="preserve">د. علي عيسى </w:t>
      </w:r>
    </w:p>
    <w:p w:rsidR="007E415A" w:rsidRPr="007E415A" w:rsidRDefault="007E415A" w:rsidP="007E415A">
      <w:pPr>
        <w:rPr>
          <w:rFonts w:hint="cs"/>
          <w:b/>
          <w:bCs/>
          <w:sz w:val="40"/>
          <w:szCs w:val="40"/>
          <w:rtl/>
        </w:rPr>
      </w:pPr>
      <w:r w:rsidRPr="007E415A">
        <w:rPr>
          <w:rFonts w:hint="cs"/>
          <w:b/>
          <w:bCs/>
          <w:sz w:val="40"/>
          <w:szCs w:val="40"/>
          <w:rtl/>
        </w:rPr>
        <w:t xml:space="preserve">محاضرة رقم </w:t>
      </w:r>
      <w:proofErr w:type="gramStart"/>
      <w:r w:rsidRPr="007E415A">
        <w:rPr>
          <w:rFonts w:hint="cs"/>
          <w:b/>
          <w:bCs/>
          <w:sz w:val="40"/>
          <w:szCs w:val="40"/>
          <w:rtl/>
        </w:rPr>
        <w:t xml:space="preserve">( </w:t>
      </w:r>
      <w:r>
        <w:rPr>
          <w:rFonts w:hint="cs"/>
          <w:b/>
          <w:bCs/>
          <w:sz w:val="40"/>
          <w:szCs w:val="40"/>
          <w:rtl/>
        </w:rPr>
        <w:t>6</w:t>
      </w:r>
      <w:proofErr w:type="gramEnd"/>
      <w:r w:rsidRPr="007E415A">
        <w:rPr>
          <w:rFonts w:hint="cs"/>
          <w:b/>
          <w:bCs/>
          <w:sz w:val="40"/>
          <w:szCs w:val="40"/>
          <w:rtl/>
        </w:rPr>
        <w:t xml:space="preserve"> )</w:t>
      </w:r>
    </w:p>
    <w:p w:rsidR="00E80A3B" w:rsidRDefault="0022766D" w:rsidP="007E415A">
      <w:pPr>
        <w:jc w:val="center"/>
        <w:rPr>
          <w:b/>
          <w:bCs/>
          <w:sz w:val="40"/>
          <w:szCs w:val="40"/>
          <w:rtl/>
          <w:lang w:bidi="ar-IQ"/>
        </w:rPr>
      </w:pPr>
      <w:r w:rsidRPr="0022766D">
        <w:rPr>
          <w:rFonts w:hint="cs"/>
          <w:b/>
          <w:bCs/>
          <w:sz w:val="40"/>
          <w:szCs w:val="40"/>
          <w:rtl/>
          <w:lang w:bidi="ar-IQ"/>
        </w:rPr>
        <w:t>التفاسير العقائدية</w:t>
      </w:r>
    </w:p>
    <w:p w:rsidR="0022766D" w:rsidRDefault="0022766D" w:rsidP="00542EA8">
      <w:pPr>
        <w:pStyle w:val="a3"/>
        <w:numPr>
          <w:ilvl w:val="0"/>
          <w:numId w:val="1"/>
        </w:numPr>
        <w:jc w:val="center"/>
        <w:rPr>
          <w:b/>
          <w:bCs/>
          <w:sz w:val="40"/>
          <w:szCs w:val="40"/>
          <w:lang w:bidi="ar-IQ"/>
        </w:rPr>
      </w:pPr>
      <w:r>
        <w:rPr>
          <w:rFonts w:hint="cs"/>
          <w:b/>
          <w:bCs/>
          <w:sz w:val="40"/>
          <w:szCs w:val="40"/>
          <w:rtl/>
          <w:lang w:bidi="ar-IQ"/>
        </w:rPr>
        <w:t>تفاسير الفلاسفة</w:t>
      </w:r>
    </w:p>
    <w:p w:rsidR="0022766D" w:rsidRDefault="0022766D" w:rsidP="0022766D">
      <w:pPr>
        <w:pStyle w:val="a3"/>
        <w:rPr>
          <w:b/>
          <w:bCs/>
          <w:sz w:val="32"/>
          <w:szCs w:val="32"/>
          <w:rtl/>
          <w:lang w:bidi="ar-IQ"/>
        </w:rPr>
      </w:pPr>
      <w:bookmarkStart w:id="0" w:name="_GoBack"/>
      <w:bookmarkEnd w:id="0"/>
    </w:p>
    <w:p w:rsidR="0022766D" w:rsidRDefault="0022766D" w:rsidP="00C54F34">
      <w:pPr>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00C54F3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حين بدأ العرب في العصر العباسي بترجمة كتب اليونان والرومان الفلسفية والعقلية والادبية، لم تجد بعض هذه الكتب قبولا لدى العلماء المسلمين، </w:t>
      </w:r>
      <w:r w:rsidRPr="0022766D">
        <w:rPr>
          <w:rFonts w:ascii="Simplified Arabic" w:hAnsi="Simplified Arabic" w:cs="Simplified Arabic"/>
          <w:sz w:val="32"/>
          <w:szCs w:val="32"/>
          <w:rtl/>
        </w:rPr>
        <w:t>لأنهم وجدوها تتعارض مع الدين ولا تتفق معه بحال من الأحوال، فكرسوا حياتهم للردّ عليها ومناظرتها، وتحذير الناس منها، وكا</w:t>
      </w:r>
      <w:r>
        <w:rPr>
          <w:rFonts w:ascii="Simplified Arabic" w:hAnsi="Simplified Arabic" w:cs="Simplified Arabic"/>
          <w:sz w:val="32"/>
          <w:szCs w:val="32"/>
          <w:rtl/>
        </w:rPr>
        <w:t>ن على رأس هؤلاء: الإمام الغزالي</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والفخر الرازي</w:t>
      </w:r>
      <w:r w:rsidRPr="0022766D">
        <w:rPr>
          <w:rFonts w:ascii="Simplified Arabic" w:hAnsi="Simplified Arabic" w:cs="Simplified Arabic"/>
          <w:sz w:val="32"/>
          <w:szCs w:val="32"/>
          <w:rtl/>
        </w:rPr>
        <w:t>، الذي تعرض في تفسيره لنظريات الفلاسفة التي تبدو في نظره متعارضة مع الدين، ومع القرآن على الأخص، فردها وأبطلها بمقدار ما أ</w:t>
      </w:r>
      <w:r>
        <w:rPr>
          <w:rFonts w:ascii="Simplified Arabic" w:hAnsi="Simplified Arabic" w:cs="Simplified Arabic"/>
          <w:sz w:val="32"/>
          <w:szCs w:val="32"/>
          <w:rtl/>
        </w:rPr>
        <w:t>سعفته الحجة، وانقاد له الدليل</w:t>
      </w:r>
      <w:r>
        <w:rPr>
          <w:rFonts w:ascii="Simplified Arabic" w:hAnsi="Simplified Arabic" w:cs="Simplified Arabic" w:hint="cs"/>
          <w:sz w:val="32"/>
          <w:szCs w:val="32"/>
          <w:rtl/>
        </w:rPr>
        <w:t>، بينما اعجب بعض العلماء بما ورد في الكتب المترجمة، وقام بعض الفلاسفة كالغزالي بالرد على العلماء المعجبين بالفلسفة الغربية،</w:t>
      </w:r>
      <w:r w:rsidR="00C54F34">
        <w:rPr>
          <w:rFonts w:ascii="Simplified Arabic" w:hAnsi="Simplified Arabic" w:cs="Simplified Arabic" w:hint="cs"/>
          <w:sz w:val="32"/>
          <w:szCs w:val="32"/>
          <w:rtl/>
        </w:rPr>
        <w:t xml:space="preserve"> ومن هنا نشأ الاتجاه الفلسفي في تفسير </w:t>
      </w:r>
      <w:proofErr w:type="gramStart"/>
      <w:r w:rsidR="00C54F34">
        <w:rPr>
          <w:rFonts w:ascii="Simplified Arabic" w:hAnsi="Simplified Arabic" w:cs="Simplified Arabic" w:hint="cs"/>
          <w:sz w:val="32"/>
          <w:szCs w:val="32"/>
          <w:rtl/>
        </w:rPr>
        <w:t>القرآن .</w:t>
      </w:r>
      <w:proofErr w:type="gramEnd"/>
    </w:p>
    <w:p w:rsidR="00C54F34" w:rsidRDefault="00C54F34" w:rsidP="00C54F34">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وقد أنقسم العلماء المسلمون الى فريقين في موقفهم من الفلسفة: فريق يرفض التوجه الفلسفي في التفسير</w:t>
      </w:r>
      <w:r w:rsidRPr="00C54F34">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وقد </w:t>
      </w:r>
      <w:r w:rsidRPr="00C54F34">
        <w:rPr>
          <w:rFonts w:ascii="Simplified Arabic" w:hAnsi="Simplified Arabic" w:cs="Simplified Arabic"/>
          <w:sz w:val="32"/>
          <w:szCs w:val="32"/>
          <w:rtl/>
        </w:rPr>
        <w:t xml:space="preserve">اصطدم </w:t>
      </w:r>
      <w:r>
        <w:rPr>
          <w:rFonts w:ascii="Simplified Arabic" w:hAnsi="Simplified Arabic" w:cs="Simplified Arabic" w:hint="cs"/>
          <w:sz w:val="32"/>
          <w:szCs w:val="32"/>
          <w:rtl/>
        </w:rPr>
        <w:t xml:space="preserve">هذا الفريق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حين بدأ </w:t>
      </w:r>
      <w:proofErr w:type="gramStart"/>
      <w:r>
        <w:rPr>
          <w:rFonts w:ascii="Simplified Arabic" w:hAnsi="Simplified Arabic" w:cs="Simplified Arabic" w:hint="cs"/>
          <w:sz w:val="32"/>
          <w:szCs w:val="32"/>
          <w:rtl/>
        </w:rPr>
        <w:t>بالتفسير-</w:t>
      </w:r>
      <w:r w:rsidRPr="00C54F34">
        <w:rPr>
          <w:rFonts w:ascii="Simplified Arabic" w:hAnsi="Simplified Arabic" w:cs="Simplified Arabic"/>
          <w:sz w:val="32"/>
          <w:szCs w:val="32"/>
          <w:rtl/>
        </w:rPr>
        <w:t xml:space="preserve"> </w:t>
      </w:r>
      <w:r>
        <w:rPr>
          <w:rFonts w:ascii="Simplified Arabic" w:hAnsi="Simplified Arabic" w:cs="Simplified Arabic" w:hint="cs"/>
          <w:sz w:val="32"/>
          <w:szCs w:val="32"/>
          <w:rtl/>
        </w:rPr>
        <w:t>ب</w:t>
      </w:r>
      <w:r>
        <w:rPr>
          <w:rFonts w:ascii="Simplified Arabic" w:hAnsi="Simplified Arabic" w:cs="Simplified Arabic"/>
          <w:sz w:val="32"/>
          <w:szCs w:val="32"/>
          <w:rtl/>
        </w:rPr>
        <w:t>النظريات</w:t>
      </w:r>
      <w:proofErr w:type="gramEnd"/>
      <w:r>
        <w:rPr>
          <w:rFonts w:ascii="Simplified Arabic" w:hAnsi="Simplified Arabic" w:cs="Simplified Arabic"/>
          <w:sz w:val="32"/>
          <w:szCs w:val="32"/>
          <w:rtl/>
        </w:rPr>
        <w:t xml:space="preserve"> الفلسفية وواج</w:t>
      </w:r>
      <w:r>
        <w:rPr>
          <w:rFonts w:ascii="Simplified Arabic" w:hAnsi="Simplified Arabic" w:cs="Simplified Arabic" w:hint="cs"/>
          <w:sz w:val="32"/>
          <w:szCs w:val="32"/>
          <w:rtl/>
        </w:rPr>
        <w:t>ه</w:t>
      </w:r>
      <w:r w:rsidRPr="00C54F34">
        <w:rPr>
          <w:rFonts w:ascii="Simplified Arabic" w:hAnsi="Simplified Arabic" w:cs="Simplified Arabic"/>
          <w:sz w:val="32"/>
          <w:szCs w:val="32"/>
          <w:rtl/>
        </w:rPr>
        <w:t xml:space="preserve"> آراءها التي كانت ذائعة في زمانه، فرأى أن من واجبه، كمفسر، أن يعرض لهذه النظريات ويمزجها بالتفسير، إما </w:t>
      </w:r>
      <w:r>
        <w:rPr>
          <w:rFonts w:ascii="Simplified Arabic" w:hAnsi="Simplified Arabic" w:cs="Simplified Arabic" w:hint="cs"/>
          <w:sz w:val="32"/>
          <w:szCs w:val="32"/>
          <w:rtl/>
        </w:rPr>
        <w:t>عن</w:t>
      </w:r>
      <w:r w:rsidRPr="00C54F34">
        <w:rPr>
          <w:rFonts w:ascii="Simplified Arabic" w:hAnsi="Simplified Arabic" w:cs="Simplified Arabic"/>
          <w:sz w:val="32"/>
          <w:szCs w:val="32"/>
          <w:rtl/>
        </w:rPr>
        <w:t xml:space="preserve"> طريق الدفاع عنها </w:t>
      </w:r>
      <w:r w:rsidRPr="00C54F34">
        <w:rPr>
          <w:rFonts w:ascii="Simplified Arabic" w:hAnsi="Simplified Arabic" w:cs="Simplified Arabic"/>
          <w:sz w:val="32"/>
          <w:szCs w:val="32"/>
          <w:rtl/>
        </w:rPr>
        <w:lastRenderedPageBreak/>
        <w:t>وبيان أنها لا تتعارض مع نصوص القرآن الكريم، وذلك بالنسبة للنظريات الصحيحة عنده والمسلمة لديه، وإما على طريق الرد عليها، وبيان أنها لا يمكن أن تساير نصوص القرآن، وذلك بالنسبة للنظريات التي لا يسلّم بها</w:t>
      </w:r>
      <w:r w:rsidRPr="00C54F34">
        <w:rPr>
          <w:rFonts w:ascii="Simplified Arabic" w:hAnsi="Simplified Arabic" w:cs="Simplified Arabic"/>
          <w:sz w:val="32"/>
          <w:szCs w:val="32"/>
        </w:rPr>
        <w:t>.</w:t>
      </w:r>
    </w:p>
    <w:p w:rsidR="00C54F34" w:rsidRPr="00C54F34" w:rsidRDefault="00C54F34" w:rsidP="006528F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أما الفريق المؤمن بالفلسفة</w:t>
      </w:r>
      <w:r w:rsidRPr="00C54F34">
        <w:rPr>
          <w:rFonts w:ascii="Simplified Arabic" w:hAnsi="Simplified Arabic" w:cs="Simplified Arabic"/>
          <w:sz w:val="32"/>
          <w:szCs w:val="32"/>
          <w:rtl/>
        </w:rPr>
        <w:t>، المصدق بكل ما فيها من نظريات وآراء، فإنه لما فسر القرآن الكريم، سلك طريقاً خطيراً. إذ أنه وضع الآراء الفلسفية أمام عينيه، ثم نظر من خلالها إلى القرآن الكريم، فشرح نصوصه وفق ما تمليه عليه نزعته الفلسفية المجردة من كل شيء إلا من التعصب الفلسفي</w:t>
      </w:r>
      <w:r w:rsidRPr="00C54F34">
        <w:rPr>
          <w:rFonts w:ascii="Simplified Arabic" w:hAnsi="Simplified Arabic" w:cs="Simplified Arabic"/>
          <w:sz w:val="32"/>
          <w:szCs w:val="32"/>
        </w:rPr>
        <w:t>.</w:t>
      </w:r>
      <w:r>
        <w:rPr>
          <w:rFonts w:ascii="Simplified Arabic" w:hAnsi="Simplified Arabic" w:cs="Simplified Arabic" w:hint="cs"/>
          <w:sz w:val="32"/>
          <w:szCs w:val="32"/>
          <w:rtl/>
        </w:rPr>
        <w:t xml:space="preserve"> ومنه م</w:t>
      </w:r>
      <w:r w:rsidR="006528FB">
        <w:rPr>
          <w:rFonts w:ascii="Simplified Arabic" w:hAnsi="Simplified Arabic" w:cs="Simplified Arabic" w:hint="cs"/>
          <w:sz w:val="32"/>
          <w:szCs w:val="32"/>
          <w:rtl/>
        </w:rPr>
        <w:t>ثلا تفسير (فصوص الحكم) للفارابي،</w:t>
      </w:r>
      <w:r w:rsidR="006528FB">
        <w:rPr>
          <w:rFonts w:ascii="Simplified Arabic" w:hAnsi="Simplified Arabic" w:cs="Simplified Arabic"/>
          <w:sz w:val="32"/>
          <w:szCs w:val="32"/>
          <w:rtl/>
        </w:rPr>
        <w:t xml:space="preserve"> فقد فسّر</w:t>
      </w:r>
      <w:r w:rsidRPr="00C54F34">
        <w:rPr>
          <w:rFonts w:ascii="Simplified Arabic" w:hAnsi="Simplified Arabic" w:cs="Simplified Arabic"/>
          <w:sz w:val="32"/>
          <w:szCs w:val="32"/>
          <w:rtl/>
        </w:rPr>
        <w:t xml:space="preserve"> بعض الآيات القرآنية، والحقائق الشرعية تفسيراً فلسفياً محضاً</w:t>
      </w:r>
      <w:r w:rsidRPr="00C54F34">
        <w:rPr>
          <w:rFonts w:ascii="Simplified Arabic" w:hAnsi="Simplified Arabic" w:cs="Simplified Arabic"/>
          <w:sz w:val="32"/>
          <w:szCs w:val="32"/>
        </w:rPr>
        <w:t>. </w:t>
      </w:r>
      <w:r w:rsidRPr="00C54F34">
        <w:rPr>
          <w:rFonts w:ascii="Simplified Arabic" w:hAnsi="Simplified Arabic" w:cs="Simplified Arabic"/>
          <w:sz w:val="32"/>
          <w:szCs w:val="32"/>
        </w:rPr>
        <w:br/>
      </w:r>
      <w:r w:rsidRPr="00C54F34">
        <w:rPr>
          <w:rFonts w:ascii="Simplified Arabic" w:hAnsi="Simplified Arabic" w:cs="Simplified Arabic"/>
          <w:sz w:val="32"/>
          <w:szCs w:val="32"/>
          <w:rtl/>
        </w:rPr>
        <w:t xml:space="preserve">فمن ذلك: أنه يفسر الأولية </w:t>
      </w:r>
      <w:proofErr w:type="spellStart"/>
      <w:r w:rsidRPr="00C54F34">
        <w:rPr>
          <w:rFonts w:ascii="Simplified Arabic" w:hAnsi="Simplified Arabic" w:cs="Simplified Arabic"/>
          <w:sz w:val="32"/>
          <w:szCs w:val="32"/>
          <w:rtl/>
        </w:rPr>
        <w:t>والآخرية</w:t>
      </w:r>
      <w:proofErr w:type="spellEnd"/>
      <w:r w:rsidRPr="00C54F34">
        <w:rPr>
          <w:rFonts w:ascii="Simplified Arabic" w:hAnsi="Simplified Arabic" w:cs="Simplified Arabic"/>
          <w:sz w:val="32"/>
          <w:szCs w:val="32"/>
          <w:rtl/>
        </w:rPr>
        <w:t xml:space="preserve"> الواردة في قوله تعالى: {هُوَ الْأَوّ</w:t>
      </w:r>
      <w:r w:rsidR="006528FB">
        <w:rPr>
          <w:rFonts w:ascii="Simplified Arabic" w:hAnsi="Simplified Arabic" w:cs="Simplified Arabic"/>
          <w:sz w:val="32"/>
          <w:szCs w:val="32"/>
          <w:rtl/>
        </w:rPr>
        <w:t>َلُ وَالْآخِرُ}</w:t>
      </w:r>
      <w:r w:rsidRPr="00C54F34">
        <w:rPr>
          <w:rFonts w:ascii="Simplified Arabic" w:hAnsi="Simplified Arabic" w:cs="Simplified Arabic"/>
          <w:sz w:val="32"/>
          <w:szCs w:val="32"/>
          <w:rtl/>
        </w:rPr>
        <w:t>. تفسيراً أفل</w:t>
      </w:r>
      <w:r w:rsidR="006528FB">
        <w:rPr>
          <w:rFonts w:ascii="Simplified Arabic" w:hAnsi="Simplified Arabic" w:cs="Simplified Arabic" w:hint="cs"/>
          <w:sz w:val="32"/>
          <w:szCs w:val="32"/>
          <w:rtl/>
        </w:rPr>
        <w:t>ا</w:t>
      </w:r>
      <w:r w:rsidRPr="00C54F34">
        <w:rPr>
          <w:rFonts w:ascii="Simplified Arabic" w:hAnsi="Simplified Arabic" w:cs="Simplified Arabic"/>
          <w:sz w:val="32"/>
          <w:szCs w:val="32"/>
          <w:rtl/>
        </w:rPr>
        <w:t>طونياً مبنياً على</w:t>
      </w:r>
      <w:r w:rsidR="00542EA8">
        <w:rPr>
          <w:rFonts w:ascii="Simplified Arabic" w:hAnsi="Simplified Arabic" w:cs="Simplified Arabic"/>
          <w:sz w:val="32"/>
          <w:szCs w:val="32"/>
          <w:rtl/>
        </w:rPr>
        <w:t xml:space="preserve"> القول بقدم العالم، فيقول: إنه </w:t>
      </w:r>
      <w:r w:rsidRPr="00C54F34">
        <w:rPr>
          <w:rFonts w:ascii="Simplified Arabic" w:hAnsi="Simplified Arabic" w:cs="Simplified Arabic"/>
          <w:sz w:val="32"/>
          <w:szCs w:val="32"/>
          <w:rtl/>
        </w:rPr>
        <w:t xml:space="preserve">الأول من جهة أنه منه ويصدر عنه كل موجود لغيره، وهو أول من جهة أنه بالوجود لغاية قربه منه، أول من جهة أن كل زماني ينسب إليه بكون، فقد وجد زمان لم يوجد معه ذلك الشيء، ووجد إذ وجد معه لا </w:t>
      </w:r>
      <w:proofErr w:type="gramStart"/>
      <w:r w:rsidRPr="00C54F34">
        <w:rPr>
          <w:rFonts w:ascii="Simplified Arabic" w:hAnsi="Simplified Arabic" w:cs="Simplified Arabic"/>
          <w:sz w:val="32"/>
          <w:szCs w:val="32"/>
          <w:rtl/>
        </w:rPr>
        <w:t>فيه</w:t>
      </w:r>
      <w:r w:rsidR="006528FB">
        <w:rPr>
          <w:rFonts w:ascii="Simplified Arabic" w:hAnsi="Simplified Arabic" w:cs="Simplified Arabic"/>
          <w:sz w:val="32"/>
          <w:szCs w:val="32"/>
        </w:rPr>
        <w:t xml:space="preserve"> </w:t>
      </w:r>
      <w:r w:rsidR="006528FB">
        <w:rPr>
          <w:rFonts w:ascii="Simplified Arabic" w:hAnsi="Simplified Arabic" w:cs="Simplified Arabic" w:hint="cs"/>
          <w:sz w:val="32"/>
          <w:szCs w:val="32"/>
          <w:rtl/>
          <w:lang w:bidi="ar-IQ"/>
        </w:rPr>
        <w:t>.</w:t>
      </w:r>
      <w:proofErr w:type="gramEnd"/>
    </w:p>
    <w:p w:rsidR="00C54F34" w:rsidRDefault="006528FB" w:rsidP="006528F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C54F34" w:rsidRPr="00C54F34">
        <w:rPr>
          <w:rFonts w:ascii="Simplified Arabic" w:hAnsi="Simplified Arabic" w:cs="Simplified Arabic"/>
          <w:sz w:val="32"/>
          <w:szCs w:val="32"/>
          <w:rtl/>
        </w:rPr>
        <w:t>ويفسّر معنى (</w:t>
      </w:r>
      <w:proofErr w:type="spellStart"/>
      <w:r w:rsidR="00C54F34" w:rsidRPr="00C54F34">
        <w:rPr>
          <w:rFonts w:ascii="Simplified Arabic" w:hAnsi="Simplified Arabic" w:cs="Simplified Arabic"/>
          <w:sz w:val="32"/>
          <w:szCs w:val="32"/>
          <w:rtl/>
        </w:rPr>
        <w:t>الآخرية</w:t>
      </w:r>
      <w:proofErr w:type="spellEnd"/>
      <w:r w:rsidR="00C54F34" w:rsidRPr="00C54F34">
        <w:rPr>
          <w:rFonts w:ascii="Simplified Arabic" w:hAnsi="Simplified Arabic" w:cs="Simplified Arabic"/>
          <w:sz w:val="32"/>
          <w:szCs w:val="32"/>
          <w:rtl/>
        </w:rPr>
        <w:t>) بقوله: هو الآخر؛ لأن الأشياء إذا لوحظت ونسبت إليه أسبابها ومباديها وقف عنده المنسوب، فهو آخر لأنه الغاية الحقيقية في كل طلب، فالغاية مثل السعادة في قولك: لم شربت الماء؟، فتقول: لتغيير المزاج، فيقال: ولم أردت أن يتغير المزاج؟ فتقول: للصحة، فيقال: لم طلبت الصحة؟ فتقول: للسعادة والخير، ثم لا يورد عليه سؤال يجب أن يجاب عنه، لأن السعادة والخير تطلب لذاته لا لغيره... فهو المعشوق الأول، فلذلك هو آخر كل غاية، أول في الفكرة آخر في الحصول، هو آخر من جهة أن كل زمان يتأخر عنه</w:t>
      </w:r>
      <w:r>
        <w:rPr>
          <w:rFonts w:ascii="Simplified Arabic" w:hAnsi="Simplified Arabic" w:cs="Simplified Arabic"/>
          <w:sz w:val="32"/>
          <w:szCs w:val="32"/>
          <w:rtl/>
        </w:rPr>
        <w:t xml:space="preserve">، ولا يوجد زمان متأخر عن </w:t>
      </w:r>
      <w:proofErr w:type="gramStart"/>
      <w:r>
        <w:rPr>
          <w:rFonts w:ascii="Simplified Arabic" w:hAnsi="Simplified Arabic" w:cs="Simplified Arabic"/>
          <w:sz w:val="32"/>
          <w:szCs w:val="32"/>
          <w:rtl/>
        </w:rPr>
        <w:t>الحق</w:t>
      </w:r>
      <w:r>
        <w:rPr>
          <w:rFonts w:ascii="Simplified Arabic" w:hAnsi="Simplified Arabic" w:cs="Simplified Arabic" w:hint="cs"/>
          <w:sz w:val="32"/>
          <w:szCs w:val="32"/>
          <w:rtl/>
        </w:rPr>
        <w:t xml:space="preserve"> .</w:t>
      </w:r>
      <w:proofErr w:type="gramEnd"/>
    </w:p>
    <w:p w:rsidR="006528FB" w:rsidRPr="00C54F34" w:rsidRDefault="006528FB" w:rsidP="006528FB">
      <w:p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ولبيان الاتجاه الفلسفي في التفسير نتطرق الى رؤية ابن سينا لتفسير القرآن</w:t>
      </w:r>
    </w:p>
    <w:p w:rsidR="006528FB" w:rsidRDefault="006528FB" w:rsidP="00C54F34">
      <w:pPr>
        <w:jc w:val="both"/>
        <w:rPr>
          <w:rFonts w:ascii="Simplified Arabic" w:hAnsi="Simplified Arabic" w:cs="Simplified Arabic"/>
          <w:b/>
          <w:bCs/>
          <w:sz w:val="40"/>
          <w:szCs w:val="40"/>
          <w:rtl/>
        </w:rPr>
      </w:pPr>
      <w:r w:rsidRPr="006528FB">
        <w:rPr>
          <w:rFonts w:ascii="Simplified Arabic" w:hAnsi="Simplified Arabic" w:cs="Simplified Arabic" w:hint="cs"/>
          <w:b/>
          <w:bCs/>
          <w:sz w:val="40"/>
          <w:szCs w:val="40"/>
          <w:rtl/>
        </w:rPr>
        <w:lastRenderedPageBreak/>
        <w:t>اتجاه ابن سينا في التفسير</w:t>
      </w:r>
    </w:p>
    <w:p w:rsidR="006528FB" w:rsidRPr="006528FB" w:rsidRDefault="006528FB" w:rsidP="006528FB">
      <w:pPr>
        <w:jc w:val="both"/>
        <w:rPr>
          <w:rFonts w:ascii="Simplified Arabic" w:hAnsi="Simplified Arabic" w:cs="Simplified Arabic"/>
          <w:sz w:val="32"/>
          <w:szCs w:val="32"/>
        </w:rPr>
      </w:pPr>
      <w:r w:rsidRPr="006528FB">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6528FB">
        <w:rPr>
          <w:rFonts w:ascii="Simplified Arabic" w:hAnsi="Simplified Arabic" w:cs="Simplified Arabic"/>
          <w:sz w:val="32"/>
          <w:szCs w:val="32"/>
          <w:rtl/>
        </w:rPr>
        <w:t>كان ابن سينا حريصاً كل الحرص على أن يوفق بين الدين والفلسفة، حتى يرضي ناحيتيه الدينية والفلسفية، وكان طبيعياً والقرآن هو ا</w:t>
      </w:r>
      <w:r>
        <w:rPr>
          <w:rFonts w:ascii="Simplified Arabic" w:hAnsi="Simplified Arabic" w:cs="Simplified Arabic"/>
          <w:sz w:val="32"/>
          <w:szCs w:val="32"/>
          <w:rtl/>
        </w:rPr>
        <w:t xml:space="preserve">لدعامة الأولى من دعائم </w:t>
      </w:r>
      <w:proofErr w:type="gramStart"/>
      <w:r>
        <w:rPr>
          <w:rFonts w:ascii="Simplified Arabic" w:hAnsi="Simplified Arabic" w:cs="Simplified Arabic"/>
          <w:sz w:val="32"/>
          <w:szCs w:val="32"/>
          <w:rtl/>
        </w:rPr>
        <w:t xml:space="preserve">الإسلام </w:t>
      </w:r>
      <w:r w:rsidRPr="006528FB">
        <w:rPr>
          <w:rFonts w:ascii="Simplified Arabic" w:hAnsi="Simplified Arabic" w:cs="Simplified Arabic"/>
          <w:sz w:val="32"/>
          <w:szCs w:val="32"/>
          <w:rtl/>
        </w:rPr>
        <w:t xml:space="preserve"> أن</w:t>
      </w:r>
      <w:proofErr w:type="gramEnd"/>
      <w:r w:rsidRPr="006528FB">
        <w:rPr>
          <w:rFonts w:ascii="Simplified Arabic" w:hAnsi="Simplified Arabic" w:cs="Simplified Arabic"/>
          <w:sz w:val="32"/>
          <w:szCs w:val="32"/>
          <w:rtl/>
        </w:rPr>
        <w:t xml:space="preserve"> يوفق ابن سينا بين نصوص القرآن والنظريات الفلسفية التي تبدو معارضة لها</w:t>
      </w:r>
      <w:r w:rsidRPr="006528FB">
        <w:rPr>
          <w:rFonts w:ascii="Simplified Arabic" w:hAnsi="Simplified Arabic" w:cs="Simplified Arabic"/>
          <w:sz w:val="32"/>
          <w:szCs w:val="32"/>
        </w:rPr>
        <w:t>.</w:t>
      </w:r>
    </w:p>
    <w:p w:rsidR="006528FB" w:rsidRPr="006528FB" w:rsidRDefault="006528FB" w:rsidP="006528FB">
      <w:pPr>
        <w:jc w:val="both"/>
        <w:rPr>
          <w:rFonts w:ascii="Simplified Arabic" w:hAnsi="Simplified Arabic" w:cs="Simplified Arabic"/>
          <w:sz w:val="32"/>
          <w:szCs w:val="32"/>
        </w:rPr>
      </w:pPr>
      <w:r w:rsidRPr="006528FB">
        <w:rPr>
          <w:rFonts w:ascii="Simplified Arabic" w:hAnsi="Simplified Arabic" w:cs="Simplified Arabic"/>
          <w:sz w:val="32"/>
          <w:szCs w:val="32"/>
        </w:rPr>
        <w:t> </w:t>
      </w:r>
    </w:p>
    <w:p w:rsidR="006528FB" w:rsidRPr="006528FB" w:rsidRDefault="006528FB" w:rsidP="006528FB">
      <w:pPr>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6528FB">
        <w:rPr>
          <w:rFonts w:ascii="Simplified Arabic" w:hAnsi="Simplified Arabic" w:cs="Simplified Arabic"/>
          <w:sz w:val="32"/>
          <w:szCs w:val="32"/>
          <w:rtl/>
        </w:rPr>
        <w:t>نظر ابن سينا إلى القرآن وإلى الفلسفة، فحكم النظريات الفلسفية في النصوص القرآنية، فشرحها شرحاً فلسفياً بحتاً، وكانت طريقته التي يسلكها في شرحه غالباً هي شرح النصوص الشرعية بالآراء الفلسفية، وذلك لأنه كان يعتقد أن القرآن ما هو إلا رموز رمز بها النبي صلى الله عليه وسلم لحقائق تدق على أفهام العامة، وأخفى عنهم ما يعجز عن إدراكه عامة الناس إلا الخواص منهم، فحسب زعمه «إن المشترط على النبي أن يكون كلامه رمزاً، وأ</w:t>
      </w:r>
      <w:r>
        <w:rPr>
          <w:rFonts w:ascii="Simplified Arabic" w:hAnsi="Simplified Arabic" w:cs="Simplified Arabic"/>
          <w:sz w:val="32"/>
          <w:szCs w:val="32"/>
          <w:rtl/>
        </w:rPr>
        <w:t xml:space="preserve">لفاظه </w:t>
      </w:r>
      <w:proofErr w:type="spellStart"/>
      <w:r>
        <w:rPr>
          <w:rFonts w:ascii="Simplified Arabic" w:hAnsi="Simplified Arabic" w:cs="Simplified Arabic"/>
          <w:sz w:val="32"/>
          <w:szCs w:val="32"/>
          <w:rtl/>
        </w:rPr>
        <w:t>إيماء،</w:t>
      </w:r>
      <w:r w:rsidRPr="006528FB">
        <w:rPr>
          <w:rFonts w:ascii="Simplified Arabic" w:hAnsi="Simplified Arabic" w:cs="Simplified Arabic"/>
          <w:sz w:val="32"/>
          <w:szCs w:val="32"/>
          <w:rtl/>
        </w:rPr>
        <w:t>وما</w:t>
      </w:r>
      <w:proofErr w:type="spellEnd"/>
      <w:r w:rsidRPr="006528FB">
        <w:rPr>
          <w:rFonts w:ascii="Simplified Arabic" w:hAnsi="Simplified Arabic" w:cs="Simplified Arabic"/>
          <w:sz w:val="32"/>
          <w:szCs w:val="32"/>
          <w:rtl/>
        </w:rPr>
        <w:t xml:space="preserve"> كان يمكن للنبي أن يوقف على العلم أعرابياً جافياً، ولاسيما البشر ك</w:t>
      </w:r>
      <w:r>
        <w:rPr>
          <w:rFonts w:ascii="Simplified Arabic" w:hAnsi="Simplified Arabic" w:cs="Simplified Arabic"/>
          <w:sz w:val="32"/>
          <w:szCs w:val="32"/>
          <w:rtl/>
        </w:rPr>
        <w:t>لهم، إذ كان مبعوثاً إليهم كلهم</w:t>
      </w:r>
      <w:r>
        <w:rPr>
          <w:rFonts w:ascii="Simplified Arabic" w:hAnsi="Simplified Arabic" w:cs="Simplified Arabic" w:hint="cs"/>
          <w:sz w:val="32"/>
          <w:szCs w:val="32"/>
          <w:rtl/>
        </w:rPr>
        <w:t xml:space="preserve"> .</w:t>
      </w:r>
    </w:p>
    <w:p w:rsidR="006528FB" w:rsidRDefault="006528FB" w:rsidP="006528FB">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lang w:bidi="ar-IQ"/>
        </w:rPr>
        <w:t xml:space="preserve">   </w:t>
      </w:r>
      <w:r w:rsidRPr="006528FB">
        <w:rPr>
          <w:rFonts w:ascii="Simplified Arabic" w:hAnsi="Simplified Arabic" w:cs="Simplified Arabic"/>
          <w:sz w:val="32"/>
          <w:szCs w:val="32"/>
          <w:rtl/>
        </w:rPr>
        <w:t>وعلى هذا الأساس نظر ابن سينا إلى نصوص القرآن كرموز لا يعرف حقيقتها إلا الخواص أمثاله، ففسرها تفسيراً حكم فيه ما لديه من نظريات فلسفية، فكان في عمله هذا بعيداً عن حقيقة الدين، وروح القرآن الكريم</w:t>
      </w:r>
      <w:r w:rsidRPr="006528FB">
        <w:rPr>
          <w:rFonts w:ascii="Simplified Arabic" w:hAnsi="Simplified Arabic" w:cs="Simplified Arabic"/>
          <w:sz w:val="32"/>
          <w:szCs w:val="32"/>
        </w:rPr>
        <w:t>.</w:t>
      </w:r>
    </w:p>
    <w:p w:rsidR="006528FB" w:rsidRDefault="00542EA8" w:rsidP="006528F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w:t>
      </w:r>
      <w:r w:rsidR="006528FB">
        <w:rPr>
          <w:rFonts w:ascii="Simplified Arabic" w:hAnsi="Simplified Arabic" w:cs="Simplified Arabic" w:hint="cs"/>
          <w:sz w:val="32"/>
          <w:szCs w:val="32"/>
          <w:rtl/>
        </w:rPr>
        <w:t>فمن ذلك مثلا</w:t>
      </w:r>
      <w:r w:rsidR="006528FB" w:rsidRPr="006528FB">
        <w:rPr>
          <w:rFonts w:ascii="Simplified Arabic" w:hAnsi="Simplified Arabic" w:cs="Simplified Arabic"/>
          <w:sz w:val="32"/>
          <w:szCs w:val="32"/>
          <w:rtl/>
        </w:rPr>
        <w:t xml:space="preserve"> </w:t>
      </w:r>
      <w:r w:rsidR="006528FB">
        <w:rPr>
          <w:rFonts w:ascii="Simplified Arabic" w:hAnsi="Simplified Arabic" w:cs="Simplified Arabic" w:hint="cs"/>
          <w:sz w:val="32"/>
          <w:szCs w:val="32"/>
          <w:rtl/>
        </w:rPr>
        <w:t>يفسر</w:t>
      </w:r>
      <w:r w:rsidR="006528FB">
        <w:rPr>
          <w:rFonts w:ascii="Simplified Arabic" w:hAnsi="Simplified Arabic" w:cs="Simplified Arabic"/>
          <w:sz w:val="32"/>
          <w:szCs w:val="32"/>
          <w:rtl/>
        </w:rPr>
        <w:t xml:space="preserve"> أن ابن سينا</w:t>
      </w:r>
      <w:r w:rsidR="006528FB" w:rsidRPr="006528FB">
        <w:rPr>
          <w:rFonts w:ascii="Simplified Arabic" w:hAnsi="Simplified Arabic" w:cs="Simplified Arabic"/>
          <w:sz w:val="32"/>
          <w:szCs w:val="32"/>
          <w:rtl/>
        </w:rPr>
        <w:t xml:space="preserve"> (الجنة) و(النار) و</w:t>
      </w:r>
      <w:r w:rsidR="006528FB">
        <w:rPr>
          <w:rFonts w:ascii="Simplified Arabic" w:hAnsi="Simplified Arabic" w:cs="Simplified Arabic" w:hint="cs"/>
          <w:sz w:val="32"/>
          <w:szCs w:val="32"/>
          <w:rtl/>
        </w:rPr>
        <w:t>(</w:t>
      </w:r>
      <w:r w:rsidR="006528FB" w:rsidRPr="006528FB">
        <w:rPr>
          <w:rFonts w:ascii="Simplified Arabic" w:hAnsi="Simplified Arabic" w:cs="Simplified Arabic"/>
          <w:sz w:val="32"/>
          <w:szCs w:val="32"/>
          <w:rtl/>
        </w:rPr>
        <w:t>الصراط</w:t>
      </w:r>
      <w:r w:rsidR="006528FB">
        <w:rPr>
          <w:rFonts w:ascii="Simplified Arabic" w:hAnsi="Simplified Arabic" w:cs="Simplified Arabic" w:hint="cs"/>
          <w:sz w:val="32"/>
          <w:szCs w:val="32"/>
          <w:rtl/>
        </w:rPr>
        <w:t>)</w:t>
      </w:r>
      <w:r w:rsidR="006528FB" w:rsidRPr="006528FB">
        <w:rPr>
          <w:rFonts w:ascii="Simplified Arabic" w:hAnsi="Simplified Arabic" w:cs="Simplified Arabic"/>
          <w:sz w:val="32"/>
          <w:szCs w:val="32"/>
          <w:rtl/>
        </w:rPr>
        <w:t xml:space="preserve"> تفسيراً فلسفياً بعيداً عن المأثور الثابت الصحيح، فيقسم العوالم إلى ثلاثة أقسام: عالم الحسّ، وعالم خيالي وهمي، وعالم عقلي، والعالم العقلي عنده هو الجنة، والعالم الخيالي هو النار، والعالم الحسي هو عالم القبور، أما الصراط، فيقول في شرحه: «اعلم أن العقل يحتاج في تصور أكثر الكليات إلى استقراء الجزئيات، فلا محالة أنها تحتاج إلى الحس الظاهر، فتعلم أنه يأخذ من الحس الظاهر إلى الخيال إلى الوهم، وهذا هو </w:t>
      </w:r>
      <w:r w:rsidR="006528FB" w:rsidRPr="006528FB">
        <w:rPr>
          <w:rFonts w:ascii="Simplified Arabic" w:hAnsi="Simplified Arabic" w:cs="Simplified Arabic"/>
          <w:sz w:val="32"/>
          <w:szCs w:val="32"/>
          <w:rtl/>
        </w:rPr>
        <w:lastRenderedPageBreak/>
        <w:t>من الجحيم طريق وصراط دقيق صعب حتى يبلغ ذاته العقل، فهو إذن يرى كيف الحد صراطاً وطريقاً في عالم الجحيم، فإن جاوزه بلغ عالم العقل، فإن وقف فيه وتخيل الوهم عقلاً، وما يشير إليه حقاً، فقد وقف على الجحيم، وسكن في جهنم، وهلك وخسر خسراناً مبيناً</w:t>
      </w:r>
      <w:r w:rsidR="006528FB">
        <w:rPr>
          <w:rFonts w:ascii="Simplified Arabic" w:hAnsi="Simplified Arabic" w:cs="Simplified Arabic" w:hint="cs"/>
          <w:sz w:val="32"/>
          <w:szCs w:val="32"/>
          <w:rtl/>
          <w:lang w:bidi="ar-IQ"/>
        </w:rPr>
        <w:t>.</w:t>
      </w:r>
    </w:p>
    <w:p w:rsidR="00542EA8" w:rsidRPr="00542EA8" w:rsidRDefault="00542EA8" w:rsidP="00542EA8">
      <w:pPr>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ويفسر قوله تعالى </w:t>
      </w:r>
      <w:r>
        <w:rPr>
          <w:rFonts w:ascii="Simplified Arabic" w:hAnsi="Simplified Arabic" w:cs="Simplified Arabic" w:hint="cs"/>
          <w:sz w:val="32"/>
          <w:szCs w:val="32"/>
          <w:rtl/>
        </w:rPr>
        <w:t>في سورة الناس</w:t>
      </w:r>
      <w:r w:rsidRPr="00542EA8">
        <w:rPr>
          <w:rFonts w:ascii="Simplified Arabic" w:hAnsi="Simplified Arabic" w:cs="Simplified Arabic"/>
          <w:sz w:val="32"/>
          <w:szCs w:val="32"/>
          <w:rtl/>
        </w:rPr>
        <w:t xml:space="preserve"> {مِنَ الْجِنَّةِ وَالنَّاسِ}، فيقول: «الجنّ هو الاستتار، والإنس هو الاستئناس، فالأمور المستترة هي الحواس الباطنة، </w:t>
      </w:r>
      <w:r>
        <w:rPr>
          <w:rFonts w:ascii="Simplified Arabic" w:hAnsi="Simplified Arabic" w:cs="Simplified Arabic"/>
          <w:sz w:val="32"/>
          <w:szCs w:val="32"/>
          <w:rtl/>
        </w:rPr>
        <w:t xml:space="preserve">والمستأنسة هي الحواس </w:t>
      </w:r>
      <w:proofErr w:type="gramStart"/>
      <w:r>
        <w:rPr>
          <w:rFonts w:ascii="Simplified Arabic" w:hAnsi="Simplified Arabic" w:cs="Simplified Arabic"/>
          <w:sz w:val="32"/>
          <w:szCs w:val="32"/>
          <w:rtl/>
        </w:rPr>
        <w:t>الظاهرة</w:t>
      </w:r>
      <w:r>
        <w:rPr>
          <w:rFonts w:ascii="Simplified Arabic" w:hAnsi="Simplified Arabic" w:cs="Simplified Arabic" w:hint="cs"/>
          <w:sz w:val="32"/>
          <w:szCs w:val="32"/>
          <w:rtl/>
        </w:rPr>
        <w:t xml:space="preserve"> .</w:t>
      </w:r>
      <w:proofErr w:type="gramEnd"/>
    </w:p>
    <w:p w:rsidR="006528FB" w:rsidRPr="006528FB" w:rsidRDefault="006528FB" w:rsidP="006528FB">
      <w:pPr>
        <w:jc w:val="both"/>
        <w:rPr>
          <w:rFonts w:ascii="Simplified Arabic" w:hAnsi="Simplified Arabic" w:cs="Simplified Arabic"/>
          <w:b/>
          <w:bCs/>
          <w:sz w:val="40"/>
          <w:szCs w:val="40"/>
        </w:rPr>
      </w:pPr>
      <w:r w:rsidRPr="006528FB">
        <w:rPr>
          <w:rFonts w:ascii="Simplified Arabic" w:hAnsi="Simplified Arabic" w:cs="Simplified Arabic"/>
          <w:b/>
          <w:bCs/>
          <w:sz w:val="40"/>
          <w:szCs w:val="40"/>
        </w:rPr>
        <w:t> </w:t>
      </w:r>
    </w:p>
    <w:p w:rsidR="008B2C4A" w:rsidRPr="008B2C4A" w:rsidRDefault="008B2C4A" w:rsidP="008B2C4A">
      <w:pPr>
        <w:jc w:val="both"/>
        <w:rPr>
          <w:rFonts w:ascii="Simplified Arabic" w:hAnsi="Simplified Arabic" w:cs="Simplified Arabic"/>
          <w:b/>
          <w:bCs/>
          <w:sz w:val="28"/>
          <w:szCs w:val="28"/>
        </w:rPr>
      </w:pPr>
      <w:proofErr w:type="gramStart"/>
      <w:r w:rsidRPr="008B2C4A">
        <w:rPr>
          <w:rFonts w:ascii="Simplified Arabic" w:hAnsi="Simplified Arabic" w:cs="Simplified Arabic"/>
          <w:b/>
          <w:bCs/>
          <w:sz w:val="28"/>
          <w:szCs w:val="28"/>
          <w:rtl/>
          <w:lang w:bidi="ar-IQ"/>
        </w:rPr>
        <w:t>المصادر :</w:t>
      </w:r>
      <w:proofErr w:type="gramEnd"/>
      <w:r w:rsidRPr="008B2C4A">
        <w:rPr>
          <w:rFonts w:ascii="Simplified Arabic" w:hAnsi="Simplified Arabic" w:cs="Simplified Arabic"/>
          <w:b/>
          <w:bCs/>
          <w:sz w:val="28"/>
          <w:szCs w:val="28"/>
          <w:rtl/>
          <w:lang w:bidi="ar-IQ"/>
        </w:rPr>
        <w:t xml:space="preserve"> </w:t>
      </w:r>
    </w:p>
    <w:p w:rsidR="008B2C4A" w:rsidRPr="008B2C4A" w:rsidRDefault="008B2C4A" w:rsidP="008B2C4A">
      <w:pPr>
        <w:numPr>
          <w:ilvl w:val="0"/>
          <w:numId w:val="2"/>
        </w:numPr>
        <w:jc w:val="both"/>
        <w:rPr>
          <w:rFonts w:ascii="Simplified Arabic" w:hAnsi="Simplified Arabic" w:cs="Simplified Arabic"/>
          <w:b/>
          <w:bCs/>
          <w:sz w:val="28"/>
          <w:szCs w:val="28"/>
          <w:rtl/>
          <w:lang w:bidi="ar-IQ"/>
        </w:rPr>
      </w:pPr>
      <w:r w:rsidRPr="008B2C4A">
        <w:rPr>
          <w:rFonts w:ascii="Simplified Arabic" w:hAnsi="Simplified Arabic" w:cs="Simplified Arabic"/>
          <w:b/>
          <w:bCs/>
          <w:sz w:val="28"/>
          <w:szCs w:val="28"/>
          <w:rtl/>
          <w:lang w:bidi="ar-IQ"/>
        </w:rPr>
        <w:t xml:space="preserve">مناهج المفسرين / الدكتور مساعد مسلم ال </w:t>
      </w:r>
      <w:proofErr w:type="gramStart"/>
      <w:r w:rsidRPr="008B2C4A">
        <w:rPr>
          <w:rFonts w:ascii="Simplified Arabic" w:hAnsi="Simplified Arabic" w:cs="Simplified Arabic"/>
          <w:b/>
          <w:bCs/>
          <w:sz w:val="28"/>
          <w:szCs w:val="28"/>
          <w:rtl/>
          <w:lang w:bidi="ar-IQ"/>
        </w:rPr>
        <w:t>جعفر ،</w:t>
      </w:r>
      <w:proofErr w:type="gramEnd"/>
      <w:r w:rsidRPr="008B2C4A">
        <w:rPr>
          <w:rFonts w:ascii="Simplified Arabic" w:hAnsi="Simplified Arabic" w:cs="Simplified Arabic"/>
          <w:b/>
          <w:bCs/>
          <w:sz w:val="28"/>
          <w:szCs w:val="28"/>
          <w:rtl/>
          <w:lang w:bidi="ar-IQ"/>
        </w:rPr>
        <w:t xml:space="preserve"> الدكتور محيي هلال السرحان، الرياض، دار المعرفة ، ط 1، 1980 . </w:t>
      </w:r>
    </w:p>
    <w:p w:rsidR="008B2C4A" w:rsidRPr="008B2C4A" w:rsidRDefault="008B2C4A" w:rsidP="008B2C4A">
      <w:pPr>
        <w:numPr>
          <w:ilvl w:val="0"/>
          <w:numId w:val="2"/>
        </w:numPr>
        <w:jc w:val="both"/>
        <w:rPr>
          <w:rFonts w:ascii="Simplified Arabic" w:hAnsi="Simplified Arabic" w:cs="Simplified Arabic"/>
          <w:b/>
          <w:bCs/>
          <w:sz w:val="28"/>
          <w:szCs w:val="28"/>
        </w:rPr>
      </w:pPr>
      <w:r w:rsidRPr="008B2C4A">
        <w:rPr>
          <w:rFonts w:ascii="Simplified Arabic" w:hAnsi="Simplified Arabic" w:cs="Simplified Arabic"/>
          <w:b/>
          <w:bCs/>
          <w:sz w:val="28"/>
          <w:szCs w:val="28"/>
          <w:rtl/>
          <w:lang w:bidi="ar-IQ"/>
        </w:rPr>
        <w:t xml:space="preserve">مناهج التفسير </w:t>
      </w:r>
      <w:proofErr w:type="gramStart"/>
      <w:r w:rsidRPr="008B2C4A">
        <w:rPr>
          <w:rFonts w:ascii="Simplified Arabic" w:hAnsi="Simplified Arabic" w:cs="Simplified Arabic"/>
          <w:b/>
          <w:bCs/>
          <w:sz w:val="28"/>
          <w:szCs w:val="28"/>
          <w:rtl/>
          <w:lang w:bidi="ar-IQ"/>
        </w:rPr>
        <w:t>واتجاهاته ،</w:t>
      </w:r>
      <w:proofErr w:type="gramEnd"/>
      <w:r w:rsidRPr="008B2C4A">
        <w:rPr>
          <w:rFonts w:ascii="Simplified Arabic" w:hAnsi="Simplified Arabic" w:cs="Simplified Arabic"/>
          <w:b/>
          <w:bCs/>
          <w:sz w:val="28"/>
          <w:szCs w:val="28"/>
          <w:rtl/>
          <w:lang w:bidi="ar-IQ"/>
        </w:rPr>
        <w:t xml:space="preserve"> دراسة مقارنة في مناهج تفسير القرآن الكريم، محمد علي رضائي، تعريب قاسم </w:t>
      </w:r>
      <w:proofErr w:type="spellStart"/>
      <w:r w:rsidRPr="008B2C4A">
        <w:rPr>
          <w:rFonts w:ascii="Simplified Arabic" w:hAnsi="Simplified Arabic" w:cs="Simplified Arabic"/>
          <w:b/>
          <w:bCs/>
          <w:sz w:val="28"/>
          <w:szCs w:val="28"/>
          <w:rtl/>
          <w:lang w:bidi="ar-IQ"/>
        </w:rPr>
        <w:t>البيضاني</w:t>
      </w:r>
      <w:proofErr w:type="spellEnd"/>
      <w:r w:rsidRPr="008B2C4A">
        <w:rPr>
          <w:rFonts w:ascii="Simplified Arabic" w:hAnsi="Simplified Arabic" w:cs="Simplified Arabic"/>
          <w:b/>
          <w:bCs/>
          <w:sz w:val="28"/>
          <w:szCs w:val="28"/>
          <w:rtl/>
          <w:lang w:bidi="ar-IQ"/>
        </w:rPr>
        <w:t xml:space="preserve"> ، بيروت، مركز الحضارة لتنمية الفكر الاسلامي، ط3، 2011 .</w:t>
      </w:r>
    </w:p>
    <w:p w:rsidR="008B2C4A" w:rsidRPr="008B2C4A" w:rsidRDefault="008B2C4A" w:rsidP="008B2C4A">
      <w:pPr>
        <w:numPr>
          <w:ilvl w:val="0"/>
          <w:numId w:val="2"/>
        </w:numPr>
        <w:jc w:val="both"/>
        <w:rPr>
          <w:rFonts w:ascii="Simplified Arabic" w:hAnsi="Simplified Arabic" w:cs="Simplified Arabic"/>
          <w:b/>
          <w:bCs/>
          <w:sz w:val="28"/>
          <w:szCs w:val="28"/>
        </w:rPr>
      </w:pPr>
      <w:r w:rsidRPr="008B2C4A">
        <w:rPr>
          <w:rFonts w:ascii="Simplified Arabic" w:hAnsi="Simplified Arabic" w:cs="Simplified Arabic"/>
          <w:b/>
          <w:bCs/>
          <w:sz w:val="28"/>
          <w:szCs w:val="28"/>
          <w:rtl/>
          <w:lang w:bidi="ar-IQ"/>
        </w:rPr>
        <w:t xml:space="preserve">المناهج التفسيرية، جعفر السبحاني، نشر مؤسسة الصادق (ع)، موقع </w:t>
      </w:r>
      <w:hyperlink r:id="rId5" w:history="1">
        <w:r w:rsidRPr="008B2C4A">
          <w:rPr>
            <w:rStyle w:val="Hyperlink"/>
            <w:rFonts w:ascii="Simplified Arabic" w:hAnsi="Simplified Arabic" w:cs="Simplified Arabic"/>
            <w:b/>
            <w:bCs/>
            <w:sz w:val="28"/>
            <w:szCs w:val="28"/>
          </w:rPr>
          <w:t>https://books.rafed.net/view.php?type=c_fbook&amp;b_id=39</w:t>
        </w:r>
      </w:hyperlink>
      <w:r w:rsidRPr="008B2C4A">
        <w:rPr>
          <w:rFonts w:ascii="Simplified Arabic" w:hAnsi="Simplified Arabic" w:cs="Simplified Arabic"/>
          <w:b/>
          <w:bCs/>
          <w:sz w:val="28"/>
          <w:szCs w:val="28"/>
          <w:rtl/>
          <w:lang w:bidi="ar-IQ"/>
        </w:rPr>
        <w:t xml:space="preserve"> </w:t>
      </w:r>
    </w:p>
    <w:p w:rsidR="008B2C4A" w:rsidRPr="008B2C4A" w:rsidRDefault="008B2C4A" w:rsidP="008B2C4A">
      <w:pPr>
        <w:ind w:left="720"/>
        <w:jc w:val="both"/>
        <w:rPr>
          <w:rFonts w:ascii="Simplified Arabic" w:hAnsi="Simplified Arabic" w:cs="Simplified Arabic"/>
          <w:b/>
          <w:bCs/>
          <w:sz w:val="28"/>
          <w:szCs w:val="28"/>
        </w:rPr>
      </w:pPr>
    </w:p>
    <w:p w:rsidR="008B2C4A" w:rsidRPr="008B2C4A" w:rsidRDefault="008B2C4A" w:rsidP="008B2C4A">
      <w:pPr>
        <w:jc w:val="both"/>
        <w:rPr>
          <w:rFonts w:ascii="Simplified Arabic" w:hAnsi="Simplified Arabic" w:cs="Simplified Arabic"/>
          <w:b/>
          <w:bCs/>
          <w:sz w:val="40"/>
          <w:szCs w:val="40"/>
          <w:rtl/>
          <w:lang w:bidi="ar-IQ"/>
        </w:rPr>
      </w:pPr>
    </w:p>
    <w:p w:rsidR="00C54F34" w:rsidRPr="006528FB" w:rsidRDefault="00C54F34" w:rsidP="00C54F34">
      <w:pPr>
        <w:jc w:val="both"/>
        <w:rPr>
          <w:rFonts w:ascii="Simplified Arabic" w:hAnsi="Simplified Arabic" w:cs="Simplified Arabic"/>
          <w:b/>
          <w:bCs/>
          <w:sz w:val="40"/>
          <w:szCs w:val="40"/>
          <w:lang w:bidi="ar-IQ"/>
        </w:rPr>
      </w:pPr>
    </w:p>
    <w:sectPr w:rsidR="00C54F34" w:rsidRPr="006528FB" w:rsidSect="001B00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4C21"/>
    <w:multiLevelType w:val="hybridMultilevel"/>
    <w:tmpl w:val="600C1B4E"/>
    <w:lvl w:ilvl="0" w:tplc="7C7E89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0D43BFF"/>
    <w:multiLevelType w:val="hybridMultilevel"/>
    <w:tmpl w:val="77CC6962"/>
    <w:lvl w:ilvl="0" w:tplc="883CD7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6D"/>
    <w:rsid w:val="001B0086"/>
    <w:rsid w:val="0022766D"/>
    <w:rsid w:val="00455435"/>
    <w:rsid w:val="00542EA8"/>
    <w:rsid w:val="006528FB"/>
    <w:rsid w:val="007E415A"/>
    <w:rsid w:val="008B2C4A"/>
    <w:rsid w:val="00C54F34"/>
    <w:rsid w:val="00E80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7408D-A668-4CC4-8628-A956E3CD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35"/>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66D"/>
    <w:pPr>
      <w:ind w:left="720"/>
      <w:contextualSpacing/>
    </w:pPr>
  </w:style>
  <w:style w:type="paragraph" w:styleId="a4">
    <w:name w:val="Normal (Web)"/>
    <w:basedOn w:val="a"/>
    <w:uiPriority w:val="99"/>
    <w:semiHidden/>
    <w:unhideWhenUsed/>
    <w:rsid w:val="00C54F34"/>
    <w:rPr>
      <w:rFonts w:ascii="Times New Roman" w:hAnsi="Times New Roman" w:cs="Times New Roman"/>
      <w:sz w:val="24"/>
      <w:szCs w:val="24"/>
    </w:rPr>
  </w:style>
  <w:style w:type="character" w:styleId="Hyperlink">
    <w:name w:val="Hyperlink"/>
    <w:basedOn w:val="a0"/>
    <w:uiPriority w:val="99"/>
    <w:unhideWhenUsed/>
    <w:rsid w:val="008B2C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5798">
      <w:bodyDiv w:val="1"/>
      <w:marLeft w:val="0"/>
      <w:marRight w:val="0"/>
      <w:marTop w:val="0"/>
      <w:marBottom w:val="0"/>
      <w:divBdr>
        <w:top w:val="none" w:sz="0" w:space="0" w:color="auto"/>
        <w:left w:val="none" w:sz="0" w:space="0" w:color="auto"/>
        <w:bottom w:val="none" w:sz="0" w:space="0" w:color="auto"/>
        <w:right w:val="none" w:sz="0" w:space="0" w:color="auto"/>
      </w:divBdr>
    </w:div>
    <w:div w:id="1381591299">
      <w:bodyDiv w:val="1"/>
      <w:marLeft w:val="0"/>
      <w:marRight w:val="0"/>
      <w:marTop w:val="0"/>
      <w:marBottom w:val="0"/>
      <w:divBdr>
        <w:top w:val="none" w:sz="0" w:space="0" w:color="auto"/>
        <w:left w:val="none" w:sz="0" w:space="0" w:color="auto"/>
        <w:bottom w:val="none" w:sz="0" w:space="0" w:color="auto"/>
        <w:right w:val="none" w:sz="0" w:space="0" w:color="auto"/>
      </w:divBdr>
    </w:div>
    <w:div w:id="15736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oks.rafed.net/view.php?type=c_fbook&amp;b_id=3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Dr.sabah</cp:lastModifiedBy>
  <cp:revision>2</cp:revision>
  <dcterms:created xsi:type="dcterms:W3CDTF">2018-01-13T07:00:00Z</dcterms:created>
  <dcterms:modified xsi:type="dcterms:W3CDTF">2018-01-13T07:00:00Z</dcterms:modified>
</cp:coreProperties>
</file>