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61" w:rsidRPr="00A77161" w:rsidRDefault="00A77161" w:rsidP="00A77161">
      <w:pPr>
        <w:widowControl w:val="0"/>
        <w:bidi/>
        <w:spacing w:after="0" w:line="240" w:lineRule="auto"/>
        <w:ind w:firstLine="454"/>
        <w:jc w:val="both"/>
        <w:rPr>
          <w:rFonts w:ascii="Cambria" w:eastAsia="Times New Roman" w:hAnsi="Cambria" w:cs="Traditional Arabic" w:hint="cs"/>
          <w:b/>
          <w:bCs/>
          <w:color w:val="000000"/>
          <w:sz w:val="36"/>
          <w:szCs w:val="36"/>
          <w:rtl/>
          <w:lang w:eastAsia="ar-SA" w:bidi="ar-IQ"/>
        </w:rPr>
      </w:pPr>
      <w:r w:rsidRPr="00A77161">
        <w:rPr>
          <w:rFonts w:ascii="Cambria" w:eastAsia="Times New Roman" w:hAnsi="Cambria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الجامعة المستنصرية </w:t>
      </w:r>
    </w:p>
    <w:p w:rsidR="00A77161" w:rsidRPr="00A77161" w:rsidRDefault="00A77161" w:rsidP="00A77161">
      <w:pPr>
        <w:widowControl w:val="0"/>
        <w:bidi/>
        <w:spacing w:after="0" w:line="240" w:lineRule="auto"/>
        <w:ind w:firstLine="454"/>
        <w:jc w:val="both"/>
        <w:rPr>
          <w:rFonts w:ascii="Cambria" w:eastAsia="Times New Roman" w:hAnsi="Cambria" w:cs="Traditional Arabic" w:hint="cs"/>
          <w:b/>
          <w:bCs/>
          <w:color w:val="000000"/>
          <w:sz w:val="36"/>
          <w:szCs w:val="36"/>
          <w:rtl/>
          <w:lang w:eastAsia="ar-SA" w:bidi="ar-IQ"/>
        </w:rPr>
      </w:pPr>
      <w:r w:rsidRPr="00A77161">
        <w:rPr>
          <w:rFonts w:ascii="Cambria" w:eastAsia="Times New Roman" w:hAnsi="Cambria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كلية الآداب –قسم اللغة العربية </w:t>
      </w:r>
    </w:p>
    <w:p w:rsidR="00A77161" w:rsidRPr="00A77161" w:rsidRDefault="00A77161" w:rsidP="00A77161">
      <w:pPr>
        <w:widowControl w:val="0"/>
        <w:bidi/>
        <w:spacing w:after="0" w:line="240" w:lineRule="auto"/>
        <w:ind w:firstLine="454"/>
        <w:jc w:val="both"/>
        <w:rPr>
          <w:rFonts w:ascii="Cambria" w:eastAsia="Times New Roman" w:hAnsi="Cambria" w:cs="Traditional Arabic" w:hint="cs"/>
          <w:b/>
          <w:bCs/>
          <w:color w:val="000000"/>
          <w:sz w:val="36"/>
          <w:szCs w:val="36"/>
          <w:rtl/>
          <w:lang w:eastAsia="ar-SA" w:bidi="ar-IQ"/>
        </w:rPr>
      </w:pPr>
      <w:proofErr w:type="gramStart"/>
      <w:r w:rsidRPr="00A77161">
        <w:rPr>
          <w:rFonts w:ascii="Cambria" w:eastAsia="Times New Roman" w:hAnsi="Cambria" w:cs="Traditional Arabic" w:hint="cs"/>
          <w:b/>
          <w:bCs/>
          <w:color w:val="000000"/>
          <w:sz w:val="36"/>
          <w:szCs w:val="36"/>
          <w:rtl/>
          <w:lang w:eastAsia="ar-SA" w:bidi="ar-IQ"/>
        </w:rPr>
        <w:t>المادة :</w:t>
      </w:r>
      <w:proofErr w:type="gramEnd"/>
      <w:r w:rsidRPr="00A77161">
        <w:rPr>
          <w:rFonts w:ascii="Cambria" w:eastAsia="Times New Roman" w:hAnsi="Cambria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 فقه اللغة </w:t>
      </w:r>
    </w:p>
    <w:p w:rsidR="00A77161" w:rsidRPr="00A77161" w:rsidRDefault="00A77161" w:rsidP="00A77161">
      <w:pPr>
        <w:widowControl w:val="0"/>
        <w:bidi/>
        <w:spacing w:after="0" w:line="240" w:lineRule="auto"/>
        <w:ind w:firstLine="454"/>
        <w:jc w:val="both"/>
        <w:rPr>
          <w:rFonts w:ascii="Cambria" w:eastAsia="Times New Roman" w:hAnsi="Cambria" w:cs="Traditional Arabic"/>
          <w:b/>
          <w:bCs/>
          <w:color w:val="000000"/>
          <w:sz w:val="36"/>
          <w:szCs w:val="36"/>
          <w:rtl/>
          <w:lang w:eastAsia="ar-SA" w:bidi="ar-IQ"/>
        </w:rPr>
      </w:pPr>
      <w:r w:rsidRPr="00A77161">
        <w:rPr>
          <w:rFonts w:ascii="Cambria" w:eastAsia="Times New Roman" w:hAnsi="Cambria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مدرس </w:t>
      </w:r>
      <w:proofErr w:type="gramStart"/>
      <w:r w:rsidRPr="00A77161">
        <w:rPr>
          <w:rFonts w:ascii="Cambria" w:eastAsia="Times New Roman" w:hAnsi="Cambria" w:cs="Traditional Arabic" w:hint="cs"/>
          <w:b/>
          <w:bCs/>
          <w:color w:val="000000"/>
          <w:sz w:val="36"/>
          <w:szCs w:val="36"/>
          <w:rtl/>
          <w:lang w:eastAsia="ar-SA" w:bidi="ar-IQ"/>
        </w:rPr>
        <w:t>المادة :</w:t>
      </w:r>
      <w:proofErr w:type="gramEnd"/>
      <w:r w:rsidRPr="00A77161">
        <w:rPr>
          <w:rFonts w:ascii="Cambria" w:eastAsia="Times New Roman" w:hAnsi="Cambria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 </w:t>
      </w:r>
      <w:proofErr w:type="spellStart"/>
      <w:r w:rsidRPr="00A77161">
        <w:rPr>
          <w:rFonts w:ascii="Cambria" w:eastAsia="Times New Roman" w:hAnsi="Cambria" w:cs="Traditional Arabic" w:hint="cs"/>
          <w:b/>
          <w:bCs/>
          <w:color w:val="000000"/>
          <w:sz w:val="36"/>
          <w:szCs w:val="36"/>
          <w:rtl/>
          <w:lang w:eastAsia="ar-SA" w:bidi="ar-IQ"/>
        </w:rPr>
        <w:t>ا.د</w:t>
      </w:r>
      <w:proofErr w:type="spellEnd"/>
      <w:r w:rsidRPr="00A77161">
        <w:rPr>
          <w:rFonts w:ascii="Cambria" w:eastAsia="Times New Roman" w:hAnsi="Cambria" w:cs="Traditional Arabic" w:hint="cs"/>
          <w:b/>
          <w:bCs/>
          <w:color w:val="000000"/>
          <w:sz w:val="36"/>
          <w:szCs w:val="36"/>
          <w:rtl/>
          <w:lang w:eastAsia="ar-SA" w:bidi="ar-IQ"/>
        </w:rPr>
        <w:t>. صالح هادي</w:t>
      </w:r>
    </w:p>
    <w:p w:rsidR="00A77161" w:rsidRPr="00A77161" w:rsidRDefault="00A77161" w:rsidP="00A77161">
      <w:pPr>
        <w:widowControl w:val="0"/>
        <w:bidi/>
        <w:spacing w:after="0" w:line="240" w:lineRule="auto"/>
        <w:ind w:firstLine="454"/>
        <w:jc w:val="both"/>
        <w:rPr>
          <w:rFonts w:ascii="Cambria" w:eastAsia="Times New Roman" w:hAnsi="Cambria" w:cs="Traditional Arabic"/>
          <w:b/>
          <w:bCs/>
          <w:color w:val="000000"/>
          <w:sz w:val="36"/>
          <w:szCs w:val="36"/>
          <w:rtl/>
          <w:lang w:eastAsia="ar-SA" w:bidi="ar-IQ"/>
        </w:rPr>
      </w:pPr>
      <w:r w:rsidRPr="00A77161">
        <w:rPr>
          <w:rFonts w:ascii="Cambria" w:eastAsia="Times New Roman" w:hAnsi="Cambria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تسلسل المحاضرة </w:t>
      </w:r>
      <w:proofErr w:type="gramStart"/>
      <w:r w:rsidRPr="00A77161">
        <w:rPr>
          <w:rFonts w:ascii="Cambria" w:eastAsia="Times New Roman" w:hAnsi="Cambria" w:cs="Traditional Arabic" w:hint="cs"/>
          <w:b/>
          <w:bCs/>
          <w:color w:val="000000"/>
          <w:sz w:val="36"/>
          <w:szCs w:val="36"/>
          <w:rtl/>
          <w:lang w:eastAsia="ar-SA" w:bidi="ar-IQ"/>
        </w:rPr>
        <w:t>( 9</w:t>
      </w:r>
      <w:proofErr w:type="gramEnd"/>
      <w:r w:rsidRPr="00A77161">
        <w:rPr>
          <w:rFonts w:ascii="Cambria" w:eastAsia="Times New Roman" w:hAnsi="Cambria" w:cs="Traditional Arabic" w:hint="cs"/>
          <w:b/>
          <w:bCs/>
          <w:color w:val="000000"/>
          <w:sz w:val="36"/>
          <w:szCs w:val="36"/>
          <w:rtl/>
          <w:lang w:eastAsia="ar-SA" w:bidi="ar-IQ"/>
        </w:rPr>
        <w:t xml:space="preserve">) </w:t>
      </w:r>
    </w:p>
    <w:p w:rsidR="00A77161" w:rsidRPr="00A77161" w:rsidRDefault="00A77161" w:rsidP="00A77161">
      <w:pPr>
        <w:widowControl w:val="0"/>
        <w:bidi/>
        <w:spacing w:after="0" w:line="240" w:lineRule="auto"/>
        <w:ind w:firstLine="454"/>
        <w:jc w:val="both"/>
        <w:rPr>
          <w:rFonts w:ascii="Cambria" w:eastAsia="Times New Roman" w:hAnsi="Cambria" w:cs="Traditional Arabic"/>
          <w:b/>
          <w:bCs/>
          <w:color w:val="000000"/>
          <w:sz w:val="36"/>
          <w:szCs w:val="36"/>
          <w:rtl/>
          <w:lang w:eastAsia="ar-SA" w:bidi="ar-IQ"/>
        </w:rPr>
      </w:pPr>
    </w:p>
    <w:p w:rsidR="00A77161" w:rsidRPr="00A77161" w:rsidRDefault="00A77161" w:rsidP="00A77161">
      <w:pPr>
        <w:widowControl w:val="0"/>
        <w:bidi/>
        <w:spacing w:after="0" w:line="240" w:lineRule="auto"/>
        <w:ind w:firstLine="454"/>
        <w:jc w:val="both"/>
        <w:rPr>
          <w:rFonts w:ascii="Cambria" w:eastAsia="Times New Roman" w:hAnsi="Cambria" w:cs="Traditional Arabic"/>
          <w:b/>
          <w:bCs/>
          <w:color w:val="000000"/>
          <w:sz w:val="36"/>
          <w:szCs w:val="36"/>
          <w:rtl/>
          <w:lang w:eastAsia="ar-SA" w:bidi="ar-IQ"/>
        </w:rPr>
      </w:pPr>
      <w:r w:rsidRPr="00A77161">
        <w:rPr>
          <w:rFonts w:ascii="Cambria" w:eastAsia="Times New Roman" w:hAnsi="Cambria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في دائرة الدراسات السامية حظيت لغتنا العربية بكثير من العناية، فكانت في نظر بعض الباحثين، وفي طليعتهم العلامة </w:t>
      </w:r>
      <w:proofErr w:type="spellStart"/>
      <w:r w:rsidRPr="00A77161">
        <w:rPr>
          <w:rFonts w:ascii="Cambria" w:eastAsia="Times New Roman" w:hAnsi="Cambria" w:cs="Traditional Arabic"/>
          <w:b/>
          <w:bCs/>
          <w:color w:val="000000"/>
          <w:sz w:val="36"/>
          <w:szCs w:val="36"/>
          <w:rtl/>
          <w:lang w:eastAsia="ar-SA" w:bidi="ar-IQ"/>
        </w:rPr>
        <w:t>أولسهوزن</w:t>
      </w:r>
      <w:proofErr w:type="spellEnd"/>
      <w:r w:rsidRPr="00A77161">
        <w:rPr>
          <w:rFonts w:ascii="Cambria" w:eastAsia="Times New Roman" w:hAnsi="Cambria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 </w:t>
      </w:r>
      <w:proofErr w:type="spellStart"/>
      <w:r w:rsidRPr="00A77161">
        <w:rPr>
          <w:rFonts w:ascii="Cambria" w:eastAsia="Times New Roman" w:hAnsi="Cambria" w:cs="Traditional Arabic"/>
          <w:b/>
          <w:bCs/>
          <w:color w:val="000000"/>
          <w:sz w:val="36"/>
          <w:szCs w:val="36"/>
          <w:lang w:eastAsia="ar-SA" w:bidi="ar-IQ"/>
        </w:rPr>
        <w:t>Oishausen</w:t>
      </w:r>
      <w:proofErr w:type="spellEnd"/>
      <w:r w:rsidRPr="00A77161">
        <w:rPr>
          <w:rFonts w:ascii="Cambria" w:eastAsia="Times New Roman" w:hAnsi="Cambria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، أقدم اللغات السامية، وإن كان كثير من الفقهاء اللغة وعلماء الاستشراق يرفضون هذا الرأي ولا </w:t>
      </w:r>
      <w:proofErr w:type="spellStart"/>
      <w:r w:rsidRPr="00A77161">
        <w:rPr>
          <w:rFonts w:ascii="Cambria" w:eastAsia="Times New Roman" w:hAnsi="Cambria" w:cs="Traditional Arabic"/>
          <w:b/>
          <w:bCs/>
          <w:color w:val="000000"/>
          <w:sz w:val="36"/>
          <w:szCs w:val="36"/>
          <w:rtl/>
          <w:lang w:eastAsia="ar-SA" w:bidi="ar-IQ"/>
        </w:rPr>
        <w:t>يستسيغونه.لذلك</w:t>
      </w:r>
      <w:proofErr w:type="spellEnd"/>
      <w:r w:rsidRPr="00A77161">
        <w:rPr>
          <w:rFonts w:ascii="Cambria" w:eastAsia="Times New Roman" w:hAnsi="Cambria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 كانت عليه مؤاخذات </w:t>
      </w:r>
    </w:p>
    <w:p w:rsidR="00A77161" w:rsidRPr="00A77161" w:rsidRDefault="00A77161" w:rsidP="00A77161">
      <w:pPr>
        <w:widowControl w:val="0"/>
        <w:numPr>
          <w:ilvl w:val="0"/>
          <w:numId w:val="2"/>
        </w:numPr>
        <w:bidi/>
        <w:spacing w:after="0" w:line="240" w:lineRule="auto"/>
        <w:jc w:val="both"/>
        <w:rPr>
          <w:rFonts w:ascii="Cambria" w:eastAsia="Times New Roman" w:hAnsi="Cambria" w:cs="Traditional Arabic"/>
          <w:b/>
          <w:bCs/>
          <w:color w:val="000000"/>
          <w:sz w:val="36"/>
          <w:szCs w:val="36"/>
          <w:rtl/>
          <w:lang w:eastAsia="ar-SA" w:bidi="ar-IQ"/>
        </w:rPr>
      </w:pPr>
      <w:r w:rsidRPr="00A77161">
        <w:rPr>
          <w:rFonts w:ascii="Cambria" w:eastAsia="Times New Roman" w:hAnsi="Cambria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العرب </w:t>
      </w:r>
      <w:proofErr w:type="gramStart"/>
      <w:r w:rsidRPr="00A77161">
        <w:rPr>
          <w:rFonts w:ascii="Cambria" w:eastAsia="Times New Roman" w:hAnsi="Cambria" w:cs="Traditional Arabic"/>
          <w:b/>
          <w:bCs/>
          <w:color w:val="000000"/>
          <w:sz w:val="36"/>
          <w:szCs w:val="36"/>
          <w:rtl/>
          <w:lang w:eastAsia="ar-SA" w:bidi="ar-IQ"/>
        </w:rPr>
        <w:t>او(</w:t>
      </w:r>
      <w:proofErr w:type="gramEnd"/>
      <w:r w:rsidRPr="00A77161">
        <w:rPr>
          <w:rFonts w:ascii="Cambria" w:eastAsia="Times New Roman" w:hAnsi="Cambria" w:cs="Traditional Arabic"/>
          <w:b/>
          <w:bCs/>
          <w:color w:val="000000"/>
          <w:sz w:val="36"/>
          <w:szCs w:val="36"/>
          <w:rtl/>
          <w:lang w:eastAsia="ar-SA" w:bidi="ar-IQ"/>
        </w:rPr>
        <w:t>الشعوب العربية)</w:t>
      </w:r>
    </w:p>
    <w:p w:rsidR="00A77161" w:rsidRPr="00A77161" w:rsidRDefault="00A77161" w:rsidP="00A77161">
      <w:pPr>
        <w:widowControl w:val="0"/>
        <w:bidi/>
        <w:spacing w:after="0" w:line="240" w:lineRule="auto"/>
        <w:ind w:firstLine="454"/>
        <w:jc w:val="both"/>
        <w:rPr>
          <w:rFonts w:ascii="Cambria" w:eastAsia="Times New Roman" w:hAnsi="Cambria" w:cs="Traditional Arabic"/>
          <w:color w:val="000000"/>
          <w:sz w:val="36"/>
          <w:szCs w:val="36"/>
          <w:rtl/>
          <w:lang w:eastAsia="ar-SA" w:bidi="ar-IQ"/>
        </w:rPr>
      </w:pPr>
      <w:proofErr w:type="gramStart"/>
      <w:r w:rsidRPr="00A77161">
        <w:rPr>
          <w:rFonts w:ascii="Cambria" w:eastAsia="Times New Roman" w:hAnsi="Cambria" w:cs="Traditional Arabic"/>
          <w:b/>
          <w:bCs/>
          <w:color w:val="000000"/>
          <w:sz w:val="36"/>
          <w:szCs w:val="36"/>
          <w:rtl/>
          <w:lang w:eastAsia="ar-SA" w:bidi="ar-IQ"/>
        </w:rPr>
        <w:t>واطلق</w:t>
      </w:r>
      <w:proofErr w:type="gramEnd"/>
      <w:r w:rsidRPr="00A77161">
        <w:rPr>
          <w:rFonts w:ascii="Cambria" w:eastAsia="Times New Roman" w:hAnsi="Cambria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 هذه التسمية العراقي علي جواد الطاهر وكانت عليه مؤاخذات ايضا</w:t>
      </w:r>
    </w:p>
    <w:p w:rsidR="00A77161" w:rsidRPr="00A77161" w:rsidRDefault="00A77161" w:rsidP="00A77161">
      <w:pPr>
        <w:widowControl w:val="0"/>
        <w:numPr>
          <w:ilvl w:val="0"/>
          <w:numId w:val="1"/>
        </w:numPr>
        <w:bidi/>
        <w:spacing w:after="0" w:line="240" w:lineRule="auto"/>
        <w:jc w:val="both"/>
        <w:rPr>
          <w:rFonts w:ascii="Cambria" w:eastAsia="Times New Roman" w:hAnsi="Cambria" w:cs="Traditional Arabic"/>
          <w:b/>
          <w:bCs/>
          <w:color w:val="000000"/>
          <w:sz w:val="36"/>
          <w:szCs w:val="36"/>
          <w:rtl/>
          <w:lang w:eastAsia="ar-SA" w:bidi="ar-IQ"/>
        </w:rPr>
      </w:pPr>
      <w:r w:rsidRPr="00A77161">
        <w:rPr>
          <w:rFonts w:ascii="Cambria" w:eastAsia="Times New Roman" w:hAnsi="Cambria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الجزريين </w:t>
      </w:r>
      <w:proofErr w:type="gramStart"/>
      <w:r w:rsidRPr="00A77161">
        <w:rPr>
          <w:rFonts w:ascii="Cambria" w:eastAsia="Times New Roman" w:hAnsi="Cambria" w:cs="Traditional Arabic"/>
          <w:b/>
          <w:bCs/>
          <w:color w:val="000000"/>
          <w:sz w:val="36"/>
          <w:szCs w:val="36"/>
          <w:rtl/>
          <w:lang w:eastAsia="ar-SA" w:bidi="ar-IQ"/>
        </w:rPr>
        <w:t>او(</w:t>
      </w:r>
      <w:proofErr w:type="gramEnd"/>
      <w:r w:rsidRPr="00A77161">
        <w:rPr>
          <w:rFonts w:ascii="Cambria" w:eastAsia="Times New Roman" w:hAnsi="Cambria" w:cs="Traditional Arabic"/>
          <w:b/>
          <w:bCs/>
          <w:color w:val="000000"/>
          <w:sz w:val="36"/>
          <w:szCs w:val="36"/>
          <w:rtl/>
          <w:lang w:eastAsia="ar-SA" w:bidi="ar-IQ"/>
        </w:rPr>
        <w:t>الشعوب الجزرية):</w:t>
      </w:r>
    </w:p>
    <w:p w:rsidR="00A77161" w:rsidRPr="00A77161" w:rsidRDefault="00A77161" w:rsidP="00A77161">
      <w:pPr>
        <w:widowControl w:val="0"/>
        <w:bidi/>
        <w:spacing w:after="0" w:line="240" w:lineRule="auto"/>
        <w:ind w:firstLine="454"/>
        <w:jc w:val="both"/>
        <w:rPr>
          <w:rFonts w:ascii="Cambria" w:eastAsia="Times New Roman" w:hAnsi="Cambria" w:cs="Traditional Arabic"/>
          <w:b/>
          <w:bCs/>
          <w:color w:val="000000"/>
          <w:sz w:val="36"/>
          <w:szCs w:val="36"/>
          <w:rtl/>
          <w:lang w:eastAsia="ar-SA" w:bidi="ar-IQ"/>
        </w:rPr>
      </w:pPr>
      <w:proofErr w:type="gramStart"/>
      <w:r w:rsidRPr="00A77161">
        <w:rPr>
          <w:rFonts w:ascii="Cambria" w:eastAsia="Times New Roman" w:hAnsi="Cambria" w:cs="Traditional Arabic"/>
          <w:b/>
          <w:bCs/>
          <w:color w:val="000000"/>
          <w:sz w:val="36"/>
          <w:szCs w:val="36"/>
          <w:rtl/>
          <w:lang w:eastAsia="ar-SA" w:bidi="ar-IQ"/>
        </w:rPr>
        <w:t>اطلق</w:t>
      </w:r>
      <w:proofErr w:type="gramEnd"/>
      <w:r w:rsidRPr="00A77161">
        <w:rPr>
          <w:rFonts w:ascii="Cambria" w:eastAsia="Times New Roman" w:hAnsi="Cambria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 هذه التسمية العراقي طه باقر وقد اعتمدت التسمية المكانية لتجنب كثير من المؤاخذات.</w:t>
      </w:r>
    </w:p>
    <w:p w:rsidR="00C84E46" w:rsidRDefault="00A77161">
      <w:pPr>
        <w:rPr>
          <w:lang w:bidi="ar-IQ"/>
        </w:rPr>
      </w:pP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1EC6"/>
    <w:multiLevelType w:val="hybridMultilevel"/>
    <w:tmpl w:val="67F45178"/>
    <w:lvl w:ilvl="0" w:tplc="AECC540A">
      <w:start w:val="8"/>
      <w:numFmt w:val="bullet"/>
      <w:lvlText w:val="-"/>
      <w:lvlJc w:val="left"/>
      <w:pPr>
        <w:ind w:left="814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29E3373C"/>
    <w:multiLevelType w:val="hybridMultilevel"/>
    <w:tmpl w:val="FCA029C0"/>
    <w:lvl w:ilvl="0" w:tplc="468A8EAC">
      <w:start w:val="8"/>
      <w:numFmt w:val="bullet"/>
      <w:lvlText w:val="-"/>
      <w:lvlJc w:val="left"/>
      <w:pPr>
        <w:ind w:left="814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61"/>
    <w:rsid w:val="007C599F"/>
    <w:rsid w:val="00A77161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7E6C5-533E-48D4-B2FB-A93AA55C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2018-01-26T08:09:00Z</dcterms:created>
  <dcterms:modified xsi:type="dcterms:W3CDTF">2018-01-26T08:09:00Z</dcterms:modified>
</cp:coreProperties>
</file>