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7DA" w:rsidRDefault="007E47DA" w:rsidP="007E47DA">
      <w:pPr>
        <w:jc w:val="right"/>
        <w:rPr>
          <w:rFonts w:asciiTheme="majorBidi" w:hAnsiTheme="majorBidi" w:cstheme="majorBidi"/>
          <w:sz w:val="32"/>
          <w:szCs w:val="32"/>
          <w:lang w:val="fr-FR"/>
        </w:rPr>
      </w:pPr>
      <w:r w:rsidRPr="007E47DA">
        <w:rPr>
          <w:rFonts w:asciiTheme="majorBidi" w:hAnsiTheme="majorBidi" w:cstheme="majorBidi"/>
          <w:sz w:val="32"/>
          <w:szCs w:val="32"/>
          <w:lang w:val="fr-FR"/>
        </w:rPr>
        <w:t>Les thèmes du roman</w:t>
      </w:r>
    </w:p>
    <w:p w:rsidR="007E47DA" w:rsidRPr="00801BB2" w:rsidRDefault="007E47DA" w:rsidP="007E47DA">
      <w:pPr>
        <w:jc w:val="right"/>
        <w:rPr>
          <w:rFonts w:asciiTheme="majorBidi" w:hAnsiTheme="majorBidi" w:cstheme="majorBidi"/>
          <w:b/>
          <w:bCs/>
          <w:i/>
          <w:iCs/>
          <w:sz w:val="32"/>
          <w:szCs w:val="32"/>
          <w:u w:val="single"/>
          <w:lang w:val="fr-FR"/>
        </w:rPr>
      </w:pPr>
      <w:r w:rsidRPr="00801BB2">
        <w:rPr>
          <w:rFonts w:asciiTheme="majorBidi" w:hAnsiTheme="majorBidi" w:cstheme="majorBidi"/>
          <w:b/>
          <w:bCs/>
          <w:i/>
          <w:iCs/>
          <w:sz w:val="32"/>
          <w:szCs w:val="32"/>
          <w:u w:val="single"/>
          <w:lang w:val="fr-FR"/>
        </w:rPr>
        <w:t>La situation des femmes dans le roman du père Goriot</w:t>
      </w:r>
    </w:p>
    <w:p w:rsidR="00801BB2" w:rsidRPr="00801BB2" w:rsidRDefault="00801BB2" w:rsidP="00801BB2">
      <w:pPr>
        <w:jc w:val="right"/>
        <w:rPr>
          <w:rFonts w:asciiTheme="majorBidi" w:hAnsiTheme="majorBidi" w:cstheme="majorBidi"/>
          <w:sz w:val="32"/>
          <w:szCs w:val="32"/>
          <w:lang w:val="fr-FR" w:bidi="ar-IQ"/>
        </w:rPr>
      </w:pPr>
      <w:r w:rsidRPr="00801BB2">
        <w:rPr>
          <w:rFonts w:asciiTheme="majorBidi" w:hAnsiTheme="majorBidi" w:cstheme="majorBidi"/>
          <w:sz w:val="32"/>
          <w:szCs w:val="32"/>
          <w:lang w:val="fr-FR" w:bidi="ar-IQ"/>
        </w:rPr>
        <w:t>Les personnages féminins dans le roman du père Goriot</w:t>
      </w:r>
    </w:p>
    <w:p w:rsidR="00801BB2" w:rsidRPr="00801BB2" w:rsidRDefault="00801BB2" w:rsidP="00801BB2">
      <w:pPr>
        <w:jc w:val="right"/>
        <w:rPr>
          <w:rFonts w:asciiTheme="majorBidi" w:hAnsiTheme="majorBidi" w:cstheme="majorBidi"/>
          <w:sz w:val="32"/>
          <w:szCs w:val="32"/>
          <w:rtl/>
          <w:lang w:val="fr-FR" w:bidi="ar-IQ"/>
        </w:rPr>
      </w:pPr>
    </w:p>
    <w:p w:rsidR="00801BB2" w:rsidRPr="00801BB2" w:rsidRDefault="00801BB2" w:rsidP="00801BB2">
      <w:pPr>
        <w:jc w:val="right"/>
        <w:rPr>
          <w:rFonts w:asciiTheme="majorBidi" w:hAnsiTheme="majorBidi" w:cstheme="majorBidi"/>
          <w:sz w:val="32"/>
          <w:szCs w:val="32"/>
          <w:lang w:val="fr-FR" w:bidi="ar-IQ"/>
        </w:rPr>
      </w:pPr>
      <w:r w:rsidRPr="00801BB2">
        <w:rPr>
          <w:rFonts w:asciiTheme="majorBidi" w:hAnsiTheme="majorBidi" w:cstheme="majorBidi"/>
          <w:sz w:val="32"/>
          <w:szCs w:val="32"/>
          <w:lang w:val="fr-FR" w:bidi="ar-IQ"/>
        </w:rPr>
        <w:t>Madame Vauquer</w:t>
      </w:r>
    </w:p>
    <w:p w:rsidR="00801BB2" w:rsidRPr="00801BB2" w:rsidRDefault="00801BB2" w:rsidP="00801BB2">
      <w:pPr>
        <w:jc w:val="right"/>
        <w:rPr>
          <w:rFonts w:asciiTheme="majorBidi" w:hAnsiTheme="majorBidi" w:cstheme="majorBidi"/>
          <w:sz w:val="32"/>
          <w:szCs w:val="32"/>
          <w:lang w:val="fr-FR" w:bidi="ar-IQ"/>
        </w:rPr>
      </w:pPr>
      <w:r w:rsidRPr="00801BB2">
        <w:rPr>
          <w:rFonts w:asciiTheme="majorBidi" w:hAnsiTheme="majorBidi" w:cstheme="majorBidi"/>
          <w:sz w:val="32"/>
          <w:szCs w:val="32"/>
          <w:lang w:val="fr-FR" w:bidi="ar-IQ"/>
        </w:rPr>
        <w:t>Madame Couture</w:t>
      </w:r>
    </w:p>
    <w:p w:rsidR="00801BB2" w:rsidRPr="00801BB2" w:rsidRDefault="00801BB2" w:rsidP="00801BB2">
      <w:pPr>
        <w:jc w:val="right"/>
        <w:rPr>
          <w:rFonts w:asciiTheme="majorBidi" w:hAnsiTheme="majorBidi" w:cstheme="majorBidi"/>
          <w:sz w:val="32"/>
          <w:szCs w:val="32"/>
          <w:lang w:val="fr-FR" w:bidi="ar-IQ"/>
        </w:rPr>
      </w:pPr>
      <w:r w:rsidRPr="00801BB2">
        <w:rPr>
          <w:rFonts w:asciiTheme="majorBidi" w:hAnsiTheme="majorBidi" w:cstheme="majorBidi"/>
          <w:sz w:val="32"/>
          <w:szCs w:val="32"/>
          <w:lang w:val="fr-FR" w:bidi="ar-IQ"/>
        </w:rPr>
        <w:t>Victorine Taillefer</w:t>
      </w:r>
    </w:p>
    <w:p w:rsidR="00801BB2" w:rsidRPr="00801BB2" w:rsidRDefault="00801BB2" w:rsidP="00801BB2">
      <w:pPr>
        <w:jc w:val="right"/>
        <w:rPr>
          <w:rFonts w:asciiTheme="majorBidi" w:hAnsiTheme="majorBidi" w:cstheme="majorBidi"/>
          <w:sz w:val="32"/>
          <w:szCs w:val="32"/>
          <w:lang w:val="fr-FR" w:bidi="ar-IQ"/>
        </w:rPr>
      </w:pPr>
      <w:r w:rsidRPr="00801BB2">
        <w:rPr>
          <w:rFonts w:asciiTheme="majorBidi" w:hAnsiTheme="majorBidi" w:cstheme="majorBidi"/>
          <w:sz w:val="32"/>
          <w:szCs w:val="32"/>
          <w:lang w:val="fr-FR" w:bidi="ar-IQ"/>
        </w:rPr>
        <w:t>Mlle Michonneau</w:t>
      </w:r>
    </w:p>
    <w:p w:rsidR="00801BB2" w:rsidRPr="00801BB2" w:rsidRDefault="00801BB2" w:rsidP="00801BB2">
      <w:pPr>
        <w:jc w:val="right"/>
        <w:rPr>
          <w:rFonts w:asciiTheme="majorBidi" w:hAnsiTheme="majorBidi" w:cstheme="majorBidi"/>
          <w:sz w:val="32"/>
          <w:szCs w:val="32"/>
          <w:lang w:val="fr-FR" w:bidi="ar-IQ"/>
        </w:rPr>
      </w:pPr>
      <w:r w:rsidRPr="00801BB2">
        <w:rPr>
          <w:rFonts w:asciiTheme="majorBidi" w:hAnsiTheme="majorBidi" w:cstheme="majorBidi"/>
          <w:sz w:val="32"/>
          <w:szCs w:val="32"/>
          <w:lang w:val="fr-FR" w:bidi="ar-IQ"/>
        </w:rPr>
        <w:t>La bonne Sylvie</w:t>
      </w:r>
    </w:p>
    <w:p w:rsidR="00801BB2" w:rsidRPr="00801BB2" w:rsidRDefault="00801BB2" w:rsidP="00801BB2">
      <w:pPr>
        <w:jc w:val="right"/>
        <w:rPr>
          <w:rFonts w:asciiTheme="majorBidi" w:hAnsiTheme="majorBidi" w:cstheme="majorBidi"/>
          <w:sz w:val="32"/>
          <w:szCs w:val="32"/>
          <w:lang w:val="fr-FR" w:bidi="ar-IQ"/>
        </w:rPr>
      </w:pPr>
      <w:r w:rsidRPr="00801BB2">
        <w:rPr>
          <w:rFonts w:asciiTheme="majorBidi" w:hAnsiTheme="majorBidi" w:cstheme="majorBidi"/>
          <w:sz w:val="32"/>
          <w:szCs w:val="32"/>
          <w:lang w:val="fr-FR" w:bidi="ar-IQ"/>
        </w:rPr>
        <w:t>Mme langelais</w:t>
      </w:r>
    </w:p>
    <w:p w:rsidR="00801BB2" w:rsidRPr="00801BB2" w:rsidRDefault="00801BB2" w:rsidP="00801BB2">
      <w:pPr>
        <w:jc w:val="right"/>
        <w:rPr>
          <w:rFonts w:asciiTheme="majorBidi" w:hAnsiTheme="majorBidi" w:cstheme="majorBidi"/>
          <w:sz w:val="32"/>
          <w:szCs w:val="32"/>
          <w:lang w:val="fr-FR" w:bidi="ar-IQ"/>
        </w:rPr>
      </w:pPr>
      <w:r w:rsidRPr="00801BB2">
        <w:rPr>
          <w:rFonts w:asciiTheme="majorBidi" w:hAnsiTheme="majorBidi" w:cstheme="majorBidi"/>
          <w:sz w:val="32"/>
          <w:szCs w:val="32"/>
          <w:lang w:val="fr-FR" w:bidi="ar-IQ"/>
        </w:rPr>
        <w:t>Mme Beauséant</w:t>
      </w:r>
    </w:p>
    <w:p w:rsidR="00801BB2" w:rsidRPr="00801BB2" w:rsidRDefault="00801BB2" w:rsidP="00801BB2">
      <w:pPr>
        <w:jc w:val="right"/>
        <w:rPr>
          <w:rFonts w:asciiTheme="majorBidi" w:hAnsiTheme="majorBidi" w:cstheme="majorBidi" w:hint="cs"/>
          <w:sz w:val="32"/>
          <w:szCs w:val="32"/>
          <w:rtl/>
          <w:lang w:val="fr-FR" w:bidi="ar-IQ"/>
        </w:rPr>
      </w:pPr>
      <w:r w:rsidRPr="00801BB2">
        <w:rPr>
          <w:rFonts w:asciiTheme="majorBidi" w:hAnsiTheme="majorBidi" w:cstheme="majorBidi"/>
          <w:sz w:val="32"/>
          <w:szCs w:val="32"/>
          <w:lang w:val="fr-FR" w:bidi="ar-IQ"/>
        </w:rPr>
        <w:t>Les filles du père Goriot: Anastasie et Delphine</w:t>
      </w:r>
    </w:p>
    <w:p w:rsidR="00801BB2" w:rsidRDefault="00801BB2" w:rsidP="007E47DA">
      <w:pPr>
        <w:jc w:val="right"/>
        <w:rPr>
          <w:rFonts w:asciiTheme="majorBidi" w:hAnsiTheme="majorBidi" w:cstheme="majorBidi" w:hint="cs"/>
          <w:sz w:val="32"/>
          <w:szCs w:val="32"/>
          <w:lang w:val="fr-FR" w:bidi="ar-IQ"/>
        </w:rPr>
      </w:pPr>
    </w:p>
    <w:p w:rsidR="00A31BD3" w:rsidRDefault="00B4519F" w:rsidP="00B4519F">
      <w:pPr>
        <w:jc w:val="right"/>
        <w:rPr>
          <w:rFonts w:asciiTheme="majorBidi" w:hAnsiTheme="majorBidi" w:cstheme="majorBidi"/>
          <w:sz w:val="32"/>
          <w:szCs w:val="32"/>
          <w:lang w:val="fr-FR"/>
        </w:rPr>
      </w:pPr>
      <w:r w:rsidRPr="00B4519F">
        <w:rPr>
          <w:rFonts w:asciiTheme="majorBidi" w:hAnsiTheme="majorBidi" w:cstheme="majorBidi"/>
          <w:sz w:val="32"/>
          <w:szCs w:val="32"/>
          <w:lang w:val="fr-FR" w:bidi="ar-IQ"/>
        </w:rPr>
        <w:t xml:space="preserve">À l’époque de Balzac, c’est-à-dire au début du XIX ͤ siècle, la femme était ainsi considérée comme mineure, faible et devait rester soumise à la tutelle paternelle puis conjugale. Elle restait toujours soumise à l’autorité masculine, passant, après le mariage, de l’autorité de son père à celle de son mari. Dès lors, elle lui était totalement inféodée : elle n’avait pas le droit de contredire ses opinions, ou d’agir sans son autorisation. Dans la vie publique, la femme ne possédait aucun rôle actif si ce n’est celui d’entretenir son foyer et d’éduquer ses enfants. La société ignorait ses droits civiques. </w:t>
      </w:r>
      <w:bookmarkStart w:id="0" w:name="_GoBack"/>
      <w:bookmarkEnd w:id="0"/>
      <w:r w:rsidR="007E47DA">
        <w:rPr>
          <w:rFonts w:asciiTheme="majorBidi" w:hAnsiTheme="majorBidi" w:cstheme="majorBidi"/>
          <w:sz w:val="32"/>
          <w:szCs w:val="32"/>
          <w:lang w:val="fr-FR"/>
        </w:rPr>
        <w:t xml:space="preserve">Dès les premières pages du roman avec le personnage de Mme Vauquer une femme avare et arriviste, le lecteur peut comprendre l'image négative que donne Balzac de la femme française au XIX siècle. Il décrit les deux </w:t>
      </w:r>
      <w:r w:rsidR="007E47DA">
        <w:rPr>
          <w:rFonts w:asciiTheme="majorBidi" w:hAnsiTheme="majorBidi" w:cstheme="majorBidi"/>
          <w:sz w:val="32"/>
          <w:szCs w:val="32"/>
          <w:lang w:val="fr-FR"/>
        </w:rPr>
        <w:lastRenderedPageBreak/>
        <w:t>filles du père Goriot comme deux filles ingrates et sévères. Un rôle cependant non négligeable au personnage de Victorine Taillefer, fille orpheline , deshéritée par son père riche , abandonnée presque seule parmi les misérables de la pension Vauquer  et les dangers de</w:t>
      </w:r>
      <w:r w:rsidR="00A31BD3">
        <w:rPr>
          <w:rFonts w:asciiTheme="majorBidi" w:hAnsiTheme="majorBidi" w:cstheme="majorBidi"/>
          <w:sz w:val="32"/>
          <w:szCs w:val="32"/>
          <w:lang w:val="fr-FR"/>
        </w:rPr>
        <w:t xml:space="preserve"> </w:t>
      </w:r>
      <w:r w:rsidR="007E47DA">
        <w:rPr>
          <w:rFonts w:asciiTheme="majorBidi" w:hAnsiTheme="majorBidi" w:cstheme="majorBidi"/>
          <w:sz w:val="32"/>
          <w:szCs w:val="32"/>
          <w:lang w:val="fr-FR"/>
        </w:rPr>
        <w:t>la grande ville</w:t>
      </w:r>
      <w:r w:rsidR="00A31BD3">
        <w:rPr>
          <w:rFonts w:asciiTheme="majorBidi" w:hAnsiTheme="majorBidi" w:cstheme="majorBidi"/>
          <w:sz w:val="32"/>
          <w:szCs w:val="32"/>
          <w:lang w:val="fr-FR"/>
        </w:rPr>
        <w:t>. Balzac attire</w:t>
      </w:r>
      <w:r w:rsidR="00801BB2">
        <w:rPr>
          <w:rFonts w:asciiTheme="majorBidi" w:hAnsiTheme="majorBidi" w:cstheme="majorBidi"/>
          <w:sz w:val="32"/>
          <w:szCs w:val="32"/>
          <w:lang w:val="fr-FR"/>
        </w:rPr>
        <w:t xml:space="preserve"> </w:t>
      </w:r>
      <w:r w:rsidR="00A31BD3">
        <w:rPr>
          <w:rFonts w:asciiTheme="majorBidi" w:hAnsiTheme="majorBidi" w:cstheme="majorBidi"/>
          <w:sz w:val="32"/>
          <w:szCs w:val="32"/>
          <w:lang w:val="fr-FR"/>
        </w:rPr>
        <w:t xml:space="preserve">l'attention de son lecteur à une comparaison entre le père Goriot et le père de Victorine. Malgré la dureté de son père, elle l'aime , ne vit-elle le même malheur du père Goriot. Madame Couture qui répresente pour elle comme une mère lui impose une éducation relgieuse  austère  comme toutes les filles de son époque. Cet enseignement ne la prive pas de son droit d'aimer . Elle pense à Eugène de Rastignac. Vautrin profite de ses sentiments pour convaincre Rastignac à épouser Victorine après l'assassinat de son frère. </w:t>
      </w:r>
    </w:p>
    <w:p w:rsidR="00205BF2" w:rsidRPr="007E47DA" w:rsidRDefault="00A31BD3" w:rsidP="000B7879">
      <w:pPr>
        <w:jc w:val="right"/>
        <w:rPr>
          <w:rFonts w:asciiTheme="majorBidi" w:hAnsiTheme="majorBidi" w:cstheme="majorBidi"/>
          <w:sz w:val="32"/>
          <w:szCs w:val="32"/>
          <w:lang w:val="fr-FR" w:bidi="ar-IQ"/>
        </w:rPr>
      </w:pPr>
      <w:r>
        <w:rPr>
          <w:rFonts w:asciiTheme="majorBidi" w:hAnsiTheme="majorBidi" w:cstheme="majorBidi"/>
          <w:sz w:val="32"/>
          <w:szCs w:val="32"/>
          <w:lang w:val="fr-FR"/>
        </w:rPr>
        <w:t>Quant aux femmes mariées dans le roman, elles souffrent d'une vie conjuguale malheureuse. Ainsi, le roman du Père Goriot se présente comme un tableau sombre du mariage et de la vie familiale</w:t>
      </w:r>
      <w:r w:rsidR="000B7879">
        <w:rPr>
          <w:rFonts w:asciiTheme="majorBidi" w:hAnsiTheme="majorBidi" w:cstheme="majorBidi"/>
          <w:sz w:val="32"/>
          <w:szCs w:val="32"/>
          <w:lang w:val="fr-FR"/>
        </w:rPr>
        <w:t xml:space="preserve">. Le rôle des femmes dans le roman apparaît négatif , puisqu'elles ne sont que des moyens pour aider Rastignac dans son ascension sociale car ses actions dépendent de sa relation avec elles . </w:t>
      </w:r>
      <w:r>
        <w:rPr>
          <w:rFonts w:asciiTheme="majorBidi" w:hAnsiTheme="majorBidi" w:cstheme="majorBidi"/>
          <w:sz w:val="32"/>
          <w:szCs w:val="32"/>
          <w:lang w:val="fr-FR"/>
        </w:rPr>
        <w:t xml:space="preserve">  </w:t>
      </w:r>
      <w:r w:rsidR="007E47DA">
        <w:rPr>
          <w:rFonts w:asciiTheme="majorBidi" w:hAnsiTheme="majorBidi" w:cstheme="majorBidi"/>
          <w:sz w:val="32"/>
          <w:szCs w:val="32"/>
          <w:lang w:val="fr-FR"/>
        </w:rPr>
        <w:t xml:space="preserve">    </w:t>
      </w:r>
      <w:r w:rsidR="007E47DA" w:rsidRPr="007E47DA">
        <w:rPr>
          <w:rFonts w:asciiTheme="majorBidi" w:hAnsiTheme="majorBidi" w:cstheme="majorBidi"/>
          <w:sz w:val="32"/>
          <w:szCs w:val="32"/>
          <w:lang w:val="fr-FR"/>
        </w:rPr>
        <w:t xml:space="preserve"> </w:t>
      </w:r>
    </w:p>
    <w:sectPr w:rsidR="00205BF2" w:rsidRPr="007E47DA" w:rsidSect="0039677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7DA"/>
    <w:rsid w:val="000B7879"/>
    <w:rsid w:val="00205BF2"/>
    <w:rsid w:val="00396774"/>
    <w:rsid w:val="007E47DA"/>
    <w:rsid w:val="00801BB2"/>
    <w:rsid w:val="00820387"/>
    <w:rsid w:val="00A31BD3"/>
    <w:rsid w:val="00B451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7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347</Words>
  <Characters>1979</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2020-03-16T07:31:00Z</dcterms:created>
  <dcterms:modified xsi:type="dcterms:W3CDTF">2020-03-16T17:58:00Z</dcterms:modified>
</cp:coreProperties>
</file>