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40037" w14:textId="77777777" w:rsidR="00AC1A95" w:rsidRPr="003303BC" w:rsidRDefault="00333951" w:rsidP="003303BC">
      <w:pPr>
        <w:jc w:val="center"/>
        <w:rPr>
          <w:rFonts w:asciiTheme="majorBidi" w:hAnsiTheme="majorBidi" w:cstheme="majorBidi"/>
          <w:b/>
          <w:bCs/>
          <w:sz w:val="28"/>
          <w:szCs w:val="28"/>
        </w:rPr>
      </w:pPr>
      <w:r w:rsidRPr="003303BC">
        <w:rPr>
          <w:rFonts w:asciiTheme="majorBidi" w:hAnsiTheme="majorBidi" w:cstheme="majorBidi"/>
          <w:b/>
          <w:bCs/>
          <w:sz w:val="28"/>
          <w:szCs w:val="28"/>
        </w:rPr>
        <w:t>Narrative genre</w:t>
      </w:r>
    </w:p>
    <w:p w14:paraId="29591E57" w14:textId="77777777" w:rsidR="00662813" w:rsidRPr="005370ED" w:rsidRDefault="00662813" w:rsidP="005370ED">
      <w:pPr>
        <w:jc w:val="both"/>
        <w:rPr>
          <w:rFonts w:asciiTheme="majorBidi" w:hAnsiTheme="majorBidi" w:cstheme="majorBidi"/>
          <w:sz w:val="28"/>
          <w:szCs w:val="28"/>
        </w:rPr>
      </w:pPr>
    </w:p>
    <w:p w14:paraId="5AEDB9B5" w14:textId="77777777" w:rsidR="00662813" w:rsidRPr="005370ED" w:rsidRDefault="00662813" w:rsidP="005370ED">
      <w:pPr>
        <w:jc w:val="both"/>
        <w:rPr>
          <w:rFonts w:asciiTheme="majorBidi" w:hAnsiTheme="majorBidi" w:cstheme="majorBidi"/>
          <w:sz w:val="28"/>
          <w:szCs w:val="28"/>
        </w:rPr>
      </w:pPr>
    </w:p>
    <w:p w14:paraId="6CFA473E" w14:textId="77777777" w:rsidR="00333951" w:rsidRPr="005370ED" w:rsidRDefault="00662813" w:rsidP="005370ED">
      <w:pPr>
        <w:jc w:val="both"/>
        <w:rPr>
          <w:rFonts w:asciiTheme="majorBidi" w:hAnsiTheme="majorBidi" w:cstheme="majorBidi"/>
          <w:b/>
          <w:bCs/>
          <w:sz w:val="28"/>
          <w:szCs w:val="28"/>
        </w:rPr>
      </w:pPr>
      <w:r w:rsidRPr="005370ED">
        <w:rPr>
          <w:rFonts w:asciiTheme="majorBidi" w:hAnsiTheme="majorBidi" w:cstheme="majorBidi"/>
          <w:b/>
          <w:bCs/>
          <w:sz w:val="28"/>
          <w:szCs w:val="28"/>
        </w:rPr>
        <w:t>What is a genre?</w:t>
      </w:r>
    </w:p>
    <w:p w14:paraId="588C0457" w14:textId="77777777" w:rsidR="00060866" w:rsidRPr="005370ED" w:rsidRDefault="003303BC" w:rsidP="005370ED">
      <w:pPr>
        <w:jc w:val="both"/>
        <w:rPr>
          <w:rFonts w:asciiTheme="majorBidi" w:hAnsiTheme="majorBidi" w:cstheme="majorBidi"/>
          <w:sz w:val="28"/>
          <w:szCs w:val="28"/>
          <w:lang w:val="en-US"/>
        </w:rPr>
      </w:pPr>
      <w:r w:rsidRPr="005370ED">
        <w:rPr>
          <w:rFonts w:asciiTheme="majorBidi" w:hAnsiTheme="majorBidi" w:cstheme="majorBidi"/>
          <w:sz w:val="28"/>
          <w:szCs w:val="28"/>
          <w:lang w:val="en-US"/>
        </w:rPr>
        <w:t>Certain stretches of interaction as speech events of specific kinds and we have names attached with them like meeting, interview, cross-examination and so on.</w:t>
      </w:r>
    </w:p>
    <w:p w14:paraId="0E8F7053" w14:textId="77777777" w:rsidR="00060866" w:rsidRPr="005370ED" w:rsidRDefault="00662813" w:rsidP="005370ED">
      <w:pPr>
        <w:jc w:val="both"/>
        <w:rPr>
          <w:rFonts w:asciiTheme="majorBidi" w:hAnsiTheme="majorBidi" w:cstheme="majorBidi"/>
          <w:sz w:val="28"/>
          <w:szCs w:val="28"/>
          <w:lang w:val="en-US"/>
        </w:rPr>
      </w:pPr>
      <w:r w:rsidRPr="005370ED">
        <w:rPr>
          <w:rFonts w:asciiTheme="majorBidi" w:hAnsiTheme="majorBidi" w:cstheme="majorBidi"/>
          <w:sz w:val="28"/>
          <w:szCs w:val="28"/>
          <w:lang w:val="en-US"/>
        </w:rPr>
        <w:t>There</w:t>
      </w:r>
      <w:r w:rsidR="003303BC" w:rsidRPr="005370ED">
        <w:rPr>
          <w:rFonts w:asciiTheme="majorBidi" w:hAnsiTheme="majorBidi" w:cstheme="majorBidi"/>
          <w:sz w:val="28"/>
          <w:szCs w:val="28"/>
          <w:lang w:val="en-US"/>
        </w:rPr>
        <w:t xml:space="preserve"> is always a set of assumptions and expectations about what behavior is appropriate in genre about what </w:t>
      </w:r>
      <w:r w:rsidRPr="005370ED">
        <w:rPr>
          <w:rFonts w:asciiTheme="majorBidi" w:hAnsiTheme="majorBidi" w:cstheme="majorBidi"/>
          <w:sz w:val="28"/>
          <w:szCs w:val="28"/>
          <w:lang w:val="en-US"/>
        </w:rPr>
        <w:t>the one thing is</w:t>
      </w:r>
      <w:r w:rsidR="003303BC" w:rsidRPr="005370ED">
        <w:rPr>
          <w:rFonts w:asciiTheme="majorBidi" w:hAnsiTheme="majorBidi" w:cstheme="majorBidi"/>
          <w:sz w:val="28"/>
          <w:szCs w:val="28"/>
          <w:lang w:val="en-US"/>
        </w:rPr>
        <w:t xml:space="preserve"> and what is not.</w:t>
      </w:r>
    </w:p>
    <w:p w14:paraId="2FD4D727" w14:textId="77777777" w:rsidR="00662813" w:rsidRPr="005370ED" w:rsidRDefault="00662813" w:rsidP="005370ED">
      <w:pPr>
        <w:jc w:val="both"/>
        <w:rPr>
          <w:rFonts w:asciiTheme="majorBidi" w:hAnsiTheme="majorBidi" w:cstheme="majorBidi"/>
          <w:sz w:val="28"/>
          <w:szCs w:val="28"/>
          <w:lang w:val="en-US"/>
        </w:rPr>
      </w:pPr>
      <w:r w:rsidRPr="005370ED">
        <w:rPr>
          <w:rFonts w:asciiTheme="majorBidi" w:hAnsiTheme="majorBidi" w:cstheme="majorBidi"/>
          <w:sz w:val="28"/>
          <w:szCs w:val="28"/>
          <w:lang w:val="en-US"/>
        </w:rPr>
        <w:t xml:space="preserve">for example: A committee meeting of a formal kind follows a certain agenda which specifies the order of business with a chairperson who sees to it and controls how the discussion proceeds by selecting who to talk first and whom they addressing a chairman or the other people present. </w:t>
      </w:r>
    </w:p>
    <w:p w14:paraId="134EB316" w14:textId="77777777" w:rsidR="00060866" w:rsidRPr="005370ED" w:rsidRDefault="003303BC" w:rsidP="005370ED">
      <w:pPr>
        <w:jc w:val="both"/>
        <w:rPr>
          <w:rFonts w:asciiTheme="majorBidi" w:hAnsiTheme="majorBidi" w:cstheme="majorBidi"/>
          <w:sz w:val="28"/>
          <w:szCs w:val="28"/>
          <w:lang w:val="en-US"/>
        </w:rPr>
      </w:pPr>
      <w:r w:rsidRPr="005370ED">
        <w:rPr>
          <w:rFonts w:asciiTheme="majorBidi" w:hAnsiTheme="majorBidi" w:cstheme="majorBidi"/>
          <w:sz w:val="28"/>
          <w:szCs w:val="28"/>
          <w:lang w:val="en-US"/>
        </w:rPr>
        <w:t xml:space="preserve">In a political genre, the speaker get the listeners interpersonally engaged and the speaker designs what they have to say to the end. And the listeners know what to expect and respond accordingly. They know well enough what is likely to be referred to and what kind of communicative force and effect the speakers intend to achieve by what they say. </w:t>
      </w:r>
    </w:p>
    <w:p w14:paraId="4D390425" w14:textId="77777777" w:rsidR="00060866" w:rsidRPr="005370ED" w:rsidRDefault="003303BC" w:rsidP="005370ED">
      <w:pPr>
        <w:jc w:val="both"/>
        <w:rPr>
          <w:rFonts w:asciiTheme="majorBidi" w:hAnsiTheme="majorBidi" w:cstheme="majorBidi"/>
          <w:sz w:val="28"/>
          <w:szCs w:val="28"/>
          <w:lang w:val="en-US"/>
        </w:rPr>
      </w:pPr>
      <w:r w:rsidRPr="005370ED">
        <w:rPr>
          <w:rFonts w:asciiTheme="majorBidi" w:hAnsiTheme="majorBidi" w:cstheme="majorBidi"/>
          <w:sz w:val="28"/>
          <w:szCs w:val="28"/>
          <w:lang w:val="en-US"/>
        </w:rPr>
        <w:t xml:space="preserve">There is also single-turn genre in written language as in written communications or texts which are not jointly produced in the process of interaction. The writer seeks to engage the reader and does so by making appeal to the conventions that define particular genre which are assumed to be common knowledge.  </w:t>
      </w:r>
    </w:p>
    <w:p w14:paraId="1F60DF47" w14:textId="77777777" w:rsidR="00EE16A2" w:rsidRPr="005370ED" w:rsidRDefault="00EE16A2" w:rsidP="005370ED">
      <w:pPr>
        <w:jc w:val="both"/>
        <w:rPr>
          <w:rFonts w:asciiTheme="majorBidi" w:hAnsiTheme="majorBidi" w:cstheme="majorBidi"/>
          <w:sz w:val="28"/>
          <w:szCs w:val="28"/>
          <w:lang w:val="en-US"/>
        </w:rPr>
      </w:pPr>
    </w:p>
    <w:p w14:paraId="6262667B" w14:textId="77777777" w:rsidR="00EE16A2" w:rsidRPr="005370ED" w:rsidRDefault="00EE16A2" w:rsidP="005370ED">
      <w:pPr>
        <w:jc w:val="both"/>
        <w:rPr>
          <w:rFonts w:asciiTheme="majorBidi" w:hAnsiTheme="majorBidi" w:cstheme="majorBidi"/>
          <w:b/>
          <w:bCs/>
          <w:sz w:val="28"/>
          <w:szCs w:val="28"/>
          <w:lang w:val="en-US"/>
        </w:rPr>
      </w:pPr>
      <w:r w:rsidRPr="005370ED">
        <w:rPr>
          <w:rFonts w:asciiTheme="majorBidi" w:hAnsiTheme="majorBidi" w:cstheme="majorBidi"/>
          <w:b/>
          <w:bCs/>
          <w:sz w:val="28"/>
          <w:szCs w:val="28"/>
        </w:rPr>
        <w:t>Definitions of narrative genre</w:t>
      </w:r>
      <w:r w:rsidR="002A5486" w:rsidRPr="005370ED">
        <w:rPr>
          <w:rFonts w:asciiTheme="majorBidi" w:hAnsiTheme="majorBidi" w:cstheme="majorBidi"/>
          <w:b/>
          <w:bCs/>
          <w:sz w:val="28"/>
          <w:szCs w:val="28"/>
          <w:lang w:val="en-US"/>
        </w:rPr>
        <w:t>:</w:t>
      </w:r>
    </w:p>
    <w:p w14:paraId="740265A8" w14:textId="77777777" w:rsidR="002A5486" w:rsidRPr="005370ED" w:rsidRDefault="002A5486" w:rsidP="005370ED">
      <w:pPr>
        <w:jc w:val="both"/>
        <w:rPr>
          <w:rFonts w:asciiTheme="majorBidi" w:hAnsiTheme="majorBidi" w:cstheme="majorBidi"/>
          <w:sz w:val="28"/>
          <w:szCs w:val="28"/>
          <w:lang w:val="en-US"/>
        </w:rPr>
      </w:pPr>
      <w:r w:rsidRPr="005370ED">
        <w:rPr>
          <w:rFonts w:asciiTheme="majorBidi" w:hAnsiTheme="majorBidi" w:cstheme="majorBidi"/>
          <w:sz w:val="28"/>
          <w:szCs w:val="28"/>
          <w:lang w:val="en-US"/>
        </w:rPr>
        <w:t>Baker: narratives are public and personal ‘stories’ that we subscribe to and that guide our behavior. They are the stories we tell ourselves, not just those we explicitly tell other people, about the world(s) in which we live. The terms ‘narrative’ and ‘story’ are interchangeable in this context.</w:t>
      </w:r>
    </w:p>
    <w:p w14:paraId="1B02CA3B" w14:textId="77777777" w:rsidR="002A5486" w:rsidRPr="005370ED" w:rsidRDefault="002A5486" w:rsidP="005370ED">
      <w:pPr>
        <w:jc w:val="both"/>
        <w:rPr>
          <w:rFonts w:asciiTheme="majorBidi" w:hAnsiTheme="majorBidi" w:cstheme="majorBidi"/>
          <w:sz w:val="28"/>
          <w:szCs w:val="28"/>
          <w:lang w:val="en-US"/>
        </w:rPr>
      </w:pPr>
      <w:r w:rsidRPr="005370ED">
        <w:rPr>
          <w:rFonts w:asciiTheme="majorBidi" w:hAnsiTheme="majorBidi" w:cstheme="majorBidi"/>
          <w:sz w:val="28"/>
          <w:szCs w:val="28"/>
          <w:lang w:val="en-US"/>
        </w:rPr>
        <w:t>A narrative is ‘a coherent system of interrelated and sequentially organized stories that share a common rhetorical desire to resolve a conflict by establishing audience expectations according to the known trajectories of its literary and rhetorical form’ (Halverson et al. 2011, p. 14).</w:t>
      </w:r>
    </w:p>
    <w:p w14:paraId="5514F7FF" w14:textId="77777777" w:rsidR="00BE3618" w:rsidRDefault="00BE3618" w:rsidP="005370ED">
      <w:pPr>
        <w:jc w:val="both"/>
        <w:rPr>
          <w:rFonts w:asciiTheme="majorBidi" w:hAnsiTheme="majorBidi" w:cstheme="majorBidi"/>
          <w:sz w:val="28"/>
          <w:szCs w:val="28"/>
          <w:lang w:val="en-US"/>
        </w:rPr>
      </w:pPr>
    </w:p>
    <w:p w14:paraId="207AE52E" w14:textId="77777777" w:rsidR="005370ED" w:rsidRPr="005370ED" w:rsidRDefault="005370ED" w:rsidP="005370ED">
      <w:pPr>
        <w:jc w:val="both"/>
        <w:rPr>
          <w:rFonts w:asciiTheme="majorBidi" w:hAnsiTheme="majorBidi" w:cstheme="majorBidi"/>
          <w:sz w:val="28"/>
          <w:szCs w:val="28"/>
          <w:lang w:val="en-US"/>
        </w:rPr>
      </w:pPr>
    </w:p>
    <w:p w14:paraId="25B6CCA3" w14:textId="77777777" w:rsidR="00BE3618" w:rsidRPr="005370ED" w:rsidRDefault="00BE3618" w:rsidP="005370ED">
      <w:pPr>
        <w:jc w:val="both"/>
        <w:rPr>
          <w:rFonts w:asciiTheme="majorBidi" w:hAnsiTheme="majorBidi" w:cstheme="majorBidi"/>
          <w:color w:val="FF0000"/>
          <w:sz w:val="28"/>
          <w:szCs w:val="28"/>
          <w:lang w:val="en-US"/>
        </w:rPr>
      </w:pPr>
      <w:r w:rsidRPr="005370ED">
        <w:rPr>
          <w:rFonts w:asciiTheme="majorBidi" w:hAnsiTheme="majorBidi" w:cstheme="majorBidi"/>
          <w:color w:val="FF0000"/>
          <w:sz w:val="28"/>
          <w:szCs w:val="28"/>
        </w:rPr>
        <w:lastRenderedPageBreak/>
        <w:t>Narrative theory-Mona Baker</w:t>
      </w:r>
      <w:r w:rsidRPr="005370ED">
        <w:rPr>
          <w:rFonts w:asciiTheme="majorBidi" w:hAnsiTheme="majorBidi" w:cstheme="majorBidi"/>
          <w:color w:val="FF0000"/>
          <w:sz w:val="28"/>
          <w:szCs w:val="28"/>
          <w:lang w:val="en-US"/>
        </w:rPr>
        <w:t>:</w:t>
      </w:r>
    </w:p>
    <w:p w14:paraId="70D54228" w14:textId="77777777" w:rsidR="00060866" w:rsidRPr="005370ED" w:rsidRDefault="003303BC" w:rsidP="005370ED">
      <w:pPr>
        <w:jc w:val="both"/>
        <w:rPr>
          <w:rFonts w:asciiTheme="majorBidi" w:hAnsiTheme="majorBidi" w:cstheme="majorBidi"/>
          <w:sz w:val="28"/>
          <w:szCs w:val="28"/>
          <w:lang w:val="en-US"/>
        </w:rPr>
      </w:pPr>
      <w:r w:rsidRPr="005370ED">
        <w:rPr>
          <w:rFonts w:asciiTheme="majorBidi" w:hAnsiTheme="majorBidi" w:cstheme="majorBidi"/>
          <w:sz w:val="28"/>
          <w:szCs w:val="28"/>
          <w:lang w:val="en-US"/>
        </w:rPr>
        <w:t>Narrative theory has brought new changes in viewing the formation and representation of foreign reality in translation, it is a basis for the model analyzing the representation of social identity in translation.</w:t>
      </w:r>
    </w:p>
    <w:p w14:paraId="4057FA88" w14:textId="77777777" w:rsidR="00060866" w:rsidRPr="005370ED" w:rsidRDefault="003303BC" w:rsidP="005370ED">
      <w:pPr>
        <w:jc w:val="both"/>
        <w:rPr>
          <w:rFonts w:asciiTheme="majorBidi" w:hAnsiTheme="majorBidi" w:cstheme="majorBidi"/>
          <w:sz w:val="28"/>
          <w:szCs w:val="28"/>
          <w:lang w:val="en-US"/>
        </w:rPr>
      </w:pPr>
      <w:r w:rsidRPr="005370ED">
        <w:rPr>
          <w:rFonts w:asciiTheme="majorBidi" w:hAnsiTheme="majorBidi" w:cstheme="majorBidi"/>
          <w:sz w:val="28"/>
          <w:szCs w:val="28"/>
          <w:lang w:val="en-US"/>
        </w:rPr>
        <w:t>Baker`s narrative account (2006) is one of those cultural based endeavors that integrates Social science and Translation studies. She views translation as a kind of re-narration in which the original narrative is reframed by the translator (or narrator) in order to reconstruct the SL reality differently in TL. This reconstruction is totally context bound, and it depends on the TL sociopolitical system and ideology. She adopts a narrative analysis model to examine source texts and their translation in order to realize how reality is redefined and reconfigured in both source and target lingua-cultural contexts.</w:t>
      </w:r>
    </w:p>
    <w:p w14:paraId="0A3312F2" w14:textId="77777777" w:rsidR="00060866" w:rsidRPr="005370ED" w:rsidRDefault="003303BC" w:rsidP="005370ED">
      <w:pPr>
        <w:jc w:val="both"/>
        <w:rPr>
          <w:rFonts w:asciiTheme="majorBidi" w:hAnsiTheme="majorBidi" w:cstheme="majorBidi"/>
          <w:sz w:val="28"/>
          <w:szCs w:val="28"/>
          <w:lang w:val="en-US"/>
        </w:rPr>
      </w:pPr>
      <w:r w:rsidRPr="005370ED">
        <w:rPr>
          <w:rFonts w:asciiTheme="majorBidi" w:hAnsiTheme="majorBidi" w:cstheme="majorBidi"/>
          <w:sz w:val="28"/>
          <w:szCs w:val="28"/>
          <w:lang w:val="en-US"/>
        </w:rPr>
        <w:t>Baker views narrative from social and communication theory, treating narratives across all genres and modes rather than from narratology and linguistics that purely focus on one text.</w:t>
      </w:r>
    </w:p>
    <w:p w14:paraId="646A71BA" w14:textId="77777777" w:rsidR="00060866" w:rsidRPr="005370ED" w:rsidRDefault="003303BC" w:rsidP="005370ED">
      <w:pPr>
        <w:jc w:val="both"/>
        <w:rPr>
          <w:rFonts w:asciiTheme="majorBidi" w:hAnsiTheme="majorBidi" w:cstheme="majorBidi"/>
          <w:sz w:val="28"/>
          <w:szCs w:val="28"/>
          <w:lang w:val="en-US"/>
        </w:rPr>
      </w:pPr>
      <w:r w:rsidRPr="005370ED">
        <w:rPr>
          <w:rFonts w:asciiTheme="majorBidi" w:hAnsiTheme="majorBidi" w:cstheme="majorBidi"/>
          <w:sz w:val="28"/>
          <w:szCs w:val="28"/>
          <w:lang w:val="en-US"/>
        </w:rPr>
        <w:t>Baker urged that “Narratives in this view are public and personal ‘stories’ that we subscribe to and that guide our behavior. Therefore, narratives have directly to do with personal performance, and identification. Narratives are the stories we tell ourselves, not just those we explicitly tell other people, about the world(s) in which we live. The terms ‘narrative’ and ‘story’ are interchangeable in this context” (2006, p.19)</w:t>
      </w:r>
      <w:r w:rsidR="00BE3618" w:rsidRPr="005370ED">
        <w:rPr>
          <w:rFonts w:asciiTheme="majorBidi" w:hAnsiTheme="majorBidi" w:cstheme="majorBidi"/>
          <w:sz w:val="28"/>
          <w:szCs w:val="28"/>
          <w:lang w:val="en-US"/>
        </w:rPr>
        <w:t>.</w:t>
      </w:r>
    </w:p>
    <w:p w14:paraId="6299E607" w14:textId="77777777" w:rsidR="00060866" w:rsidRPr="005370ED" w:rsidRDefault="003303BC" w:rsidP="005370ED">
      <w:pPr>
        <w:jc w:val="both"/>
        <w:rPr>
          <w:rFonts w:asciiTheme="majorBidi" w:hAnsiTheme="majorBidi" w:cstheme="majorBidi"/>
          <w:sz w:val="28"/>
          <w:szCs w:val="28"/>
          <w:lang w:val="en-US"/>
        </w:rPr>
      </w:pPr>
      <w:r w:rsidRPr="005370ED">
        <w:rPr>
          <w:rFonts w:asciiTheme="majorBidi" w:hAnsiTheme="majorBidi" w:cstheme="majorBidi"/>
          <w:sz w:val="28"/>
          <w:szCs w:val="28"/>
          <w:lang w:val="en-US"/>
        </w:rPr>
        <w:t xml:space="preserve">Baker`s narrative account focuses mainly on narratives` function in constructing and representing of social identity. In Bennett and Edelman`s words, “narrative shapes people’s views of rationality, of objectivity, of morality, and of their conceptions of themselves and others” (1985, p.159). </w:t>
      </w:r>
    </w:p>
    <w:p w14:paraId="451A853E" w14:textId="77777777" w:rsidR="00060866" w:rsidRPr="005370ED" w:rsidRDefault="003303BC" w:rsidP="005370ED">
      <w:pPr>
        <w:jc w:val="both"/>
        <w:rPr>
          <w:rFonts w:asciiTheme="majorBidi" w:hAnsiTheme="majorBidi" w:cstheme="majorBidi"/>
          <w:sz w:val="28"/>
          <w:szCs w:val="28"/>
          <w:lang w:val="en-US"/>
        </w:rPr>
      </w:pPr>
      <w:r w:rsidRPr="005370ED">
        <w:rPr>
          <w:rFonts w:asciiTheme="majorBidi" w:hAnsiTheme="majorBidi" w:cstheme="majorBidi"/>
          <w:sz w:val="28"/>
          <w:szCs w:val="28"/>
          <w:lang w:val="en-US"/>
        </w:rPr>
        <w:t>Baker conducts narrative analysis in order to discover how reality (and social identity as part) of source language is constructed in target language. According to Lieblich (1998), narrative analysis has three functions: (a) to investigate research questions (functional analysis of narratives); (b) to investigate narratives themselves as research objects (componential analysis of narratives); and (c) to investigate the philosophy and methodology of qualitative research. Survey on the representation of identity in translation, from narrative analysis perspective, is a functional analysis of narrative texts.</w:t>
      </w:r>
    </w:p>
    <w:p w14:paraId="2576682D" w14:textId="77777777" w:rsidR="00060866" w:rsidRPr="005370ED" w:rsidRDefault="003303BC" w:rsidP="005370ED">
      <w:pPr>
        <w:jc w:val="both"/>
        <w:rPr>
          <w:rFonts w:asciiTheme="majorBidi" w:hAnsiTheme="majorBidi" w:cstheme="majorBidi"/>
          <w:sz w:val="28"/>
          <w:szCs w:val="28"/>
          <w:lang w:val="en-US"/>
        </w:rPr>
      </w:pPr>
      <w:r w:rsidRPr="005370ED">
        <w:rPr>
          <w:rFonts w:asciiTheme="majorBidi" w:hAnsiTheme="majorBidi" w:cstheme="majorBidi"/>
          <w:sz w:val="28"/>
          <w:szCs w:val="28"/>
          <w:lang w:val="en-US"/>
        </w:rPr>
        <w:t xml:space="preserve">Baker`s own approach to translation is globally recognized as “Narrative approach” (Baker, 2006). Translation is seen as </w:t>
      </w:r>
      <w:r w:rsidRPr="005370ED">
        <w:rPr>
          <w:rFonts w:asciiTheme="majorBidi" w:hAnsiTheme="majorBidi" w:cstheme="majorBidi"/>
          <w:i/>
          <w:iCs/>
          <w:sz w:val="28"/>
          <w:szCs w:val="28"/>
          <w:lang w:val="en-US"/>
        </w:rPr>
        <w:t xml:space="preserve">“re-narration” </w:t>
      </w:r>
      <w:r w:rsidRPr="005370ED">
        <w:rPr>
          <w:rFonts w:asciiTheme="majorBidi" w:hAnsiTheme="majorBidi" w:cstheme="majorBidi"/>
          <w:sz w:val="28"/>
          <w:szCs w:val="28"/>
          <w:lang w:val="en-US"/>
        </w:rPr>
        <w:t xml:space="preserve">in which source narrative (in different text types like scientific, historic, anthropologic, technical, literary, etc.) is reframed in another language and culture. Contemplating in the domain of social science, translation is considered as different version of an original narrative that holds different </w:t>
      </w:r>
      <w:r w:rsidRPr="005370ED">
        <w:rPr>
          <w:rFonts w:asciiTheme="majorBidi" w:hAnsiTheme="majorBidi" w:cstheme="majorBidi"/>
          <w:sz w:val="28"/>
          <w:szCs w:val="28"/>
          <w:lang w:val="en-US"/>
        </w:rPr>
        <w:lastRenderedPageBreak/>
        <w:t>sets of values and orientations due to the socio-cultural setting in which it is produced. As each sociopolitical system follows different set of values, their promoted versions of narratives are intentionally composed. Peculiarity of narratives to their own sociocultural context entails translators to pay special attention to the sociopolitical factors affecting</w:t>
      </w:r>
    </w:p>
    <w:p w14:paraId="4A875938" w14:textId="77777777" w:rsidR="00060866" w:rsidRPr="005370ED" w:rsidRDefault="005A5533" w:rsidP="005370ED">
      <w:pPr>
        <w:jc w:val="both"/>
        <w:rPr>
          <w:rFonts w:asciiTheme="majorBidi" w:hAnsiTheme="majorBidi" w:cstheme="majorBidi"/>
          <w:sz w:val="28"/>
          <w:szCs w:val="28"/>
          <w:lang w:val="en-US"/>
        </w:rPr>
      </w:pPr>
      <w:r w:rsidRPr="005370ED">
        <w:rPr>
          <w:rFonts w:asciiTheme="majorBidi" w:hAnsiTheme="majorBidi" w:cstheme="majorBidi"/>
          <w:sz w:val="28"/>
          <w:szCs w:val="28"/>
          <w:lang w:val="en-US"/>
        </w:rPr>
        <w:t>The</w:t>
      </w:r>
      <w:r w:rsidR="003303BC" w:rsidRPr="005370ED">
        <w:rPr>
          <w:rFonts w:asciiTheme="majorBidi" w:hAnsiTheme="majorBidi" w:cstheme="majorBidi"/>
          <w:sz w:val="28"/>
          <w:szCs w:val="28"/>
          <w:lang w:val="en-US"/>
        </w:rPr>
        <w:t xml:space="preserve"> production and interpretation of narratives in the target language. </w:t>
      </w:r>
      <w:r w:rsidRPr="005370ED">
        <w:rPr>
          <w:rFonts w:asciiTheme="majorBidi" w:hAnsiTheme="majorBidi" w:cstheme="majorBidi"/>
          <w:sz w:val="28"/>
          <w:szCs w:val="28"/>
          <w:lang w:val="en-US"/>
        </w:rPr>
        <w:t>Narrative</w:t>
      </w:r>
      <w:r w:rsidR="003303BC" w:rsidRPr="005370ED">
        <w:rPr>
          <w:rFonts w:asciiTheme="majorBidi" w:hAnsiTheme="majorBidi" w:cstheme="majorBidi"/>
          <w:sz w:val="28"/>
          <w:szCs w:val="28"/>
          <w:lang w:val="en-US"/>
        </w:rPr>
        <w:t xml:space="preserve"> approach strongly supports the idea that ideology and values determine the structure and content of –translated- narrative text. Comparatively, discursive and functional approaches simultaneously look at both communication of meaning and the socially constructed power relations.</w:t>
      </w:r>
    </w:p>
    <w:p w14:paraId="45768F23" w14:textId="77777777" w:rsidR="00E1293E" w:rsidRPr="005370ED" w:rsidRDefault="00E1293E" w:rsidP="005370ED">
      <w:pPr>
        <w:jc w:val="both"/>
        <w:rPr>
          <w:rFonts w:asciiTheme="majorBidi" w:hAnsiTheme="majorBidi" w:cstheme="majorBidi"/>
          <w:sz w:val="28"/>
          <w:szCs w:val="28"/>
          <w:lang w:val="en-US"/>
        </w:rPr>
      </w:pPr>
      <w:r w:rsidRPr="005370ED">
        <w:rPr>
          <w:rFonts w:asciiTheme="majorBidi" w:hAnsiTheme="majorBidi" w:cstheme="majorBidi"/>
          <w:sz w:val="28"/>
          <w:szCs w:val="28"/>
          <w:lang w:val="en-US"/>
        </w:rPr>
        <w:t>Narrative</w:t>
      </w:r>
      <w:r w:rsidR="003303BC" w:rsidRPr="005370ED">
        <w:rPr>
          <w:rFonts w:asciiTheme="majorBidi" w:hAnsiTheme="majorBidi" w:cstheme="majorBidi"/>
          <w:sz w:val="28"/>
          <w:szCs w:val="28"/>
          <w:lang w:val="en-US"/>
        </w:rPr>
        <w:t xml:space="preserve"> theory concerns intercultural power imbalance, and introduces translation as a way of resistance against the dominant cultures` hegemony through configuring foreign narratives in TL so that they reflect the local values and reasoning's of dominated nations (Palestine vs. Israel, in Baker, 2006).</w:t>
      </w:r>
    </w:p>
    <w:p w14:paraId="705E0ABA" w14:textId="77777777" w:rsidR="00060866" w:rsidRPr="005370ED" w:rsidRDefault="003303BC" w:rsidP="005370ED">
      <w:pPr>
        <w:jc w:val="both"/>
        <w:rPr>
          <w:rFonts w:asciiTheme="majorBidi" w:hAnsiTheme="majorBidi" w:cstheme="majorBidi"/>
          <w:sz w:val="28"/>
          <w:szCs w:val="28"/>
          <w:lang w:val="en-US"/>
        </w:rPr>
      </w:pPr>
      <w:r w:rsidRPr="005370ED">
        <w:rPr>
          <w:rFonts w:asciiTheme="majorBidi" w:hAnsiTheme="majorBidi" w:cstheme="majorBidi"/>
          <w:sz w:val="28"/>
          <w:szCs w:val="28"/>
          <w:lang w:val="en-US"/>
        </w:rPr>
        <w:t>Baker explain the notion of narrative as elaborated in social and communication theory, rather than in narratology or linguistics, to explore the way in which translation and interpreting participate in these processes. Narratives, in the sense used here, are the everyday stories we live by.</w:t>
      </w:r>
    </w:p>
    <w:p w14:paraId="62CE79AE" w14:textId="77777777" w:rsidR="00060866" w:rsidRPr="005370ED" w:rsidRDefault="003303BC" w:rsidP="005370ED">
      <w:pPr>
        <w:jc w:val="both"/>
        <w:rPr>
          <w:rFonts w:asciiTheme="majorBidi" w:hAnsiTheme="majorBidi" w:cstheme="majorBidi"/>
          <w:sz w:val="28"/>
          <w:szCs w:val="28"/>
        </w:rPr>
      </w:pPr>
      <w:r w:rsidRPr="005370ED">
        <w:rPr>
          <w:rFonts w:asciiTheme="majorBidi" w:hAnsiTheme="majorBidi" w:cstheme="majorBidi"/>
          <w:sz w:val="28"/>
          <w:szCs w:val="28"/>
          <w:lang w:val="en-US"/>
        </w:rPr>
        <w:t xml:space="preserve">Narratives are dynamic entities; they change in subtle or radical ways as people experience and become exposed to new stories on a daily basis. This assumption has a number of consequences. </w:t>
      </w:r>
      <w:r w:rsidRPr="005370ED">
        <w:rPr>
          <w:rFonts w:asciiTheme="majorBidi" w:hAnsiTheme="majorBidi" w:cstheme="majorBidi"/>
          <w:color w:val="FF0000"/>
          <w:sz w:val="28"/>
          <w:szCs w:val="28"/>
          <w:lang w:val="en-US"/>
        </w:rPr>
        <w:t>First</w:t>
      </w:r>
      <w:r w:rsidRPr="005370ED">
        <w:rPr>
          <w:rFonts w:asciiTheme="majorBidi" w:hAnsiTheme="majorBidi" w:cstheme="majorBidi"/>
          <w:sz w:val="28"/>
          <w:szCs w:val="28"/>
          <w:lang w:val="en-US"/>
        </w:rPr>
        <w:t xml:space="preserve">, narrative theory recognizes that people’s behavior is ultimately guided by the stories they come to believe about the events in which they are embedded, rather than by their gender, race, color of skin, or any other attribute. </w:t>
      </w:r>
      <w:r w:rsidRPr="005370ED">
        <w:rPr>
          <w:rFonts w:asciiTheme="majorBidi" w:hAnsiTheme="majorBidi" w:cstheme="majorBidi"/>
          <w:color w:val="FF0000"/>
          <w:sz w:val="28"/>
          <w:szCs w:val="28"/>
          <w:lang w:val="en-US"/>
        </w:rPr>
        <w:t>Second,</w:t>
      </w:r>
      <w:r w:rsidRPr="005370ED">
        <w:rPr>
          <w:rFonts w:asciiTheme="majorBidi" w:hAnsiTheme="majorBidi" w:cstheme="majorBidi"/>
          <w:sz w:val="28"/>
          <w:szCs w:val="28"/>
          <w:lang w:val="en-US"/>
        </w:rPr>
        <w:t xml:space="preserve"> because narratives are dynamic, they cannot be streamlined into a set of stable stories</w:t>
      </w:r>
      <w:r w:rsidR="00781B1C" w:rsidRPr="005370ED">
        <w:rPr>
          <w:rFonts w:asciiTheme="majorBidi" w:hAnsiTheme="majorBidi" w:cstheme="majorBidi"/>
          <w:sz w:val="28"/>
          <w:szCs w:val="28"/>
          <w:lang w:val="en-US"/>
        </w:rPr>
        <w:t xml:space="preserve"> that people simply choose from. </w:t>
      </w:r>
      <w:r w:rsidRPr="005370ED">
        <w:rPr>
          <w:rFonts w:asciiTheme="majorBidi" w:hAnsiTheme="majorBidi" w:cstheme="majorBidi"/>
          <w:sz w:val="28"/>
          <w:szCs w:val="28"/>
        </w:rPr>
        <w:t xml:space="preserve">Narrative theory recognizes that at any moment in time we can be located within a variety of divergent, crisscrossing, often vacillating narratives, thus acknowledging the complexity and fluidity of our positioning in relation to other participants in interaction. </w:t>
      </w:r>
      <w:r w:rsidRPr="005370ED">
        <w:rPr>
          <w:rFonts w:asciiTheme="majorBidi" w:hAnsiTheme="majorBidi" w:cstheme="majorBidi"/>
          <w:color w:val="FF0000"/>
          <w:sz w:val="28"/>
          <w:szCs w:val="28"/>
        </w:rPr>
        <w:t>Third,</w:t>
      </w:r>
      <w:r w:rsidRPr="005370ED">
        <w:rPr>
          <w:rFonts w:asciiTheme="majorBidi" w:hAnsiTheme="majorBidi" w:cstheme="majorBidi"/>
          <w:sz w:val="28"/>
          <w:szCs w:val="28"/>
        </w:rPr>
        <w:t xml:space="preserve"> because narratives are continually open to change with our exposure to new experience and new stories, they have ‘significant subversive or transformative potential’.</w:t>
      </w:r>
    </w:p>
    <w:p w14:paraId="261EE8A5" w14:textId="77777777" w:rsidR="00060866" w:rsidRPr="005370ED" w:rsidRDefault="003303BC" w:rsidP="005370ED">
      <w:pPr>
        <w:jc w:val="both"/>
        <w:rPr>
          <w:rFonts w:asciiTheme="majorBidi" w:hAnsiTheme="majorBidi" w:cstheme="majorBidi"/>
          <w:sz w:val="28"/>
          <w:szCs w:val="28"/>
          <w:lang w:val="en-US"/>
        </w:rPr>
      </w:pPr>
      <w:r w:rsidRPr="005370ED">
        <w:rPr>
          <w:rFonts w:asciiTheme="majorBidi" w:hAnsiTheme="majorBidi" w:cstheme="majorBidi"/>
          <w:sz w:val="28"/>
          <w:szCs w:val="28"/>
          <w:lang w:val="en-US"/>
        </w:rPr>
        <w:t>Another strength of narrative theory is that unlike much of the existing scholarship in translation studies, it allows us to examine the way in which translation features in the elaboration of narratives that cut across time and texts.</w:t>
      </w:r>
    </w:p>
    <w:p w14:paraId="0ACFD304" w14:textId="77777777" w:rsidR="00781B1C" w:rsidRDefault="00781B1C" w:rsidP="005370ED">
      <w:pPr>
        <w:jc w:val="both"/>
        <w:rPr>
          <w:rFonts w:asciiTheme="majorBidi" w:hAnsiTheme="majorBidi" w:cstheme="majorBidi"/>
          <w:sz w:val="28"/>
          <w:szCs w:val="28"/>
          <w:lang w:val="en-US"/>
        </w:rPr>
      </w:pPr>
    </w:p>
    <w:p w14:paraId="61DF0875" w14:textId="77777777" w:rsidR="005370ED" w:rsidRDefault="005370ED" w:rsidP="005370ED">
      <w:pPr>
        <w:jc w:val="both"/>
        <w:rPr>
          <w:rFonts w:asciiTheme="majorBidi" w:hAnsiTheme="majorBidi" w:cstheme="majorBidi"/>
          <w:sz w:val="28"/>
          <w:szCs w:val="28"/>
          <w:lang w:val="en-US"/>
        </w:rPr>
      </w:pPr>
    </w:p>
    <w:p w14:paraId="44545FB3" w14:textId="77777777" w:rsidR="005370ED" w:rsidRPr="005370ED" w:rsidRDefault="005370ED" w:rsidP="005370ED">
      <w:pPr>
        <w:jc w:val="both"/>
        <w:rPr>
          <w:rFonts w:asciiTheme="majorBidi" w:hAnsiTheme="majorBidi" w:cstheme="majorBidi"/>
          <w:sz w:val="28"/>
          <w:szCs w:val="28"/>
          <w:lang w:val="en-US"/>
        </w:rPr>
      </w:pPr>
    </w:p>
    <w:p w14:paraId="73E81EC8" w14:textId="77777777" w:rsidR="00AB0AD3" w:rsidRPr="005370ED" w:rsidRDefault="00AB0AD3" w:rsidP="005370ED">
      <w:pPr>
        <w:jc w:val="both"/>
        <w:rPr>
          <w:rFonts w:asciiTheme="majorBidi" w:hAnsiTheme="majorBidi" w:cstheme="majorBidi"/>
          <w:b/>
          <w:bCs/>
          <w:sz w:val="28"/>
          <w:szCs w:val="28"/>
          <w:lang w:val="en-US"/>
        </w:rPr>
      </w:pPr>
      <w:r w:rsidRPr="005370ED">
        <w:rPr>
          <w:rFonts w:asciiTheme="majorBidi" w:hAnsiTheme="majorBidi" w:cstheme="majorBidi"/>
          <w:b/>
          <w:bCs/>
          <w:sz w:val="28"/>
          <w:szCs w:val="28"/>
          <w:lang w:val="en-US"/>
        </w:rPr>
        <w:lastRenderedPageBreak/>
        <w:t>The status and effects of narrativity:</w:t>
      </w:r>
    </w:p>
    <w:p w14:paraId="2AF1C6CF" w14:textId="77777777" w:rsidR="00AB0AD3" w:rsidRPr="005370ED" w:rsidRDefault="00AB0AD3" w:rsidP="005370ED">
      <w:pPr>
        <w:jc w:val="both"/>
        <w:rPr>
          <w:rFonts w:asciiTheme="majorBidi" w:hAnsiTheme="majorBidi" w:cstheme="majorBidi"/>
          <w:sz w:val="28"/>
          <w:szCs w:val="28"/>
          <w:lang w:val="en-US"/>
        </w:rPr>
      </w:pPr>
      <w:r w:rsidRPr="005370ED">
        <w:rPr>
          <w:rFonts w:asciiTheme="majorBidi" w:hAnsiTheme="majorBidi" w:cstheme="majorBidi"/>
          <w:sz w:val="28"/>
          <w:szCs w:val="28"/>
          <w:lang w:val="en-US"/>
        </w:rPr>
        <w:t xml:space="preserve">Many scholars, especially in literary studies and linguistics, tend to treat narrative as an optional mode of communication, often contrasting it with argumentation or exposition. Approaches that treat narrative as an optional mode tend to focus on the internal structure of orally delivered or literary narratives – in terms of phases, episodes and plots, for instance – and to stress the advantages of using narrative, rather than other modes of communication, to secure the audience’s commitment and involvement. The best and most influential example of this tradition is </w:t>
      </w:r>
      <w:proofErr w:type="spellStart"/>
      <w:r w:rsidRPr="005370ED">
        <w:rPr>
          <w:rFonts w:asciiTheme="majorBidi" w:hAnsiTheme="majorBidi" w:cstheme="majorBidi"/>
          <w:sz w:val="28"/>
          <w:szCs w:val="28"/>
          <w:lang w:val="en-US"/>
        </w:rPr>
        <w:t>Labov</w:t>
      </w:r>
      <w:proofErr w:type="spellEnd"/>
      <w:r w:rsidRPr="005370ED">
        <w:rPr>
          <w:rFonts w:asciiTheme="majorBidi" w:hAnsiTheme="majorBidi" w:cstheme="majorBidi"/>
          <w:sz w:val="28"/>
          <w:szCs w:val="28"/>
          <w:lang w:val="en-US"/>
        </w:rPr>
        <w:t xml:space="preserve">. </w:t>
      </w:r>
    </w:p>
    <w:p w14:paraId="1864B943" w14:textId="77777777" w:rsidR="00AB0AD3" w:rsidRPr="005370ED" w:rsidRDefault="00AB0AD3" w:rsidP="005370ED">
      <w:pPr>
        <w:jc w:val="both"/>
        <w:rPr>
          <w:rFonts w:asciiTheme="majorBidi" w:hAnsiTheme="majorBidi" w:cstheme="majorBidi"/>
          <w:sz w:val="28"/>
          <w:szCs w:val="28"/>
          <w:lang w:val="en-US"/>
        </w:rPr>
      </w:pPr>
      <w:proofErr w:type="spellStart"/>
      <w:r w:rsidRPr="005370ED">
        <w:rPr>
          <w:rFonts w:asciiTheme="majorBidi" w:hAnsiTheme="majorBidi" w:cstheme="majorBidi"/>
          <w:sz w:val="28"/>
          <w:szCs w:val="28"/>
          <w:lang w:val="en-US"/>
        </w:rPr>
        <w:t>Labov</w:t>
      </w:r>
      <w:proofErr w:type="spellEnd"/>
      <w:r w:rsidRPr="005370ED">
        <w:rPr>
          <w:rFonts w:asciiTheme="majorBidi" w:hAnsiTheme="majorBidi" w:cstheme="majorBidi"/>
          <w:sz w:val="28"/>
          <w:szCs w:val="28"/>
          <w:lang w:val="en-US"/>
        </w:rPr>
        <w:t xml:space="preserve"> defines narrative as ‘one method of recapitulating past experience by matching a verbal sequence of clauses to the sequence of events which (it is inferred) actually occurred’ and what he calls a ‘minimal narrative’ as ‘a sequence of two clauses which are temporally ordered’. </w:t>
      </w:r>
    </w:p>
    <w:p w14:paraId="6B23EC72" w14:textId="77777777" w:rsidR="00AB0AD3" w:rsidRPr="005370ED" w:rsidRDefault="00AB0AD3" w:rsidP="005370ED">
      <w:pPr>
        <w:jc w:val="both"/>
        <w:rPr>
          <w:rFonts w:asciiTheme="majorBidi" w:hAnsiTheme="majorBidi" w:cstheme="majorBidi"/>
          <w:sz w:val="28"/>
          <w:szCs w:val="28"/>
          <w:lang w:val="en-US"/>
        </w:rPr>
      </w:pPr>
      <w:r w:rsidRPr="005370ED">
        <w:rPr>
          <w:rFonts w:asciiTheme="majorBidi" w:hAnsiTheme="majorBidi" w:cstheme="majorBidi"/>
          <w:sz w:val="28"/>
          <w:szCs w:val="28"/>
          <w:lang w:val="en-US"/>
        </w:rPr>
        <w:t xml:space="preserve">Like most scholars in linguistics and pragmatics, having defined narrative as only one way of recapitulating experience, </w:t>
      </w:r>
      <w:proofErr w:type="spellStart"/>
      <w:r w:rsidRPr="005370ED">
        <w:rPr>
          <w:rFonts w:asciiTheme="majorBidi" w:hAnsiTheme="majorBidi" w:cstheme="majorBidi"/>
          <w:sz w:val="28"/>
          <w:szCs w:val="28"/>
          <w:lang w:val="en-US"/>
        </w:rPr>
        <w:t>Labov</w:t>
      </w:r>
      <w:proofErr w:type="spellEnd"/>
      <w:r w:rsidRPr="005370ED">
        <w:rPr>
          <w:rFonts w:asciiTheme="majorBidi" w:hAnsiTheme="majorBidi" w:cstheme="majorBidi"/>
          <w:sz w:val="28"/>
          <w:szCs w:val="28"/>
          <w:lang w:val="en-US"/>
        </w:rPr>
        <w:t xml:space="preserve"> goes on to focus on oral narratives and on their structural make-up. He elaborates a structural framework that divides these orally delivered stories into six components: abstract, orientation, complicating action, evaluation, result or resolution, and coda.</w:t>
      </w:r>
    </w:p>
    <w:p w14:paraId="5C32B897" w14:textId="77777777" w:rsidR="00060866" w:rsidRPr="005370ED" w:rsidRDefault="003303BC" w:rsidP="005370ED">
      <w:pPr>
        <w:jc w:val="both"/>
        <w:rPr>
          <w:rFonts w:asciiTheme="majorBidi" w:hAnsiTheme="majorBidi" w:cstheme="majorBidi"/>
          <w:sz w:val="28"/>
          <w:szCs w:val="28"/>
          <w:lang w:val="en-US"/>
        </w:rPr>
      </w:pPr>
      <w:r w:rsidRPr="005370ED">
        <w:rPr>
          <w:rFonts w:asciiTheme="majorBidi" w:hAnsiTheme="majorBidi" w:cstheme="majorBidi"/>
          <w:sz w:val="28"/>
          <w:szCs w:val="28"/>
          <w:lang w:val="en-US"/>
        </w:rPr>
        <w:t xml:space="preserve">In social and communication theory, as well as in the work of some historians such as Hayden White, narrative tends on the whole to be treated as the principal and inescapable mode by which we experience the world. Thus, Somers argues that ‘it is through narrativity that we come to know, understand, and make sense of the social world, and it is through narratives and narrativity that we constitute our social identities’ (1992: 600). </w:t>
      </w:r>
    </w:p>
    <w:p w14:paraId="20E05758" w14:textId="77777777" w:rsidR="00060866" w:rsidRPr="005370ED" w:rsidRDefault="003303BC" w:rsidP="005370ED">
      <w:pPr>
        <w:jc w:val="both"/>
        <w:rPr>
          <w:rFonts w:asciiTheme="majorBidi" w:hAnsiTheme="majorBidi" w:cstheme="majorBidi"/>
          <w:sz w:val="28"/>
          <w:szCs w:val="28"/>
        </w:rPr>
      </w:pPr>
      <w:r w:rsidRPr="005370ED">
        <w:rPr>
          <w:rFonts w:asciiTheme="majorBidi" w:hAnsiTheme="majorBidi" w:cstheme="majorBidi"/>
          <w:sz w:val="28"/>
          <w:szCs w:val="28"/>
          <w:lang w:val="en-US"/>
        </w:rPr>
        <w:t>Hayden White similarly stresses that far from being one code among many that a culture may utilize for endowing experience with meaning, narrative is a meta-code, a human universal on the basis of which transcultural messages about the nature of a shared reality can be transmitted</w:t>
      </w:r>
      <w:r w:rsidR="00C03408" w:rsidRPr="005370ED">
        <w:rPr>
          <w:rFonts w:asciiTheme="majorBidi" w:hAnsiTheme="majorBidi" w:cstheme="majorBidi"/>
          <w:sz w:val="28"/>
          <w:szCs w:val="28"/>
          <w:lang w:val="en-US"/>
        </w:rPr>
        <w:t xml:space="preserve">. </w:t>
      </w:r>
      <w:r w:rsidRPr="005370ED">
        <w:rPr>
          <w:rFonts w:asciiTheme="majorBidi" w:hAnsiTheme="majorBidi" w:cstheme="majorBidi"/>
          <w:sz w:val="28"/>
          <w:szCs w:val="28"/>
        </w:rPr>
        <w:t xml:space="preserve">An important difference between literary and linguistic approaches and the narrative approach then concerns the status of narrative as an optional mode of communication or as a meta-code that cuts across and underpins all modes of communication. Narrative theory, as elaborated here, adopts the latter view. </w:t>
      </w:r>
    </w:p>
    <w:p w14:paraId="59838051" w14:textId="77777777" w:rsidR="005370ED" w:rsidRPr="005370ED" w:rsidRDefault="003303BC" w:rsidP="005370ED">
      <w:pPr>
        <w:jc w:val="both"/>
        <w:rPr>
          <w:rFonts w:asciiTheme="majorBidi" w:hAnsiTheme="majorBidi" w:cstheme="majorBidi"/>
          <w:sz w:val="28"/>
          <w:szCs w:val="28"/>
          <w:lang w:val="en-US"/>
        </w:rPr>
      </w:pPr>
      <w:r w:rsidRPr="005370ED">
        <w:rPr>
          <w:rFonts w:asciiTheme="majorBidi" w:hAnsiTheme="majorBidi" w:cstheme="majorBidi"/>
          <w:sz w:val="28"/>
          <w:szCs w:val="28"/>
          <w:lang w:val="en-US"/>
        </w:rPr>
        <w:t xml:space="preserve">Another important difference concerns the issue of genres more specifically. Whereas most literary and linguistic approaches tend to treat narrative itself as a genre, the view of narrative adopted in this book assumes that ‘there is no genre, including even technical </w:t>
      </w:r>
      <w:r w:rsidR="00C03408" w:rsidRPr="005370ED">
        <w:rPr>
          <w:rFonts w:asciiTheme="majorBidi" w:hAnsiTheme="majorBidi" w:cstheme="majorBidi"/>
          <w:sz w:val="28"/>
          <w:szCs w:val="28"/>
          <w:lang w:val="en-US"/>
        </w:rPr>
        <w:t>discourse that</w:t>
      </w:r>
      <w:r w:rsidRPr="005370ED">
        <w:rPr>
          <w:rFonts w:asciiTheme="majorBidi" w:hAnsiTheme="majorBidi" w:cstheme="majorBidi"/>
          <w:sz w:val="28"/>
          <w:szCs w:val="28"/>
          <w:lang w:val="en-US"/>
        </w:rPr>
        <w:t xml:space="preserve"> is not an episode in the story of life. The issue of genre is important to address at the outset, since many readers might assume that a narrative framework can only be helpful if we wish to study the translation of literature, folktales, possibly political discourse, but certainly not scientific or technical text</w:t>
      </w:r>
      <w:r w:rsidR="00DF5210" w:rsidRPr="005370ED">
        <w:rPr>
          <w:rFonts w:asciiTheme="majorBidi" w:hAnsiTheme="majorBidi" w:cstheme="majorBidi"/>
          <w:sz w:val="28"/>
          <w:szCs w:val="28"/>
          <w:lang w:val="en-US"/>
        </w:rPr>
        <w:t>.</w:t>
      </w:r>
    </w:p>
    <w:p w14:paraId="24DE89DB" w14:textId="77777777" w:rsidR="005370ED" w:rsidRDefault="005370ED" w:rsidP="005370ED">
      <w:pPr>
        <w:jc w:val="both"/>
        <w:rPr>
          <w:rFonts w:asciiTheme="majorBidi" w:hAnsiTheme="majorBidi" w:cstheme="majorBidi"/>
          <w:b/>
          <w:bCs/>
          <w:sz w:val="28"/>
          <w:szCs w:val="28"/>
          <w:lang w:val="en-US"/>
        </w:rPr>
      </w:pPr>
    </w:p>
    <w:p w14:paraId="085B55A7" w14:textId="77777777" w:rsidR="00DF5210" w:rsidRPr="005370ED" w:rsidRDefault="00902B29" w:rsidP="005370ED">
      <w:pPr>
        <w:jc w:val="both"/>
        <w:rPr>
          <w:rFonts w:asciiTheme="majorBidi" w:hAnsiTheme="majorBidi" w:cstheme="majorBidi"/>
          <w:b/>
          <w:bCs/>
          <w:sz w:val="28"/>
          <w:szCs w:val="28"/>
          <w:lang w:val="en-US"/>
        </w:rPr>
      </w:pPr>
      <w:r w:rsidRPr="005370ED">
        <w:rPr>
          <w:rFonts w:asciiTheme="majorBidi" w:hAnsiTheme="majorBidi" w:cstheme="majorBidi"/>
          <w:b/>
          <w:bCs/>
          <w:sz w:val="28"/>
          <w:szCs w:val="28"/>
          <w:lang w:val="en-US"/>
        </w:rPr>
        <w:t>T</w:t>
      </w:r>
      <w:r w:rsidRPr="005370ED">
        <w:rPr>
          <w:rFonts w:asciiTheme="majorBidi" w:hAnsiTheme="majorBidi" w:cstheme="majorBidi"/>
          <w:b/>
          <w:bCs/>
          <w:sz w:val="28"/>
          <w:szCs w:val="28"/>
        </w:rPr>
        <w:t>ypology of narrative and its applications to translation studies</w:t>
      </w:r>
      <w:r w:rsidR="003C2EEB" w:rsidRPr="005370ED">
        <w:rPr>
          <w:rFonts w:asciiTheme="majorBidi" w:hAnsiTheme="majorBidi" w:cstheme="majorBidi"/>
          <w:b/>
          <w:bCs/>
          <w:sz w:val="28"/>
          <w:szCs w:val="28"/>
          <w:lang w:val="en-US"/>
        </w:rPr>
        <w:t>:</w:t>
      </w:r>
    </w:p>
    <w:p w14:paraId="32F198E6" w14:textId="77777777" w:rsidR="006C10EF" w:rsidRPr="005370ED" w:rsidRDefault="006C10EF" w:rsidP="005370ED">
      <w:pPr>
        <w:jc w:val="both"/>
        <w:rPr>
          <w:rFonts w:asciiTheme="majorBidi" w:hAnsiTheme="majorBidi" w:cstheme="majorBidi"/>
          <w:sz w:val="28"/>
          <w:szCs w:val="28"/>
          <w:lang w:val="en-US"/>
        </w:rPr>
      </w:pPr>
      <w:r w:rsidRPr="005370ED">
        <w:rPr>
          <w:rFonts w:asciiTheme="majorBidi" w:hAnsiTheme="majorBidi" w:cstheme="majorBidi"/>
          <w:color w:val="FF0000"/>
          <w:sz w:val="28"/>
          <w:szCs w:val="28"/>
          <w:lang w:val="en-US"/>
        </w:rPr>
        <w:t>1- Ontological narratives (narratives of the self):</w:t>
      </w:r>
    </w:p>
    <w:p w14:paraId="79836FFD" w14:textId="77777777" w:rsidR="006C10EF" w:rsidRPr="005370ED" w:rsidRDefault="006C10EF" w:rsidP="005370ED">
      <w:pPr>
        <w:jc w:val="both"/>
        <w:rPr>
          <w:rFonts w:asciiTheme="majorBidi" w:hAnsiTheme="majorBidi" w:cstheme="majorBidi"/>
          <w:sz w:val="28"/>
          <w:szCs w:val="28"/>
          <w:lang w:val="en-US"/>
        </w:rPr>
      </w:pPr>
      <w:r w:rsidRPr="005370ED">
        <w:rPr>
          <w:rFonts w:asciiTheme="majorBidi" w:hAnsiTheme="majorBidi" w:cstheme="majorBidi"/>
          <w:sz w:val="28"/>
          <w:szCs w:val="28"/>
          <w:lang w:val="en-US"/>
        </w:rPr>
        <w:t>Ontological narratives are personal stories that we tell ourselves about our place in the world and our own personal history. These stories both constitute and make sense of our lives. Although they ultimately remain focused on the self and its immediate world, they are interpersonal and social in nature, because the person has to exist, to tell their story, in a social world – they are a situated, located self.</w:t>
      </w:r>
    </w:p>
    <w:p w14:paraId="426C4534" w14:textId="77777777" w:rsidR="006C10EF" w:rsidRPr="005370ED" w:rsidRDefault="006C10EF" w:rsidP="005370ED">
      <w:pPr>
        <w:jc w:val="both"/>
        <w:rPr>
          <w:rFonts w:asciiTheme="majorBidi" w:hAnsiTheme="majorBidi" w:cstheme="majorBidi"/>
          <w:sz w:val="28"/>
          <w:szCs w:val="28"/>
          <w:lang w:val="en-US"/>
        </w:rPr>
      </w:pPr>
      <w:r w:rsidRPr="005370ED">
        <w:rPr>
          <w:rFonts w:asciiTheme="majorBidi" w:hAnsiTheme="majorBidi" w:cstheme="majorBidi"/>
          <w:sz w:val="28"/>
          <w:szCs w:val="28"/>
          <w:lang w:val="en-US"/>
        </w:rPr>
        <w:t>In concrete terms, this means that even the most personal of narratives rely on and invoke collective narratives – symbols, linguistic formulations, structures, and vocabularies of motive – without which the personal would remain unintelligible and uninterpretable.</w:t>
      </w:r>
    </w:p>
    <w:p w14:paraId="4EA7C550" w14:textId="77777777" w:rsidR="00C24182" w:rsidRPr="005370ED" w:rsidRDefault="006C10EF" w:rsidP="005370ED">
      <w:pPr>
        <w:jc w:val="both"/>
        <w:rPr>
          <w:rFonts w:asciiTheme="majorBidi" w:hAnsiTheme="majorBidi" w:cstheme="majorBidi"/>
          <w:sz w:val="28"/>
          <w:szCs w:val="28"/>
        </w:rPr>
      </w:pPr>
      <w:r w:rsidRPr="005370ED">
        <w:rPr>
          <w:rFonts w:asciiTheme="majorBidi" w:hAnsiTheme="majorBidi" w:cstheme="majorBidi"/>
          <w:sz w:val="28"/>
          <w:szCs w:val="28"/>
          <w:lang w:val="en-US"/>
        </w:rPr>
        <w:t>Ontological narratives, then, are dependent on and informed by the collective narratives in which they are situated. But they are also crucial for the elaboration and maintenance of these same narratives. In the first instance, shared narratives, the stories that are told and retold by numerous members of a society over a long period of time, provide the blueprints for ontological narratives, including the blueprints for the social roles and spaces that an individual can inhabit</w:t>
      </w:r>
      <w:r w:rsidR="00C24182" w:rsidRPr="005370ED">
        <w:rPr>
          <w:rFonts w:asciiTheme="majorBidi" w:hAnsiTheme="majorBidi" w:cstheme="majorBidi"/>
          <w:sz w:val="28"/>
          <w:szCs w:val="28"/>
          <w:lang w:val="en-US"/>
        </w:rPr>
        <w:t xml:space="preserve">. </w:t>
      </w:r>
      <w:r w:rsidR="00C24182" w:rsidRPr="005370ED">
        <w:rPr>
          <w:rFonts w:asciiTheme="majorBidi" w:hAnsiTheme="majorBidi" w:cstheme="majorBidi"/>
          <w:sz w:val="28"/>
          <w:szCs w:val="28"/>
        </w:rPr>
        <w:t>Ontological narratives are by no means inconsequential for the elaboration and maintenance of shared narratives. Society as a whole has a considerable stake in the stories and roles we construct for ourselves, because personal narratives can enhance or undermine the narratives that underpin the social order and hence interfere with the smooth functioning of society.</w:t>
      </w:r>
    </w:p>
    <w:p w14:paraId="15497DB5" w14:textId="77777777" w:rsidR="00C24182" w:rsidRPr="005370ED" w:rsidRDefault="00C24182" w:rsidP="005370ED">
      <w:pPr>
        <w:jc w:val="both"/>
        <w:rPr>
          <w:rFonts w:asciiTheme="majorBidi" w:hAnsiTheme="majorBidi" w:cstheme="majorBidi"/>
          <w:sz w:val="28"/>
          <w:szCs w:val="28"/>
        </w:rPr>
      </w:pPr>
      <w:r w:rsidRPr="005370ED">
        <w:rPr>
          <w:rFonts w:asciiTheme="majorBidi" w:hAnsiTheme="majorBidi" w:cstheme="majorBidi"/>
          <w:sz w:val="28"/>
          <w:szCs w:val="28"/>
          <w:lang w:val="en-US"/>
        </w:rPr>
        <w:t xml:space="preserve">Shared narratives also require the polyvocality of numerous personal stories to gain currency and acceptance, to become ‘normalized’ into self-evident accounts of the world and hence escape scrutiny. As a good example of how collective narratives promoted by the social order require input from compatible personal narratives, we only need to remember that Germans under the Nazis and white South Africans under apartheid were both encouraged to narrate themselves as racially superior. </w:t>
      </w:r>
      <w:r w:rsidRPr="005370ED">
        <w:rPr>
          <w:rFonts w:asciiTheme="majorBidi" w:hAnsiTheme="majorBidi" w:cstheme="majorBidi"/>
          <w:sz w:val="28"/>
          <w:szCs w:val="28"/>
        </w:rPr>
        <w:t>Translating and interpreting ontological narratives is often extremely challenging. One interpreter interviewed by the Access to Justice project team at the University of Durham, UK, described the impact of a child abuse case on her emotional wellbeing: I used to want to be in tears nearly every night. It was terrible. … when he [deaf child] cried, I cried. When he shouted, I shouted. You know it’s very very upsetting – very upsetting. It’s one of the worst things I’ve ever done in my life. And it’s awful because I had no-one to share it with.</w:t>
      </w:r>
    </w:p>
    <w:p w14:paraId="3F6854F5" w14:textId="77777777" w:rsidR="003303BC" w:rsidRDefault="003303BC" w:rsidP="005370ED">
      <w:pPr>
        <w:jc w:val="both"/>
        <w:rPr>
          <w:rFonts w:asciiTheme="majorBidi" w:hAnsiTheme="majorBidi" w:cstheme="majorBidi"/>
          <w:color w:val="FF0000"/>
          <w:sz w:val="28"/>
          <w:szCs w:val="28"/>
          <w:lang w:val="en-US"/>
        </w:rPr>
      </w:pPr>
    </w:p>
    <w:p w14:paraId="20900A6E" w14:textId="77777777" w:rsidR="003303BC" w:rsidRDefault="003303BC" w:rsidP="005370ED">
      <w:pPr>
        <w:jc w:val="both"/>
        <w:rPr>
          <w:rFonts w:asciiTheme="majorBidi" w:hAnsiTheme="majorBidi" w:cstheme="majorBidi"/>
          <w:color w:val="FF0000"/>
          <w:sz w:val="28"/>
          <w:szCs w:val="28"/>
          <w:lang w:val="en-US"/>
        </w:rPr>
      </w:pPr>
    </w:p>
    <w:p w14:paraId="50ECE61E" w14:textId="77777777" w:rsidR="009638A7" w:rsidRPr="005370ED" w:rsidRDefault="009638A7" w:rsidP="005370ED">
      <w:pPr>
        <w:jc w:val="both"/>
        <w:rPr>
          <w:rFonts w:asciiTheme="majorBidi" w:hAnsiTheme="majorBidi" w:cstheme="majorBidi"/>
          <w:color w:val="FF0000"/>
          <w:sz w:val="28"/>
          <w:szCs w:val="28"/>
          <w:lang w:val="en-US"/>
        </w:rPr>
      </w:pPr>
      <w:r w:rsidRPr="005370ED">
        <w:rPr>
          <w:rFonts w:asciiTheme="majorBidi" w:hAnsiTheme="majorBidi" w:cstheme="majorBidi"/>
          <w:color w:val="FF0000"/>
          <w:sz w:val="28"/>
          <w:szCs w:val="28"/>
          <w:lang w:val="en-US"/>
        </w:rPr>
        <w:lastRenderedPageBreak/>
        <w:t>2-Public narratives:</w:t>
      </w:r>
    </w:p>
    <w:p w14:paraId="2B44E3AB" w14:textId="77777777" w:rsidR="009638A7" w:rsidRPr="005370ED" w:rsidRDefault="009638A7" w:rsidP="005370ED">
      <w:pPr>
        <w:jc w:val="both"/>
        <w:rPr>
          <w:rFonts w:asciiTheme="majorBidi" w:hAnsiTheme="majorBidi" w:cstheme="majorBidi"/>
          <w:sz w:val="28"/>
          <w:szCs w:val="28"/>
          <w:lang w:val="en-US"/>
        </w:rPr>
      </w:pPr>
      <w:r w:rsidRPr="005370ED">
        <w:rPr>
          <w:rFonts w:asciiTheme="majorBidi" w:hAnsiTheme="majorBidi" w:cstheme="majorBidi"/>
          <w:sz w:val="28"/>
          <w:szCs w:val="28"/>
          <w:lang w:val="en-US"/>
        </w:rPr>
        <w:t>Public narratives are very similar to but not quite the same as what I referred to above as shared or collective narratives. ‘Shared’ or ‘collective’ narratives are loose terms that tend to be used outside any specific model. They refer vaguely to any type of narrative that has currency in a given community. Somers and Gibson, on the other hand, draw finer distinctions between public, conceptual and meta-narratives. Public narratives circulating in any society can and do change significantly, sometimes within the span of a few years, even months. Public narratives about specific individuals who become symbols of a people, A typology of narrative 33 movement, or an ideology can also change drastically over time. Nelson Mandela was widely depicted as a terrorist in the 1960s through to the late 1980s for advocating the use of violent tactics to end apartheid in South Africa. As the international anti-apartheid movement gained strength in the 1970s and 1980s, he became a symbol of resistance, an international hero, and was finally awarded the Nobel Peace Prize in 1993.</w:t>
      </w:r>
    </w:p>
    <w:p w14:paraId="0CDED7A3" w14:textId="77777777" w:rsidR="00BE7438" w:rsidRPr="005370ED" w:rsidRDefault="00BE7438" w:rsidP="005370ED">
      <w:pPr>
        <w:jc w:val="both"/>
        <w:rPr>
          <w:rFonts w:asciiTheme="majorBidi" w:hAnsiTheme="majorBidi" w:cstheme="majorBidi"/>
          <w:sz w:val="28"/>
          <w:szCs w:val="28"/>
          <w:lang w:val="en-US"/>
        </w:rPr>
      </w:pPr>
      <w:r w:rsidRPr="005370ED">
        <w:rPr>
          <w:rFonts w:asciiTheme="majorBidi" w:hAnsiTheme="majorBidi" w:cstheme="majorBidi"/>
          <w:sz w:val="28"/>
          <w:szCs w:val="28"/>
          <w:lang w:val="en-US"/>
        </w:rPr>
        <w:t>Studies of advertising offer numerous examples of the subtle ways in which public narratives are adapted and mediated across cultural boundaries. Munday (2004) discusses the L’Oréal cosmetics campaign, which changed its well-known slogan in 2002 from ‘Because I’m worth it’ to ‘Because you’re worth it’ in an attempt to soften the impact of the public narrative of free, democratic societies being made up of autonomous, independent individuals with unique attributes.</w:t>
      </w:r>
    </w:p>
    <w:p w14:paraId="5C034AC0" w14:textId="77777777" w:rsidR="00754EF0" w:rsidRPr="005370ED" w:rsidRDefault="00BE7438" w:rsidP="005370ED">
      <w:pPr>
        <w:jc w:val="both"/>
        <w:rPr>
          <w:rFonts w:asciiTheme="majorBidi" w:hAnsiTheme="majorBidi" w:cstheme="majorBidi"/>
          <w:sz w:val="28"/>
          <w:szCs w:val="28"/>
        </w:rPr>
      </w:pPr>
      <w:r w:rsidRPr="005370ED">
        <w:rPr>
          <w:rFonts w:asciiTheme="majorBidi" w:hAnsiTheme="majorBidi" w:cstheme="majorBidi"/>
          <w:sz w:val="28"/>
          <w:szCs w:val="28"/>
          <w:lang w:val="en-US"/>
        </w:rPr>
        <w:t>While power relations in the asylum context are historically and politically distinctive depending on the country of origin, [an] attempt is made to present applicants’ accounts of persecution based on the socio-historical conditions of their countries. In asylum interviews, it is fairly typical to hear comments such as, ‘This is what rape means over there, society does not accept it’, ‘In my country, the police cannot be trusted’, ‘In my country, there is no social order’. On the other hand, applicants may also present rationales for particular actions based on the perceived values of the host country in a ‘transcultural’ gesture of awareness and assimilation of their ‘strategic’ relevance.</w:t>
      </w:r>
      <w:r w:rsidR="00754EF0" w:rsidRPr="005370ED">
        <w:rPr>
          <w:rFonts w:asciiTheme="majorBidi" w:hAnsiTheme="majorBidi" w:cstheme="majorBidi"/>
          <w:sz w:val="28"/>
          <w:szCs w:val="28"/>
          <w:lang w:val="en-US"/>
        </w:rPr>
        <w:t xml:space="preserve"> </w:t>
      </w:r>
      <w:r w:rsidR="00754EF0" w:rsidRPr="005370ED">
        <w:rPr>
          <w:rFonts w:asciiTheme="majorBidi" w:hAnsiTheme="majorBidi" w:cstheme="majorBidi"/>
          <w:sz w:val="28"/>
          <w:szCs w:val="28"/>
        </w:rPr>
        <w:t xml:space="preserve">Translators and interpreters play a crucial role in disseminating public narratives within their own communities and ensuring that all members of a society, including recent migrants, are socialized into the view of the world promoted in these shared stories. But translators may also be loyal to dissident ideologies internal to a culture, or to affiliations and agendas external to a culture’ and this may lead them to position themselves differently in relation to domestic public narratives. For example, in 2004 the Israeli activist group Gush Shalom translated one of its brochures, Truth Against Truth from Hebrew into Russian specifically to appeal to the Russian community in Israel. This was an attempt to ‘break … the national </w:t>
      </w:r>
      <w:r w:rsidR="00754EF0" w:rsidRPr="005370ED">
        <w:rPr>
          <w:rFonts w:asciiTheme="majorBidi" w:hAnsiTheme="majorBidi" w:cstheme="majorBidi"/>
          <w:sz w:val="28"/>
          <w:szCs w:val="28"/>
        </w:rPr>
        <w:lastRenderedPageBreak/>
        <w:t xml:space="preserve">consensus’, in other words to challenge internal Israeli narratives about the history of the region and the causes of the current conflict. </w:t>
      </w:r>
    </w:p>
    <w:p w14:paraId="05578CFB" w14:textId="77777777" w:rsidR="00BE7438" w:rsidRPr="005370ED" w:rsidRDefault="00BE7438" w:rsidP="005370ED">
      <w:pPr>
        <w:jc w:val="both"/>
        <w:rPr>
          <w:rFonts w:asciiTheme="majorBidi" w:hAnsiTheme="majorBidi" w:cstheme="majorBidi"/>
          <w:sz w:val="28"/>
          <w:szCs w:val="28"/>
        </w:rPr>
      </w:pPr>
    </w:p>
    <w:p w14:paraId="0AC83BE0" w14:textId="77777777" w:rsidR="00BA5BB3" w:rsidRPr="005370ED" w:rsidRDefault="00BA5BB3" w:rsidP="005370ED">
      <w:pPr>
        <w:jc w:val="both"/>
        <w:rPr>
          <w:rFonts w:asciiTheme="majorBidi" w:hAnsiTheme="majorBidi" w:cstheme="majorBidi"/>
          <w:sz w:val="28"/>
          <w:szCs w:val="28"/>
          <w:lang w:val="en-US"/>
        </w:rPr>
      </w:pPr>
      <w:r w:rsidRPr="005370ED">
        <w:rPr>
          <w:rFonts w:asciiTheme="majorBidi" w:hAnsiTheme="majorBidi" w:cstheme="majorBidi"/>
          <w:color w:val="FF0000"/>
          <w:sz w:val="28"/>
          <w:szCs w:val="28"/>
          <w:lang w:val="en-US"/>
        </w:rPr>
        <w:t>3-Conceptual (disciplinary) narratives:</w:t>
      </w:r>
    </w:p>
    <w:p w14:paraId="3EADA6D0" w14:textId="77777777" w:rsidR="00BA5BB3" w:rsidRPr="005370ED" w:rsidRDefault="00BA5BB3" w:rsidP="005370ED">
      <w:pPr>
        <w:jc w:val="both"/>
        <w:rPr>
          <w:rFonts w:asciiTheme="majorBidi" w:hAnsiTheme="majorBidi" w:cstheme="majorBidi"/>
          <w:sz w:val="28"/>
          <w:szCs w:val="28"/>
          <w:lang w:val="en-US"/>
        </w:rPr>
      </w:pPr>
      <w:r w:rsidRPr="005370ED">
        <w:rPr>
          <w:rFonts w:asciiTheme="majorBidi" w:hAnsiTheme="majorBidi" w:cstheme="majorBidi"/>
          <w:sz w:val="28"/>
          <w:szCs w:val="28"/>
          <w:lang w:val="en-US"/>
        </w:rPr>
        <w:t xml:space="preserve">As social theorists, Somers and Gibson (1994: 62) define conceptual narratives as ‘concepts and explanations that we construct as social researchers’, and go on to argue that the conceptual challenge that narrativity poses is to develop a social analytic vocabulary that can accommodate the contention that social life, social organizations, social action, and social identities are narratively, that is, temporally and relationally constructed through both ontological and public narratives. Every discipline, including translation studies, elaborates and thrives on its own set of conceptual narratives. </w:t>
      </w:r>
    </w:p>
    <w:p w14:paraId="26E55A5F" w14:textId="77777777" w:rsidR="00BA5BB3" w:rsidRPr="005370ED" w:rsidRDefault="00BA5BB3" w:rsidP="005370ED">
      <w:pPr>
        <w:jc w:val="both"/>
        <w:rPr>
          <w:rFonts w:asciiTheme="majorBidi" w:hAnsiTheme="majorBidi" w:cstheme="majorBidi"/>
          <w:sz w:val="28"/>
          <w:szCs w:val="28"/>
          <w:lang w:val="en-US"/>
        </w:rPr>
      </w:pPr>
      <w:r w:rsidRPr="005370ED">
        <w:rPr>
          <w:rFonts w:asciiTheme="majorBidi" w:hAnsiTheme="majorBidi" w:cstheme="majorBidi"/>
          <w:sz w:val="28"/>
          <w:szCs w:val="28"/>
          <w:lang w:val="en-US"/>
        </w:rPr>
        <w:t>As with public narratives, translators and interpreters can choose to accept and promote or contest and challenge a given conceptual narrative. St André (2004) describes how Sir George Staunton’s English translation of the Qing penal code in 1810 argued directly with James Barrow’s claims in his Travels in China, published in 1806, that the Chinese are ‘fundamentally unjust both in their dealings with each other and with foreigners’ (St André 2004: 4), ‘sell their children into slavery’, ‘practice homosexuality’, and ‘smoke opium and gamble’ (2004: 5). Staunton’s interventions included adding footnotes that directly refuted Barrow’s accusations, rearranging and editing tables that detailed types of punishment, fines and degrees of mourning in order to make them more comprehensible to an English reader, and introducing various subtle changes to the syntax and lexis that cumulatively served to make the laws sound more positive and universal.</w:t>
      </w:r>
    </w:p>
    <w:p w14:paraId="47C8BC10" w14:textId="77777777" w:rsidR="00060866" w:rsidRPr="005370ED" w:rsidRDefault="00BA5BB3" w:rsidP="005370ED">
      <w:pPr>
        <w:jc w:val="both"/>
        <w:rPr>
          <w:rFonts w:asciiTheme="majorBidi" w:hAnsiTheme="majorBidi" w:cstheme="majorBidi"/>
          <w:sz w:val="28"/>
          <w:szCs w:val="28"/>
          <w:lang w:val="en-US"/>
        </w:rPr>
      </w:pPr>
      <w:r w:rsidRPr="005370ED">
        <w:rPr>
          <w:rFonts w:asciiTheme="majorBidi" w:hAnsiTheme="majorBidi" w:cstheme="majorBidi"/>
          <w:sz w:val="28"/>
          <w:szCs w:val="28"/>
          <w:lang w:val="en-US"/>
        </w:rPr>
        <w:t>Example</w:t>
      </w:r>
      <w:r w:rsidR="003303BC" w:rsidRPr="005370ED">
        <w:rPr>
          <w:rFonts w:asciiTheme="majorBidi" w:hAnsiTheme="majorBidi" w:cstheme="majorBidi"/>
          <w:sz w:val="28"/>
          <w:szCs w:val="28"/>
          <w:lang w:val="en-US"/>
        </w:rPr>
        <w:t xml:space="preserve"> of a highly influential conceptual narrative, is what is known in the advertising world as the ‘Nag Factor’, ‘a brilliant new marketing strategy that takes manipulation of children to the extreme’ (Bakan 2004: 119). As Bakan explains, advertisers who sell products to adults through their children (for example, packaging a toy with a 24-pack of Labatt Blue beer) rely on conceptual narratives elaborated for them by child psychologists who ‘developed a scientific breakdown of different kinds of nags that children use and the differential impacts they have on different kinds of parents’ (2004: 119). These narratives describe a world in which children can nag in two main ways: ‘with persistence’, constantly whining about wanting a certain product without explaining why, or ‘with importance’, giving strong reasons for wanting the product. Parents on the other hand fall into four categories. ‘Bare necessities’ parents are well-off but not responsive to their children; they require ‘nagging with importance’. The other three groups are ‘kids’ pals’, ‘indulgers’, and ‘conflicted’ parents. Kids’ pals are younger parents who buy products such as computer games for their children and themselves; ‘indulgers’ are working parents </w:t>
      </w:r>
      <w:r w:rsidR="003303BC" w:rsidRPr="005370ED">
        <w:rPr>
          <w:rFonts w:asciiTheme="majorBidi" w:hAnsiTheme="majorBidi" w:cstheme="majorBidi"/>
          <w:sz w:val="28"/>
          <w:szCs w:val="28"/>
          <w:lang w:val="en-US"/>
        </w:rPr>
        <w:lastRenderedPageBreak/>
        <w:t>who buy products for their children to make up for the fact that they don’t spend much time with them; and ‘conflicted’ parents are usually single mothers who claim that they don’t like indulging their children but do it anyway.</w:t>
      </w:r>
    </w:p>
    <w:p w14:paraId="7AE38B93" w14:textId="77777777" w:rsidR="00BC1EBF" w:rsidRPr="005370ED" w:rsidRDefault="00BC1EBF" w:rsidP="005370ED">
      <w:pPr>
        <w:jc w:val="both"/>
        <w:rPr>
          <w:rFonts w:asciiTheme="majorBidi" w:hAnsiTheme="majorBidi" w:cstheme="majorBidi"/>
          <w:sz w:val="28"/>
          <w:szCs w:val="28"/>
          <w:lang w:val="en-US"/>
        </w:rPr>
      </w:pPr>
      <w:r w:rsidRPr="005370ED">
        <w:rPr>
          <w:rFonts w:asciiTheme="majorBidi" w:hAnsiTheme="majorBidi" w:cstheme="majorBidi"/>
          <w:color w:val="FF0000"/>
          <w:sz w:val="28"/>
          <w:szCs w:val="28"/>
          <w:lang w:val="en-US"/>
        </w:rPr>
        <w:t>4-Meta- (master) narratives</w:t>
      </w:r>
      <w:r w:rsidRPr="005370ED">
        <w:rPr>
          <w:rFonts w:asciiTheme="majorBidi" w:hAnsiTheme="majorBidi" w:cstheme="majorBidi"/>
          <w:sz w:val="28"/>
          <w:szCs w:val="28"/>
          <w:lang w:val="en-US"/>
        </w:rPr>
        <w:t>:</w:t>
      </w:r>
    </w:p>
    <w:p w14:paraId="066E7779" w14:textId="77777777" w:rsidR="00BC1EBF" w:rsidRPr="005370ED" w:rsidRDefault="00BC1EBF" w:rsidP="005370ED">
      <w:pPr>
        <w:jc w:val="both"/>
        <w:rPr>
          <w:rFonts w:asciiTheme="majorBidi" w:hAnsiTheme="majorBidi" w:cstheme="majorBidi"/>
          <w:sz w:val="28"/>
          <w:szCs w:val="28"/>
          <w:lang w:val="en-US"/>
        </w:rPr>
      </w:pPr>
      <w:r w:rsidRPr="005370ED">
        <w:rPr>
          <w:rFonts w:asciiTheme="majorBidi" w:hAnsiTheme="majorBidi" w:cstheme="majorBidi"/>
          <w:sz w:val="28"/>
          <w:szCs w:val="28"/>
          <w:lang w:val="en-US"/>
        </w:rPr>
        <w:t>Somers and Gibson (1994: 61) define meta- (or master) narratives as narratives ‘in which we are embedded as contemporary actors in history … Progress, Decadence, Industrialization, Enlightenment, etc.’. Somers (1992: 605) explains that metanarratives can also be ‘the epic dramas of our time: Capitalism vs. Communism, the Individual vs. Society, and Barbarism/Nature vs. Civility’.</w:t>
      </w:r>
    </w:p>
    <w:p w14:paraId="56EA142E" w14:textId="77777777" w:rsidR="00BC1EBF" w:rsidRPr="005370ED" w:rsidRDefault="00BC1EBF" w:rsidP="005370ED">
      <w:pPr>
        <w:jc w:val="both"/>
        <w:rPr>
          <w:rFonts w:asciiTheme="majorBidi" w:hAnsiTheme="majorBidi" w:cstheme="majorBidi"/>
          <w:sz w:val="28"/>
          <w:szCs w:val="28"/>
          <w:lang w:val="en-US"/>
        </w:rPr>
      </w:pPr>
      <w:r w:rsidRPr="005370ED">
        <w:rPr>
          <w:rFonts w:asciiTheme="majorBidi" w:hAnsiTheme="majorBidi" w:cstheme="majorBidi"/>
          <w:sz w:val="28"/>
          <w:szCs w:val="28"/>
          <w:lang w:val="en-US"/>
        </w:rPr>
        <w:t>Meta- or master narratives are not to be confused with ‘</w:t>
      </w:r>
      <w:proofErr w:type="spellStart"/>
      <w:r w:rsidRPr="005370ED">
        <w:rPr>
          <w:rFonts w:asciiTheme="majorBidi" w:hAnsiTheme="majorBidi" w:cstheme="majorBidi"/>
          <w:sz w:val="28"/>
          <w:szCs w:val="28"/>
          <w:lang w:val="en-US"/>
        </w:rPr>
        <w:t>masterplots</w:t>
      </w:r>
      <w:proofErr w:type="spellEnd"/>
      <w:r w:rsidRPr="005370ED">
        <w:rPr>
          <w:rFonts w:asciiTheme="majorBidi" w:hAnsiTheme="majorBidi" w:cstheme="majorBidi"/>
          <w:sz w:val="28"/>
          <w:szCs w:val="28"/>
          <w:lang w:val="en-US"/>
        </w:rPr>
        <w:t xml:space="preserve">’. For example, the well-known narrative of Cinderella has many variants in different cultures, but they all share basic constituent events as well as themes such as injustice and reward; these articulate a </w:t>
      </w:r>
      <w:proofErr w:type="spellStart"/>
      <w:r w:rsidRPr="005370ED">
        <w:rPr>
          <w:rFonts w:asciiTheme="majorBidi" w:hAnsiTheme="majorBidi" w:cstheme="majorBidi"/>
          <w:sz w:val="28"/>
          <w:szCs w:val="28"/>
          <w:lang w:val="en-US"/>
        </w:rPr>
        <w:t>masterplot</w:t>
      </w:r>
      <w:proofErr w:type="spellEnd"/>
      <w:r w:rsidRPr="005370ED">
        <w:rPr>
          <w:rFonts w:asciiTheme="majorBidi" w:hAnsiTheme="majorBidi" w:cstheme="majorBidi"/>
          <w:sz w:val="28"/>
          <w:szCs w:val="28"/>
          <w:lang w:val="en-US"/>
        </w:rPr>
        <w:t xml:space="preserve"> which can be evoked in other narratives and contexts. The notion of ‘</w:t>
      </w:r>
      <w:proofErr w:type="spellStart"/>
      <w:r w:rsidRPr="005370ED">
        <w:rPr>
          <w:rFonts w:asciiTheme="majorBidi" w:hAnsiTheme="majorBidi" w:cstheme="majorBidi"/>
          <w:sz w:val="28"/>
          <w:szCs w:val="28"/>
          <w:lang w:val="en-US"/>
        </w:rPr>
        <w:t>masterplot</w:t>
      </w:r>
      <w:proofErr w:type="spellEnd"/>
      <w:r w:rsidRPr="005370ED">
        <w:rPr>
          <w:rFonts w:asciiTheme="majorBidi" w:hAnsiTheme="majorBidi" w:cstheme="majorBidi"/>
          <w:sz w:val="28"/>
          <w:szCs w:val="28"/>
          <w:lang w:val="en-US"/>
        </w:rPr>
        <w:t>’ in this sense is closer to that of ‘canonical script’ and is an important element of particularity, one of the features of narrativity.</w:t>
      </w:r>
    </w:p>
    <w:p w14:paraId="6D14FD87" w14:textId="77777777" w:rsidR="00BC1EBF" w:rsidRPr="005370ED" w:rsidRDefault="00BC1EBF" w:rsidP="005370ED">
      <w:pPr>
        <w:jc w:val="both"/>
        <w:rPr>
          <w:rFonts w:asciiTheme="majorBidi" w:hAnsiTheme="majorBidi" w:cstheme="majorBidi"/>
          <w:sz w:val="28"/>
          <w:szCs w:val="28"/>
          <w:lang w:val="en-US"/>
        </w:rPr>
      </w:pPr>
      <w:r w:rsidRPr="005370ED">
        <w:rPr>
          <w:rFonts w:asciiTheme="majorBidi" w:hAnsiTheme="majorBidi" w:cstheme="majorBidi"/>
          <w:sz w:val="28"/>
          <w:szCs w:val="28"/>
          <w:lang w:val="en-US"/>
        </w:rPr>
        <w:t xml:space="preserve">The effects of invoking established meta-narratives, with their own specific histories, to promote new ones can never be predicted, because these histories can release different associations and details in the minds of one’s immediate audience as well as the opponents that the evoked meta-narrative is meant to subdue or discredit. </w:t>
      </w:r>
      <w:r w:rsidRPr="005370ED">
        <w:rPr>
          <w:rFonts w:asciiTheme="majorBidi" w:hAnsiTheme="majorBidi" w:cstheme="majorBidi"/>
          <w:sz w:val="28"/>
          <w:szCs w:val="28"/>
        </w:rPr>
        <w:t>It goes without saying that narratives do not travel across linguistic and cultural boundaries, and certainly do not develop into global meta-narratives, without the direct involvement of translators and interpreters. It is also worth pointing out that growing numbers of professional and non-professional translators and interpreters are now actively setting out to elaborate alternative narratives that can challenge the oppressive public and meta-narratives of our time, an issue I have taken up at length elsewhere</w:t>
      </w:r>
      <w:r w:rsidR="005370ED">
        <w:rPr>
          <w:rFonts w:asciiTheme="majorBidi" w:hAnsiTheme="majorBidi" w:cstheme="majorBidi"/>
          <w:sz w:val="28"/>
          <w:szCs w:val="28"/>
          <w:lang w:val="en-US"/>
        </w:rPr>
        <w:t>.</w:t>
      </w:r>
    </w:p>
    <w:p w14:paraId="594F158F" w14:textId="77777777" w:rsidR="00BC1EBF" w:rsidRPr="005370ED" w:rsidRDefault="00BC1EBF" w:rsidP="005370ED">
      <w:pPr>
        <w:jc w:val="both"/>
        <w:rPr>
          <w:rFonts w:asciiTheme="majorBidi" w:hAnsiTheme="majorBidi" w:cstheme="majorBidi"/>
          <w:sz w:val="28"/>
          <w:szCs w:val="28"/>
          <w:lang w:val="en-US"/>
        </w:rPr>
      </w:pPr>
    </w:p>
    <w:p w14:paraId="49FAEFFB" w14:textId="77777777" w:rsidR="00BA5BB3" w:rsidRPr="005370ED" w:rsidRDefault="00BA5BB3" w:rsidP="005370ED">
      <w:pPr>
        <w:jc w:val="both"/>
        <w:rPr>
          <w:rFonts w:asciiTheme="majorBidi" w:hAnsiTheme="majorBidi" w:cstheme="majorBidi"/>
          <w:sz w:val="28"/>
          <w:szCs w:val="28"/>
          <w:lang w:val="en-US"/>
        </w:rPr>
      </w:pPr>
    </w:p>
    <w:p w14:paraId="3AD552A4" w14:textId="77777777" w:rsidR="000D6769" w:rsidRPr="005370ED" w:rsidRDefault="000D6769" w:rsidP="005370ED">
      <w:pPr>
        <w:jc w:val="both"/>
        <w:rPr>
          <w:rFonts w:asciiTheme="majorBidi" w:hAnsiTheme="majorBidi" w:cstheme="majorBidi"/>
          <w:sz w:val="28"/>
          <w:szCs w:val="28"/>
          <w:lang w:val="en-US"/>
        </w:rPr>
      </w:pPr>
    </w:p>
    <w:p w14:paraId="24D02AFB" w14:textId="77777777" w:rsidR="00BE7438" w:rsidRPr="005370ED" w:rsidRDefault="00BE7438" w:rsidP="005370ED">
      <w:pPr>
        <w:jc w:val="both"/>
        <w:rPr>
          <w:rFonts w:asciiTheme="majorBidi" w:hAnsiTheme="majorBidi" w:cstheme="majorBidi"/>
          <w:sz w:val="28"/>
          <w:szCs w:val="28"/>
          <w:lang w:val="en-US"/>
        </w:rPr>
      </w:pPr>
    </w:p>
    <w:p w14:paraId="610DAB02" w14:textId="77777777" w:rsidR="00C24182" w:rsidRPr="005370ED" w:rsidRDefault="00C24182" w:rsidP="005370ED">
      <w:pPr>
        <w:jc w:val="both"/>
        <w:rPr>
          <w:rFonts w:asciiTheme="majorBidi" w:hAnsiTheme="majorBidi" w:cstheme="majorBidi"/>
          <w:sz w:val="28"/>
          <w:szCs w:val="28"/>
          <w:lang w:val="en-US"/>
        </w:rPr>
      </w:pPr>
    </w:p>
    <w:p w14:paraId="64666509" w14:textId="77777777" w:rsidR="006C10EF" w:rsidRPr="005370ED" w:rsidRDefault="006C10EF" w:rsidP="005370ED">
      <w:pPr>
        <w:jc w:val="both"/>
        <w:rPr>
          <w:rFonts w:asciiTheme="majorBidi" w:hAnsiTheme="majorBidi" w:cstheme="majorBidi"/>
          <w:sz w:val="28"/>
          <w:szCs w:val="28"/>
          <w:lang w:val="en-US"/>
        </w:rPr>
      </w:pPr>
    </w:p>
    <w:p w14:paraId="473EE708" w14:textId="77777777" w:rsidR="00C24182" w:rsidRPr="005370ED" w:rsidRDefault="00C24182" w:rsidP="005370ED">
      <w:pPr>
        <w:jc w:val="both"/>
        <w:rPr>
          <w:rFonts w:asciiTheme="majorBidi" w:hAnsiTheme="majorBidi" w:cstheme="majorBidi"/>
          <w:sz w:val="28"/>
          <w:szCs w:val="28"/>
          <w:lang w:val="en-US"/>
        </w:rPr>
      </w:pPr>
    </w:p>
    <w:p w14:paraId="5331F2CD" w14:textId="77777777" w:rsidR="00662813" w:rsidRPr="005370ED" w:rsidRDefault="00662813" w:rsidP="005370ED">
      <w:pPr>
        <w:jc w:val="both"/>
        <w:rPr>
          <w:rFonts w:asciiTheme="majorBidi" w:hAnsiTheme="majorBidi" w:cstheme="majorBidi"/>
          <w:sz w:val="28"/>
          <w:szCs w:val="28"/>
          <w:lang w:val="en-US"/>
        </w:rPr>
      </w:pPr>
    </w:p>
    <w:sectPr w:rsidR="00662813" w:rsidRPr="005370ED" w:rsidSect="002447C1">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678"/>
    <w:multiLevelType w:val="hybridMultilevel"/>
    <w:tmpl w:val="79D44504"/>
    <w:lvl w:ilvl="0" w:tplc="062E825E">
      <w:start w:val="1"/>
      <w:numFmt w:val="bullet"/>
      <w:lvlText w:val="•"/>
      <w:lvlJc w:val="left"/>
      <w:pPr>
        <w:tabs>
          <w:tab w:val="num" w:pos="720"/>
        </w:tabs>
        <w:ind w:left="720" w:hanging="360"/>
      </w:pPr>
      <w:rPr>
        <w:rFonts w:ascii="Arial" w:hAnsi="Arial" w:hint="default"/>
      </w:rPr>
    </w:lvl>
    <w:lvl w:ilvl="1" w:tplc="F3886E1E" w:tentative="1">
      <w:start w:val="1"/>
      <w:numFmt w:val="bullet"/>
      <w:lvlText w:val="•"/>
      <w:lvlJc w:val="left"/>
      <w:pPr>
        <w:tabs>
          <w:tab w:val="num" w:pos="1440"/>
        </w:tabs>
        <w:ind w:left="1440" w:hanging="360"/>
      </w:pPr>
      <w:rPr>
        <w:rFonts w:ascii="Arial" w:hAnsi="Arial" w:hint="default"/>
      </w:rPr>
    </w:lvl>
    <w:lvl w:ilvl="2" w:tplc="D15406B8" w:tentative="1">
      <w:start w:val="1"/>
      <w:numFmt w:val="bullet"/>
      <w:lvlText w:val="•"/>
      <w:lvlJc w:val="left"/>
      <w:pPr>
        <w:tabs>
          <w:tab w:val="num" w:pos="2160"/>
        </w:tabs>
        <w:ind w:left="2160" w:hanging="360"/>
      </w:pPr>
      <w:rPr>
        <w:rFonts w:ascii="Arial" w:hAnsi="Arial" w:hint="default"/>
      </w:rPr>
    </w:lvl>
    <w:lvl w:ilvl="3" w:tplc="021AE036" w:tentative="1">
      <w:start w:val="1"/>
      <w:numFmt w:val="bullet"/>
      <w:lvlText w:val="•"/>
      <w:lvlJc w:val="left"/>
      <w:pPr>
        <w:tabs>
          <w:tab w:val="num" w:pos="2880"/>
        </w:tabs>
        <w:ind w:left="2880" w:hanging="360"/>
      </w:pPr>
      <w:rPr>
        <w:rFonts w:ascii="Arial" w:hAnsi="Arial" w:hint="default"/>
      </w:rPr>
    </w:lvl>
    <w:lvl w:ilvl="4" w:tplc="193EC288" w:tentative="1">
      <w:start w:val="1"/>
      <w:numFmt w:val="bullet"/>
      <w:lvlText w:val="•"/>
      <w:lvlJc w:val="left"/>
      <w:pPr>
        <w:tabs>
          <w:tab w:val="num" w:pos="3600"/>
        </w:tabs>
        <w:ind w:left="3600" w:hanging="360"/>
      </w:pPr>
      <w:rPr>
        <w:rFonts w:ascii="Arial" w:hAnsi="Arial" w:hint="default"/>
      </w:rPr>
    </w:lvl>
    <w:lvl w:ilvl="5" w:tplc="7346D22C" w:tentative="1">
      <w:start w:val="1"/>
      <w:numFmt w:val="bullet"/>
      <w:lvlText w:val="•"/>
      <w:lvlJc w:val="left"/>
      <w:pPr>
        <w:tabs>
          <w:tab w:val="num" w:pos="4320"/>
        </w:tabs>
        <w:ind w:left="4320" w:hanging="360"/>
      </w:pPr>
      <w:rPr>
        <w:rFonts w:ascii="Arial" w:hAnsi="Arial" w:hint="default"/>
      </w:rPr>
    </w:lvl>
    <w:lvl w:ilvl="6" w:tplc="5DF64226" w:tentative="1">
      <w:start w:val="1"/>
      <w:numFmt w:val="bullet"/>
      <w:lvlText w:val="•"/>
      <w:lvlJc w:val="left"/>
      <w:pPr>
        <w:tabs>
          <w:tab w:val="num" w:pos="5040"/>
        </w:tabs>
        <w:ind w:left="5040" w:hanging="360"/>
      </w:pPr>
      <w:rPr>
        <w:rFonts w:ascii="Arial" w:hAnsi="Arial" w:hint="default"/>
      </w:rPr>
    </w:lvl>
    <w:lvl w:ilvl="7" w:tplc="3A0098CE" w:tentative="1">
      <w:start w:val="1"/>
      <w:numFmt w:val="bullet"/>
      <w:lvlText w:val="•"/>
      <w:lvlJc w:val="left"/>
      <w:pPr>
        <w:tabs>
          <w:tab w:val="num" w:pos="5760"/>
        </w:tabs>
        <w:ind w:left="5760" w:hanging="360"/>
      </w:pPr>
      <w:rPr>
        <w:rFonts w:ascii="Arial" w:hAnsi="Arial" w:hint="default"/>
      </w:rPr>
    </w:lvl>
    <w:lvl w:ilvl="8" w:tplc="B4709C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5E4672"/>
    <w:multiLevelType w:val="hybridMultilevel"/>
    <w:tmpl w:val="AFEC7C64"/>
    <w:lvl w:ilvl="0" w:tplc="9F54EA64">
      <w:start w:val="1"/>
      <w:numFmt w:val="bullet"/>
      <w:lvlText w:val="•"/>
      <w:lvlJc w:val="left"/>
      <w:pPr>
        <w:tabs>
          <w:tab w:val="num" w:pos="720"/>
        </w:tabs>
        <w:ind w:left="720" w:hanging="360"/>
      </w:pPr>
      <w:rPr>
        <w:rFonts w:ascii="Arial" w:hAnsi="Arial" w:hint="default"/>
      </w:rPr>
    </w:lvl>
    <w:lvl w:ilvl="1" w:tplc="983A6476" w:tentative="1">
      <w:start w:val="1"/>
      <w:numFmt w:val="bullet"/>
      <w:lvlText w:val="•"/>
      <w:lvlJc w:val="left"/>
      <w:pPr>
        <w:tabs>
          <w:tab w:val="num" w:pos="1440"/>
        </w:tabs>
        <w:ind w:left="1440" w:hanging="360"/>
      </w:pPr>
      <w:rPr>
        <w:rFonts w:ascii="Arial" w:hAnsi="Arial" w:hint="default"/>
      </w:rPr>
    </w:lvl>
    <w:lvl w:ilvl="2" w:tplc="9446D414" w:tentative="1">
      <w:start w:val="1"/>
      <w:numFmt w:val="bullet"/>
      <w:lvlText w:val="•"/>
      <w:lvlJc w:val="left"/>
      <w:pPr>
        <w:tabs>
          <w:tab w:val="num" w:pos="2160"/>
        </w:tabs>
        <w:ind w:left="2160" w:hanging="360"/>
      </w:pPr>
      <w:rPr>
        <w:rFonts w:ascii="Arial" w:hAnsi="Arial" w:hint="default"/>
      </w:rPr>
    </w:lvl>
    <w:lvl w:ilvl="3" w:tplc="8224286E" w:tentative="1">
      <w:start w:val="1"/>
      <w:numFmt w:val="bullet"/>
      <w:lvlText w:val="•"/>
      <w:lvlJc w:val="left"/>
      <w:pPr>
        <w:tabs>
          <w:tab w:val="num" w:pos="2880"/>
        </w:tabs>
        <w:ind w:left="2880" w:hanging="360"/>
      </w:pPr>
      <w:rPr>
        <w:rFonts w:ascii="Arial" w:hAnsi="Arial" w:hint="default"/>
      </w:rPr>
    </w:lvl>
    <w:lvl w:ilvl="4" w:tplc="8460C55C" w:tentative="1">
      <w:start w:val="1"/>
      <w:numFmt w:val="bullet"/>
      <w:lvlText w:val="•"/>
      <w:lvlJc w:val="left"/>
      <w:pPr>
        <w:tabs>
          <w:tab w:val="num" w:pos="3600"/>
        </w:tabs>
        <w:ind w:left="3600" w:hanging="360"/>
      </w:pPr>
      <w:rPr>
        <w:rFonts w:ascii="Arial" w:hAnsi="Arial" w:hint="default"/>
      </w:rPr>
    </w:lvl>
    <w:lvl w:ilvl="5" w:tplc="F4669E80" w:tentative="1">
      <w:start w:val="1"/>
      <w:numFmt w:val="bullet"/>
      <w:lvlText w:val="•"/>
      <w:lvlJc w:val="left"/>
      <w:pPr>
        <w:tabs>
          <w:tab w:val="num" w:pos="4320"/>
        </w:tabs>
        <w:ind w:left="4320" w:hanging="360"/>
      </w:pPr>
      <w:rPr>
        <w:rFonts w:ascii="Arial" w:hAnsi="Arial" w:hint="default"/>
      </w:rPr>
    </w:lvl>
    <w:lvl w:ilvl="6" w:tplc="1E26DEC0" w:tentative="1">
      <w:start w:val="1"/>
      <w:numFmt w:val="bullet"/>
      <w:lvlText w:val="•"/>
      <w:lvlJc w:val="left"/>
      <w:pPr>
        <w:tabs>
          <w:tab w:val="num" w:pos="5040"/>
        </w:tabs>
        <w:ind w:left="5040" w:hanging="360"/>
      </w:pPr>
      <w:rPr>
        <w:rFonts w:ascii="Arial" w:hAnsi="Arial" w:hint="default"/>
      </w:rPr>
    </w:lvl>
    <w:lvl w:ilvl="7" w:tplc="105276C6" w:tentative="1">
      <w:start w:val="1"/>
      <w:numFmt w:val="bullet"/>
      <w:lvlText w:val="•"/>
      <w:lvlJc w:val="left"/>
      <w:pPr>
        <w:tabs>
          <w:tab w:val="num" w:pos="5760"/>
        </w:tabs>
        <w:ind w:left="5760" w:hanging="360"/>
      </w:pPr>
      <w:rPr>
        <w:rFonts w:ascii="Arial" w:hAnsi="Arial" w:hint="default"/>
      </w:rPr>
    </w:lvl>
    <w:lvl w:ilvl="8" w:tplc="06322F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50585F"/>
    <w:multiLevelType w:val="hybridMultilevel"/>
    <w:tmpl w:val="17C098CE"/>
    <w:lvl w:ilvl="0" w:tplc="ADB68B90">
      <w:start w:val="1"/>
      <w:numFmt w:val="bullet"/>
      <w:lvlText w:val="•"/>
      <w:lvlJc w:val="left"/>
      <w:pPr>
        <w:tabs>
          <w:tab w:val="num" w:pos="720"/>
        </w:tabs>
        <w:ind w:left="720" w:hanging="360"/>
      </w:pPr>
      <w:rPr>
        <w:rFonts w:ascii="Arial" w:hAnsi="Arial" w:hint="default"/>
      </w:rPr>
    </w:lvl>
    <w:lvl w:ilvl="1" w:tplc="81E6E63A" w:tentative="1">
      <w:start w:val="1"/>
      <w:numFmt w:val="bullet"/>
      <w:lvlText w:val="•"/>
      <w:lvlJc w:val="left"/>
      <w:pPr>
        <w:tabs>
          <w:tab w:val="num" w:pos="1440"/>
        </w:tabs>
        <w:ind w:left="1440" w:hanging="360"/>
      </w:pPr>
      <w:rPr>
        <w:rFonts w:ascii="Arial" w:hAnsi="Arial" w:hint="default"/>
      </w:rPr>
    </w:lvl>
    <w:lvl w:ilvl="2" w:tplc="F06E3474" w:tentative="1">
      <w:start w:val="1"/>
      <w:numFmt w:val="bullet"/>
      <w:lvlText w:val="•"/>
      <w:lvlJc w:val="left"/>
      <w:pPr>
        <w:tabs>
          <w:tab w:val="num" w:pos="2160"/>
        </w:tabs>
        <w:ind w:left="2160" w:hanging="360"/>
      </w:pPr>
      <w:rPr>
        <w:rFonts w:ascii="Arial" w:hAnsi="Arial" w:hint="default"/>
      </w:rPr>
    </w:lvl>
    <w:lvl w:ilvl="3" w:tplc="A130191E" w:tentative="1">
      <w:start w:val="1"/>
      <w:numFmt w:val="bullet"/>
      <w:lvlText w:val="•"/>
      <w:lvlJc w:val="left"/>
      <w:pPr>
        <w:tabs>
          <w:tab w:val="num" w:pos="2880"/>
        </w:tabs>
        <w:ind w:left="2880" w:hanging="360"/>
      </w:pPr>
      <w:rPr>
        <w:rFonts w:ascii="Arial" w:hAnsi="Arial" w:hint="default"/>
      </w:rPr>
    </w:lvl>
    <w:lvl w:ilvl="4" w:tplc="12BE580A" w:tentative="1">
      <w:start w:val="1"/>
      <w:numFmt w:val="bullet"/>
      <w:lvlText w:val="•"/>
      <w:lvlJc w:val="left"/>
      <w:pPr>
        <w:tabs>
          <w:tab w:val="num" w:pos="3600"/>
        </w:tabs>
        <w:ind w:left="3600" w:hanging="360"/>
      </w:pPr>
      <w:rPr>
        <w:rFonts w:ascii="Arial" w:hAnsi="Arial" w:hint="default"/>
      </w:rPr>
    </w:lvl>
    <w:lvl w:ilvl="5" w:tplc="E182F926" w:tentative="1">
      <w:start w:val="1"/>
      <w:numFmt w:val="bullet"/>
      <w:lvlText w:val="•"/>
      <w:lvlJc w:val="left"/>
      <w:pPr>
        <w:tabs>
          <w:tab w:val="num" w:pos="4320"/>
        </w:tabs>
        <w:ind w:left="4320" w:hanging="360"/>
      </w:pPr>
      <w:rPr>
        <w:rFonts w:ascii="Arial" w:hAnsi="Arial" w:hint="default"/>
      </w:rPr>
    </w:lvl>
    <w:lvl w:ilvl="6" w:tplc="D5444034" w:tentative="1">
      <w:start w:val="1"/>
      <w:numFmt w:val="bullet"/>
      <w:lvlText w:val="•"/>
      <w:lvlJc w:val="left"/>
      <w:pPr>
        <w:tabs>
          <w:tab w:val="num" w:pos="5040"/>
        </w:tabs>
        <w:ind w:left="5040" w:hanging="360"/>
      </w:pPr>
      <w:rPr>
        <w:rFonts w:ascii="Arial" w:hAnsi="Arial" w:hint="default"/>
      </w:rPr>
    </w:lvl>
    <w:lvl w:ilvl="7" w:tplc="9EA6B180" w:tentative="1">
      <w:start w:val="1"/>
      <w:numFmt w:val="bullet"/>
      <w:lvlText w:val="•"/>
      <w:lvlJc w:val="left"/>
      <w:pPr>
        <w:tabs>
          <w:tab w:val="num" w:pos="5760"/>
        </w:tabs>
        <w:ind w:left="5760" w:hanging="360"/>
      </w:pPr>
      <w:rPr>
        <w:rFonts w:ascii="Arial" w:hAnsi="Arial" w:hint="default"/>
      </w:rPr>
    </w:lvl>
    <w:lvl w:ilvl="8" w:tplc="1638D0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6A17EB"/>
    <w:multiLevelType w:val="hybridMultilevel"/>
    <w:tmpl w:val="A4608416"/>
    <w:lvl w:ilvl="0" w:tplc="AC966922">
      <w:start w:val="1"/>
      <w:numFmt w:val="bullet"/>
      <w:lvlText w:val="•"/>
      <w:lvlJc w:val="left"/>
      <w:pPr>
        <w:tabs>
          <w:tab w:val="num" w:pos="720"/>
        </w:tabs>
        <w:ind w:left="720" w:hanging="360"/>
      </w:pPr>
      <w:rPr>
        <w:rFonts w:ascii="Arial" w:hAnsi="Arial" w:hint="default"/>
      </w:rPr>
    </w:lvl>
    <w:lvl w:ilvl="1" w:tplc="D7D6DEE2" w:tentative="1">
      <w:start w:val="1"/>
      <w:numFmt w:val="bullet"/>
      <w:lvlText w:val="•"/>
      <w:lvlJc w:val="left"/>
      <w:pPr>
        <w:tabs>
          <w:tab w:val="num" w:pos="1440"/>
        </w:tabs>
        <w:ind w:left="1440" w:hanging="360"/>
      </w:pPr>
      <w:rPr>
        <w:rFonts w:ascii="Arial" w:hAnsi="Arial" w:hint="default"/>
      </w:rPr>
    </w:lvl>
    <w:lvl w:ilvl="2" w:tplc="112C36DA" w:tentative="1">
      <w:start w:val="1"/>
      <w:numFmt w:val="bullet"/>
      <w:lvlText w:val="•"/>
      <w:lvlJc w:val="left"/>
      <w:pPr>
        <w:tabs>
          <w:tab w:val="num" w:pos="2160"/>
        </w:tabs>
        <w:ind w:left="2160" w:hanging="360"/>
      </w:pPr>
      <w:rPr>
        <w:rFonts w:ascii="Arial" w:hAnsi="Arial" w:hint="default"/>
      </w:rPr>
    </w:lvl>
    <w:lvl w:ilvl="3" w:tplc="B7F83914" w:tentative="1">
      <w:start w:val="1"/>
      <w:numFmt w:val="bullet"/>
      <w:lvlText w:val="•"/>
      <w:lvlJc w:val="left"/>
      <w:pPr>
        <w:tabs>
          <w:tab w:val="num" w:pos="2880"/>
        </w:tabs>
        <w:ind w:left="2880" w:hanging="360"/>
      </w:pPr>
      <w:rPr>
        <w:rFonts w:ascii="Arial" w:hAnsi="Arial" w:hint="default"/>
      </w:rPr>
    </w:lvl>
    <w:lvl w:ilvl="4" w:tplc="112C4448" w:tentative="1">
      <w:start w:val="1"/>
      <w:numFmt w:val="bullet"/>
      <w:lvlText w:val="•"/>
      <w:lvlJc w:val="left"/>
      <w:pPr>
        <w:tabs>
          <w:tab w:val="num" w:pos="3600"/>
        </w:tabs>
        <w:ind w:left="3600" w:hanging="360"/>
      </w:pPr>
      <w:rPr>
        <w:rFonts w:ascii="Arial" w:hAnsi="Arial" w:hint="default"/>
      </w:rPr>
    </w:lvl>
    <w:lvl w:ilvl="5" w:tplc="068A1EA4" w:tentative="1">
      <w:start w:val="1"/>
      <w:numFmt w:val="bullet"/>
      <w:lvlText w:val="•"/>
      <w:lvlJc w:val="left"/>
      <w:pPr>
        <w:tabs>
          <w:tab w:val="num" w:pos="4320"/>
        </w:tabs>
        <w:ind w:left="4320" w:hanging="360"/>
      </w:pPr>
      <w:rPr>
        <w:rFonts w:ascii="Arial" w:hAnsi="Arial" w:hint="default"/>
      </w:rPr>
    </w:lvl>
    <w:lvl w:ilvl="6" w:tplc="FE62C232" w:tentative="1">
      <w:start w:val="1"/>
      <w:numFmt w:val="bullet"/>
      <w:lvlText w:val="•"/>
      <w:lvlJc w:val="left"/>
      <w:pPr>
        <w:tabs>
          <w:tab w:val="num" w:pos="5040"/>
        </w:tabs>
        <w:ind w:left="5040" w:hanging="360"/>
      </w:pPr>
      <w:rPr>
        <w:rFonts w:ascii="Arial" w:hAnsi="Arial" w:hint="default"/>
      </w:rPr>
    </w:lvl>
    <w:lvl w:ilvl="7" w:tplc="8F58A26C" w:tentative="1">
      <w:start w:val="1"/>
      <w:numFmt w:val="bullet"/>
      <w:lvlText w:val="•"/>
      <w:lvlJc w:val="left"/>
      <w:pPr>
        <w:tabs>
          <w:tab w:val="num" w:pos="5760"/>
        </w:tabs>
        <w:ind w:left="5760" w:hanging="360"/>
      </w:pPr>
      <w:rPr>
        <w:rFonts w:ascii="Arial" w:hAnsi="Arial" w:hint="default"/>
      </w:rPr>
    </w:lvl>
    <w:lvl w:ilvl="8" w:tplc="9ED60B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3231537"/>
    <w:multiLevelType w:val="hybridMultilevel"/>
    <w:tmpl w:val="3BBC1318"/>
    <w:lvl w:ilvl="0" w:tplc="DF5A1D16">
      <w:start w:val="1"/>
      <w:numFmt w:val="bullet"/>
      <w:lvlText w:val="•"/>
      <w:lvlJc w:val="left"/>
      <w:pPr>
        <w:tabs>
          <w:tab w:val="num" w:pos="720"/>
        </w:tabs>
        <w:ind w:left="720" w:hanging="360"/>
      </w:pPr>
      <w:rPr>
        <w:rFonts w:ascii="Arial" w:hAnsi="Arial" w:hint="default"/>
      </w:rPr>
    </w:lvl>
    <w:lvl w:ilvl="1" w:tplc="4B346DFC" w:tentative="1">
      <w:start w:val="1"/>
      <w:numFmt w:val="bullet"/>
      <w:lvlText w:val="•"/>
      <w:lvlJc w:val="left"/>
      <w:pPr>
        <w:tabs>
          <w:tab w:val="num" w:pos="1440"/>
        </w:tabs>
        <w:ind w:left="1440" w:hanging="360"/>
      </w:pPr>
      <w:rPr>
        <w:rFonts w:ascii="Arial" w:hAnsi="Arial" w:hint="default"/>
      </w:rPr>
    </w:lvl>
    <w:lvl w:ilvl="2" w:tplc="BDA84C42" w:tentative="1">
      <w:start w:val="1"/>
      <w:numFmt w:val="bullet"/>
      <w:lvlText w:val="•"/>
      <w:lvlJc w:val="left"/>
      <w:pPr>
        <w:tabs>
          <w:tab w:val="num" w:pos="2160"/>
        </w:tabs>
        <w:ind w:left="2160" w:hanging="360"/>
      </w:pPr>
      <w:rPr>
        <w:rFonts w:ascii="Arial" w:hAnsi="Arial" w:hint="default"/>
      </w:rPr>
    </w:lvl>
    <w:lvl w:ilvl="3" w:tplc="F4AE4278" w:tentative="1">
      <w:start w:val="1"/>
      <w:numFmt w:val="bullet"/>
      <w:lvlText w:val="•"/>
      <w:lvlJc w:val="left"/>
      <w:pPr>
        <w:tabs>
          <w:tab w:val="num" w:pos="2880"/>
        </w:tabs>
        <w:ind w:left="2880" w:hanging="360"/>
      </w:pPr>
      <w:rPr>
        <w:rFonts w:ascii="Arial" w:hAnsi="Arial" w:hint="default"/>
      </w:rPr>
    </w:lvl>
    <w:lvl w:ilvl="4" w:tplc="4276FBE8" w:tentative="1">
      <w:start w:val="1"/>
      <w:numFmt w:val="bullet"/>
      <w:lvlText w:val="•"/>
      <w:lvlJc w:val="left"/>
      <w:pPr>
        <w:tabs>
          <w:tab w:val="num" w:pos="3600"/>
        </w:tabs>
        <w:ind w:left="3600" w:hanging="360"/>
      </w:pPr>
      <w:rPr>
        <w:rFonts w:ascii="Arial" w:hAnsi="Arial" w:hint="default"/>
      </w:rPr>
    </w:lvl>
    <w:lvl w:ilvl="5" w:tplc="BC048350" w:tentative="1">
      <w:start w:val="1"/>
      <w:numFmt w:val="bullet"/>
      <w:lvlText w:val="•"/>
      <w:lvlJc w:val="left"/>
      <w:pPr>
        <w:tabs>
          <w:tab w:val="num" w:pos="4320"/>
        </w:tabs>
        <w:ind w:left="4320" w:hanging="360"/>
      </w:pPr>
      <w:rPr>
        <w:rFonts w:ascii="Arial" w:hAnsi="Arial" w:hint="default"/>
      </w:rPr>
    </w:lvl>
    <w:lvl w:ilvl="6" w:tplc="2FA6808E" w:tentative="1">
      <w:start w:val="1"/>
      <w:numFmt w:val="bullet"/>
      <w:lvlText w:val="•"/>
      <w:lvlJc w:val="left"/>
      <w:pPr>
        <w:tabs>
          <w:tab w:val="num" w:pos="5040"/>
        </w:tabs>
        <w:ind w:left="5040" w:hanging="360"/>
      </w:pPr>
      <w:rPr>
        <w:rFonts w:ascii="Arial" w:hAnsi="Arial" w:hint="default"/>
      </w:rPr>
    </w:lvl>
    <w:lvl w:ilvl="7" w:tplc="651C7DA8" w:tentative="1">
      <w:start w:val="1"/>
      <w:numFmt w:val="bullet"/>
      <w:lvlText w:val="•"/>
      <w:lvlJc w:val="left"/>
      <w:pPr>
        <w:tabs>
          <w:tab w:val="num" w:pos="5760"/>
        </w:tabs>
        <w:ind w:left="5760" w:hanging="360"/>
      </w:pPr>
      <w:rPr>
        <w:rFonts w:ascii="Arial" w:hAnsi="Arial" w:hint="default"/>
      </w:rPr>
    </w:lvl>
    <w:lvl w:ilvl="8" w:tplc="05F4AAC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8636A92"/>
    <w:multiLevelType w:val="hybridMultilevel"/>
    <w:tmpl w:val="728499FE"/>
    <w:lvl w:ilvl="0" w:tplc="4BA21DCC">
      <w:start w:val="1"/>
      <w:numFmt w:val="bullet"/>
      <w:lvlText w:val="•"/>
      <w:lvlJc w:val="left"/>
      <w:pPr>
        <w:tabs>
          <w:tab w:val="num" w:pos="720"/>
        </w:tabs>
        <w:ind w:left="720" w:hanging="360"/>
      </w:pPr>
      <w:rPr>
        <w:rFonts w:ascii="Arial" w:hAnsi="Arial" w:hint="default"/>
      </w:rPr>
    </w:lvl>
    <w:lvl w:ilvl="1" w:tplc="9ADC73B2" w:tentative="1">
      <w:start w:val="1"/>
      <w:numFmt w:val="bullet"/>
      <w:lvlText w:val="•"/>
      <w:lvlJc w:val="left"/>
      <w:pPr>
        <w:tabs>
          <w:tab w:val="num" w:pos="1440"/>
        </w:tabs>
        <w:ind w:left="1440" w:hanging="360"/>
      </w:pPr>
      <w:rPr>
        <w:rFonts w:ascii="Arial" w:hAnsi="Arial" w:hint="default"/>
      </w:rPr>
    </w:lvl>
    <w:lvl w:ilvl="2" w:tplc="EEA0384A" w:tentative="1">
      <w:start w:val="1"/>
      <w:numFmt w:val="bullet"/>
      <w:lvlText w:val="•"/>
      <w:lvlJc w:val="left"/>
      <w:pPr>
        <w:tabs>
          <w:tab w:val="num" w:pos="2160"/>
        </w:tabs>
        <w:ind w:left="2160" w:hanging="360"/>
      </w:pPr>
      <w:rPr>
        <w:rFonts w:ascii="Arial" w:hAnsi="Arial" w:hint="default"/>
      </w:rPr>
    </w:lvl>
    <w:lvl w:ilvl="3" w:tplc="BA6AF162" w:tentative="1">
      <w:start w:val="1"/>
      <w:numFmt w:val="bullet"/>
      <w:lvlText w:val="•"/>
      <w:lvlJc w:val="left"/>
      <w:pPr>
        <w:tabs>
          <w:tab w:val="num" w:pos="2880"/>
        </w:tabs>
        <w:ind w:left="2880" w:hanging="360"/>
      </w:pPr>
      <w:rPr>
        <w:rFonts w:ascii="Arial" w:hAnsi="Arial" w:hint="default"/>
      </w:rPr>
    </w:lvl>
    <w:lvl w:ilvl="4" w:tplc="C848F696" w:tentative="1">
      <w:start w:val="1"/>
      <w:numFmt w:val="bullet"/>
      <w:lvlText w:val="•"/>
      <w:lvlJc w:val="left"/>
      <w:pPr>
        <w:tabs>
          <w:tab w:val="num" w:pos="3600"/>
        </w:tabs>
        <w:ind w:left="3600" w:hanging="360"/>
      </w:pPr>
      <w:rPr>
        <w:rFonts w:ascii="Arial" w:hAnsi="Arial" w:hint="default"/>
      </w:rPr>
    </w:lvl>
    <w:lvl w:ilvl="5" w:tplc="85602C16" w:tentative="1">
      <w:start w:val="1"/>
      <w:numFmt w:val="bullet"/>
      <w:lvlText w:val="•"/>
      <w:lvlJc w:val="left"/>
      <w:pPr>
        <w:tabs>
          <w:tab w:val="num" w:pos="4320"/>
        </w:tabs>
        <w:ind w:left="4320" w:hanging="360"/>
      </w:pPr>
      <w:rPr>
        <w:rFonts w:ascii="Arial" w:hAnsi="Arial" w:hint="default"/>
      </w:rPr>
    </w:lvl>
    <w:lvl w:ilvl="6" w:tplc="A1FCBE3A" w:tentative="1">
      <w:start w:val="1"/>
      <w:numFmt w:val="bullet"/>
      <w:lvlText w:val="•"/>
      <w:lvlJc w:val="left"/>
      <w:pPr>
        <w:tabs>
          <w:tab w:val="num" w:pos="5040"/>
        </w:tabs>
        <w:ind w:left="5040" w:hanging="360"/>
      </w:pPr>
      <w:rPr>
        <w:rFonts w:ascii="Arial" w:hAnsi="Arial" w:hint="default"/>
      </w:rPr>
    </w:lvl>
    <w:lvl w:ilvl="7" w:tplc="329CF8E6" w:tentative="1">
      <w:start w:val="1"/>
      <w:numFmt w:val="bullet"/>
      <w:lvlText w:val="•"/>
      <w:lvlJc w:val="left"/>
      <w:pPr>
        <w:tabs>
          <w:tab w:val="num" w:pos="5760"/>
        </w:tabs>
        <w:ind w:left="5760" w:hanging="360"/>
      </w:pPr>
      <w:rPr>
        <w:rFonts w:ascii="Arial" w:hAnsi="Arial" w:hint="default"/>
      </w:rPr>
    </w:lvl>
    <w:lvl w:ilvl="8" w:tplc="3EC8CEA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CE14086"/>
    <w:multiLevelType w:val="hybridMultilevel"/>
    <w:tmpl w:val="3FFAC928"/>
    <w:lvl w:ilvl="0" w:tplc="86AAA9AC">
      <w:start w:val="1"/>
      <w:numFmt w:val="bullet"/>
      <w:lvlText w:val="•"/>
      <w:lvlJc w:val="left"/>
      <w:pPr>
        <w:tabs>
          <w:tab w:val="num" w:pos="720"/>
        </w:tabs>
        <w:ind w:left="720" w:hanging="360"/>
      </w:pPr>
      <w:rPr>
        <w:rFonts w:ascii="Arial" w:hAnsi="Arial" w:hint="default"/>
      </w:rPr>
    </w:lvl>
    <w:lvl w:ilvl="1" w:tplc="ABE29D4A" w:tentative="1">
      <w:start w:val="1"/>
      <w:numFmt w:val="bullet"/>
      <w:lvlText w:val="•"/>
      <w:lvlJc w:val="left"/>
      <w:pPr>
        <w:tabs>
          <w:tab w:val="num" w:pos="1440"/>
        </w:tabs>
        <w:ind w:left="1440" w:hanging="360"/>
      </w:pPr>
      <w:rPr>
        <w:rFonts w:ascii="Arial" w:hAnsi="Arial" w:hint="default"/>
      </w:rPr>
    </w:lvl>
    <w:lvl w:ilvl="2" w:tplc="AD1E09B0" w:tentative="1">
      <w:start w:val="1"/>
      <w:numFmt w:val="bullet"/>
      <w:lvlText w:val="•"/>
      <w:lvlJc w:val="left"/>
      <w:pPr>
        <w:tabs>
          <w:tab w:val="num" w:pos="2160"/>
        </w:tabs>
        <w:ind w:left="2160" w:hanging="360"/>
      </w:pPr>
      <w:rPr>
        <w:rFonts w:ascii="Arial" w:hAnsi="Arial" w:hint="default"/>
      </w:rPr>
    </w:lvl>
    <w:lvl w:ilvl="3" w:tplc="0F2EB2CA" w:tentative="1">
      <w:start w:val="1"/>
      <w:numFmt w:val="bullet"/>
      <w:lvlText w:val="•"/>
      <w:lvlJc w:val="left"/>
      <w:pPr>
        <w:tabs>
          <w:tab w:val="num" w:pos="2880"/>
        </w:tabs>
        <w:ind w:left="2880" w:hanging="360"/>
      </w:pPr>
      <w:rPr>
        <w:rFonts w:ascii="Arial" w:hAnsi="Arial" w:hint="default"/>
      </w:rPr>
    </w:lvl>
    <w:lvl w:ilvl="4" w:tplc="7AE2CA62" w:tentative="1">
      <w:start w:val="1"/>
      <w:numFmt w:val="bullet"/>
      <w:lvlText w:val="•"/>
      <w:lvlJc w:val="left"/>
      <w:pPr>
        <w:tabs>
          <w:tab w:val="num" w:pos="3600"/>
        </w:tabs>
        <w:ind w:left="3600" w:hanging="360"/>
      </w:pPr>
      <w:rPr>
        <w:rFonts w:ascii="Arial" w:hAnsi="Arial" w:hint="default"/>
      </w:rPr>
    </w:lvl>
    <w:lvl w:ilvl="5" w:tplc="8B2A5924" w:tentative="1">
      <w:start w:val="1"/>
      <w:numFmt w:val="bullet"/>
      <w:lvlText w:val="•"/>
      <w:lvlJc w:val="left"/>
      <w:pPr>
        <w:tabs>
          <w:tab w:val="num" w:pos="4320"/>
        </w:tabs>
        <w:ind w:left="4320" w:hanging="360"/>
      </w:pPr>
      <w:rPr>
        <w:rFonts w:ascii="Arial" w:hAnsi="Arial" w:hint="default"/>
      </w:rPr>
    </w:lvl>
    <w:lvl w:ilvl="6" w:tplc="2B56D0FC" w:tentative="1">
      <w:start w:val="1"/>
      <w:numFmt w:val="bullet"/>
      <w:lvlText w:val="•"/>
      <w:lvlJc w:val="left"/>
      <w:pPr>
        <w:tabs>
          <w:tab w:val="num" w:pos="5040"/>
        </w:tabs>
        <w:ind w:left="5040" w:hanging="360"/>
      </w:pPr>
      <w:rPr>
        <w:rFonts w:ascii="Arial" w:hAnsi="Arial" w:hint="default"/>
      </w:rPr>
    </w:lvl>
    <w:lvl w:ilvl="7" w:tplc="0BD43ECA" w:tentative="1">
      <w:start w:val="1"/>
      <w:numFmt w:val="bullet"/>
      <w:lvlText w:val="•"/>
      <w:lvlJc w:val="left"/>
      <w:pPr>
        <w:tabs>
          <w:tab w:val="num" w:pos="5760"/>
        </w:tabs>
        <w:ind w:left="5760" w:hanging="360"/>
      </w:pPr>
      <w:rPr>
        <w:rFonts w:ascii="Arial" w:hAnsi="Arial" w:hint="default"/>
      </w:rPr>
    </w:lvl>
    <w:lvl w:ilvl="8" w:tplc="22B4DF2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A860A91"/>
    <w:multiLevelType w:val="hybridMultilevel"/>
    <w:tmpl w:val="F9CA42F8"/>
    <w:lvl w:ilvl="0" w:tplc="B1AE1006">
      <w:start w:val="1"/>
      <w:numFmt w:val="bullet"/>
      <w:lvlText w:val="•"/>
      <w:lvlJc w:val="left"/>
      <w:pPr>
        <w:tabs>
          <w:tab w:val="num" w:pos="720"/>
        </w:tabs>
        <w:ind w:left="720" w:hanging="360"/>
      </w:pPr>
      <w:rPr>
        <w:rFonts w:ascii="Arial" w:hAnsi="Arial" w:hint="default"/>
      </w:rPr>
    </w:lvl>
    <w:lvl w:ilvl="1" w:tplc="206634FA" w:tentative="1">
      <w:start w:val="1"/>
      <w:numFmt w:val="bullet"/>
      <w:lvlText w:val="•"/>
      <w:lvlJc w:val="left"/>
      <w:pPr>
        <w:tabs>
          <w:tab w:val="num" w:pos="1440"/>
        </w:tabs>
        <w:ind w:left="1440" w:hanging="360"/>
      </w:pPr>
      <w:rPr>
        <w:rFonts w:ascii="Arial" w:hAnsi="Arial" w:hint="default"/>
      </w:rPr>
    </w:lvl>
    <w:lvl w:ilvl="2" w:tplc="A4A61124" w:tentative="1">
      <w:start w:val="1"/>
      <w:numFmt w:val="bullet"/>
      <w:lvlText w:val="•"/>
      <w:lvlJc w:val="left"/>
      <w:pPr>
        <w:tabs>
          <w:tab w:val="num" w:pos="2160"/>
        </w:tabs>
        <w:ind w:left="2160" w:hanging="360"/>
      </w:pPr>
      <w:rPr>
        <w:rFonts w:ascii="Arial" w:hAnsi="Arial" w:hint="default"/>
      </w:rPr>
    </w:lvl>
    <w:lvl w:ilvl="3" w:tplc="D4BA6F60" w:tentative="1">
      <w:start w:val="1"/>
      <w:numFmt w:val="bullet"/>
      <w:lvlText w:val="•"/>
      <w:lvlJc w:val="left"/>
      <w:pPr>
        <w:tabs>
          <w:tab w:val="num" w:pos="2880"/>
        </w:tabs>
        <w:ind w:left="2880" w:hanging="360"/>
      </w:pPr>
      <w:rPr>
        <w:rFonts w:ascii="Arial" w:hAnsi="Arial" w:hint="default"/>
      </w:rPr>
    </w:lvl>
    <w:lvl w:ilvl="4" w:tplc="114AC526" w:tentative="1">
      <w:start w:val="1"/>
      <w:numFmt w:val="bullet"/>
      <w:lvlText w:val="•"/>
      <w:lvlJc w:val="left"/>
      <w:pPr>
        <w:tabs>
          <w:tab w:val="num" w:pos="3600"/>
        </w:tabs>
        <w:ind w:left="3600" w:hanging="360"/>
      </w:pPr>
      <w:rPr>
        <w:rFonts w:ascii="Arial" w:hAnsi="Arial" w:hint="default"/>
      </w:rPr>
    </w:lvl>
    <w:lvl w:ilvl="5" w:tplc="CADCE3E4" w:tentative="1">
      <w:start w:val="1"/>
      <w:numFmt w:val="bullet"/>
      <w:lvlText w:val="•"/>
      <w:lvlJc w:val="left"/>
      <w:pPr>
        <w:tabs>
          <w:tab w:val="num" w:pos="4320"/>
        </w:tabs>
        <w:ind w:left="4320" w:hanging="360"/>
      </w:pPr>
      <w:rPr>
        <w:rFonts w:ascii="Arial" w:hAnsi="Arial" w:hint="default"/>
      </w:rPr>
    </w:lvl>
    <w:lvl w:ilvl="6" w:tplc="3A88DFF8" w:tentative="1">
      <w:start w:val="1"/>
      <w:numFmt w:val="bullet"/>
      <w:lvlText w:val="•"/>
      <w:lvlJc w:val="left"/>
      <w:pPr>
        <w:tabs>
          <w:tab w:val="num" w:pos="5040"/>
        </w:tabs>
        <w:ind w:left="5040" w:hanging="360"/>
      </w:pPr>
      <w:rPr>
        <w:rFonts w:ascii="Arial" w:hAnsi="Arial" w:hint="default"/>
      </w:rPr>
    </w:lvl>
    <w:lvl w:ilvl="7" w:tplc="DE04E3C0" w:tentative="1">
      <w:start w:val="1"/>
      <w:numFmt w:val="bullet"/>
      <w:lvlText w:val="•"/>
      <w:lvlJc w:val="left"/>
      <w:pPr>
        <w:tabs>
          <w:tab w:val="num" w:pos="5760"/>
        </w:tabs>
        <w:ind w:left="5760" w:hanging="360"/>
      </w:pPr>
      <w:rPr>
        <w:rFonts w:ascii="Arial" w:hAnsi="Arial" w:hint="default"/>
      </w:rPr>
    </w:lvl>
    <w:lvl w:ilvl="8" w:tplc="03A055F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3066FCE"/>
    <w:multiLevelType w:val="hybridMultilevel"/>
    <w:tmpl w:val="E91EB1CA"/>
    <w:lvl w:ilvl="0" w:tplc="0FD02150">
      <w:start w:val="1"/>
      <w:numFmt w:val="bullet"/>
      <w:lvlText w:val="•"/>
      <w:lvlJc w:val="left"/>
      <w:pPr>
        <w:tabs>
          <w:tab w:val="num" w:pos="720"/>
        </w:tabs>
        <w:ind w:left="720" w:hanging="360"/>
      </w:pPr>
      <w:rPr>
        <w:rFonts w:ascii="Arial" w:hAnsi="Arial" w:hint="default"/>
      </w:rPr>
    </w:lvl>
    <w:lvl w:ilvl="1" w:tplc="80D03C76" w:tentative="1">
      <w:start w:val="1"/>
      <w:numFmt w:val="bullet"/>
      <w:lvlText w:val="•"/>
      <w:lvlJc w:val="left"/>
      <w:pPr>
        <w:tabs>
          <w:tab w:val="num" w:pos="1440"/>
        </w:tabs>
        <w:ind w:left="1440" w:hanging="360"/>
      </w:pPr>
      <w:rPr>
        <w:rFonts w:ascii="Arial" w:hAnsi="Arial" w:hint="default"/>
      </w:rPr>
    </w:lvl>
    <w:lvl w:ilvl="2" w:tplc="CD665E3E" w:tentative="1">
      <w:start w:val="1"/>
      <w:numFmt w:val="bullet"/>
      <w:lvlText w:val="•"/>
      <w:lvlJc w:val="left"/>
      <w:pPr>
        <w:tabs>
          <w:tab w:val="num" w:pos="2160"/>
        </w:tabs>
        <w:ind w:left="2160" w:hanging="360"/>
      </w:pPr>
      <w:rPr>
        <w:rFonts w:ascii="Arial" w:hAnsi="Arial" w:hint="default"/>
      </w:rPr>
    </w:lvl>
    <w:lvl w:ilvl="3" w:tplc="C6CCFDCE" w:tentative="1">
      <w:start w:val="1"/>
      <w:numFmt w:val="bullet"/>
      <w:lvlText w:val="•"/>
      <w:lvlJc w:val="left"/>
      <w:pPr>
        <w:tabs>
          <w:tab w:val="num" w:pos="2880"/>
        </w:tabs>
        <w:ind w:left="2880" w:hanging="360"/>
      </w:pPr>
      <w:rPr>
        <w:rFonts w:ascii="Arial" w:hAnsi="Arial" w:hint="default"/>
      </w:rPr>
    </w:lvl>
    <w:lvl w:ilvl="4" w:tplc="529818D2" w:tentative="1">
      <w:start w:val="1"/>
      <w:numFmt w:val="bullet"/>
      <w:lvlText w:val="•"/>
      <w:lvlJc w:val="left"/>
      <w:pPr>
        <w:tabs>
          <w:tab w:val="num" w:pos="3600"/>
        </w:tabs>
        <w:ind w:left="3600" w:hanging="360"/>
      </w:pPr>
      <w:rPr>
        <w:rFonts w:ascii="Arial" w:hAnsi="Arial" w:hint="default"/>
      </w:rPr>
    </w:lvl>
    <w:lvl w:ilvl="5" w:tplc="84A671E4" w:tentative="1">
      <w:start w:val="1"/>
      <w:numFmt w:val="bullet"/>
      <w:lvlText w:val="•"/>
      <w:lvlJc w:val="left"/>
      <w:pPr>
        <w:tabs>
          <w:tab w:val="num" w:pos="4320"/>
        </w:tabs>
        <w:ind w:left="4320" w:hanging="360"/>
      </w:pPr>
      <w:rPr>
        <w:rFonts w:ascii="Arial" w:hAnsi="Arial" w:hint="default"/>
      </w:rPr>
    </w:lvl>
    <w:lvl w:ilvl="6" w:tplc="C49E5AEA" w:tentative="1">
      <w:start w:val="1"/>
      <w:numFmt w:val="bullet"/>
      <w:lvlText w:val="•"/>
      <w:lvlJc w:val="left"/>
      <w:pPr>
        <w:tabs>
          <w:tab w:val="num" w:pos="5040"/>
        </w:tabs>
        <w:ind w:left="5040" w:hanging="360"/>
      </w:pPr>
      <w:rPr>
        <w:rFonts w:ascii="Arial" w:hAnsi="Arial" w:hint="default"/>
      </w:rPr>
    </w:lvl>
    <w:lvl w:ilvl="7" w:tplc="3892C158" w:tentative="1">
      <w:start w:val="1"/>
      <w:numFmt w:val="bullet"/>
      <w:lvlText w:val="•"/>
      <w:lvlJc w:val="left"/>
      <w:pPr>
        <w:tabs>
          <w:tab w:val="num" w:pos="5760"/>
        </w:tabs>
        <w:ind w:left="5760" w:hanging="360"/>
      </w:pPr>
      <w:rPr>
        <w:rFonts w:ascii="Arial" w:hAnsi="Arial" w:hint="default"/>
      </w:rPr>
    </w:lvl>
    <w:lvl w:ilvl="8" w:tplc="0004D9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3362DC1"/>
    <w:multiLevelType w:val="hybridMultilevel"/>
    <w:tmpl w:val="08E0D0CA"/>
    <w:lvl w:ilvl="0" w:tplc="6CFA545E">
      <w:start w:val="1"/>
      <w:numFmt w:val="bullet"/>
      <w:lvlText w:val="•"/>
      <w:lvlJc w:val="left"/>
      <w:pPr>
        <w:tabs>
          <w:tab w:val="num" w:pos="720"/>
        </w:tabs>
        <w:ind w:left="720" w:hanging="360"/>
      </w:pPr>
      <w:rPr>
        <w:rFonts w:ascii="Arial" w:hAnsi="Arial" w:hint="default"/>
      </w:rPr>
    </w:lvl>
    <w:lvl w:ilvl="1" w:tplc="302A01FA" w:tentative="1">
      <w:start w:val="1"/>
      <w:numFmt w:val="bullet"/>
      <w:lvlText w:val="•"/>
      <w:lvlJc w:val="left"/>
      <w:pPr>
        <w:tabs>
          <w:tab w:val="num" w:pos="1440"/>
        </w:tabs>
        <w:ind w:left="1440" w:hanging="360"/>
      </w:pPr>
      <w:rPr>
        <w:rFonts w:ascii="Arial" w:hAnsi="Arial" w:hint="default"/>
      </w:rPr>
    </w:lvl>
    <w:lvl w:ilvl="2" w:tplc="3F34FE9E" w:tentative="1">
      <w:start w:val="1"/>
      <w:numFmt w:val="bullet"/>
      <w:lvlText w:val="•"/>
      <w:lvlJc w:val="left"/>
      <w:pPr>
        <w:tabs>
          <w:tab w:val="num" w:pos="2160"/>
        </w:tabs>
        <w:ind w:left="2160" w:hanging="360"/>
      </w:pPr>
      <w:rPr>
        <w:rFonts w:ascii="Arial" w:hAnsi="Arial" w:hint="default"/>
      </w:rPr>
    </w:lvl>
    <w:lvl w:ilvl="3" w:tplc="C1124D10" w:tentative="1">
      <w:start w:val="1"/>
      <w:numFmt w:val="bullet"/>
      <w:lvlText w:val="•"/>
      <w:lvlJc w:val="left"/>
      <w:pPr>
        <w:tabs>
          <w:tab w:val="num" w:pos="2880"/>
        </w:tabs>
        <w:ind w:left="2880" w:hanging="360"/>
      </w:pPr>
      <w:rPr>
        <w:rFonts w:ascii="Arial" w:hAnsi="Arial" w:hint="default"/>
      </w:rPr>
    </w:lvl>
    <w:lvl w:ilvl="4" w:tplc="F768EE4A" w:tentative="1">
      <w:start w:val="1"/>
      <w:numFmt w:val="bullet"/>
      <w:lvlText w:val="•"/>
      <w:lvlJc w:val="left"/>
      <w:pPr>
        <w:tabs>
          <w:tab w:val="num" w:pos="3600"/>
        </w:tabs>
        <w:ind w:left="3600" w:hanging="360"/>
      </w:pPr>
      <w:rPr>
        <w:rFonts w:ascii="Arial" w:hAnsi="Arial" w:hint="default"/>
      </w:rPr>
    </w:lvl>
    <w:lvl w:ilvl="5" w:tplc="25D847F2" w:tentative="1">
      <w:start w:val="1"/>
      <w:numFmt w:val="bullet"/>
      <w:lvlText w:val="•"/>
      <w:lvlJc w:val="left"/>
      <w:pPr>
        <w:tabs>
          <w:tab w:val="num" w:pos="4320"/>
        </w:tabs>
        <w:ind w:left="4320" w:hanging="360"/>
      </w:pPr>
      <w:rPr>
        <w:rFonts w:ascii="Arial" w:hAnsi="Arial" w:hint="default"/>
      </w:rPr>
    </w:lvl>
    <w:lvl w:ilvl="6" w:tplc="74FA2F1A" w:tentative="1">
      <w:start w:val="1"/>
      <w:numFmt w:val="bullet"/>
      <w:lvlText w:val="•"/>
      <w:lvlJc w:val="left"/>
      <w:pPr>
        <w:tabs>
          <w:tab w:val="num" w:pos="5040"/>
        </w:tabs>
        <w:ind w:left="5040" w:hanging="360"/>
      </w:pPr>
      <w:rPr>
        <w:rFonts w:ascii="Arial" w:hAnsi="Arial" w:hint="default"/>
      </w:rPr>
    </w:lvl>
    <w:lvl w:ilvl="7" w:tplc="7A08E486" w:tentative="1">
      <w:start w:val="1"/>
      <w:numFmt w:val="bullet"/>
      <w:lvlText w:val="•"/>
      <w:lvlJc w:val="left"/>
      <w:pPr>
        <w:tabs>
          <w:tab w:val="num" w:pos="5760"/>
        </w:tabs>
        <w:ind w:left="5760" w:hanging="360"/>
      </w:pPr>
      <w:rPr>
        <w:rFonts w:ascii="Arial" w:hAnsi="Arial" w:hint="default"/>
      </w:rPr>
    </w:lvl>
    <w:lvl w:ilvl="8" w:tplc="7DB03B8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FAB0A16"/>
    <w:multiLevelType w:val="hybridMultilevel"/>
    <w:tmpl w:val="28640500"/>
    <w:lvl w:ilvl="0" w:tplc="17E2813C">
      <w:start w:val="1"/>
      <w:numFmt w:val="bullet"/>
      <w:lvlText w:val="•"/>
      <w:lvlJc w:val="left"/>
      <w:pPr>
        <w:tabs>
          <w:tab w:val="num" w:pos="720"/>
        </w:tabs>
        <w:ind w:left="720" w:hanging="360"/>
      </w:pPr>
      <w:rPr>
        <w:rFonts w:ascii="Arial" w:hAnsi="Arial" w:hint="default"/>
      </w:rPr>
    </w:lvl>
    <w:lvl w:ilvl="1" w:tplc="38BCE738" w:tentative="1">
      <w:start w:val="1"/>
      <w:numFmt w:val="bullet"/>
      <w:lvlText w:val="•"/>
      <w:lvlJc w:val="left"/>
      <w:pPr>
        <w:tabs>
          <w:tab w:val="num" w:pos="1440"/>
        </w:tabs>
        <w:ind w:left="1440" w:hanging="360"/>
      </w:pPr>
      <w:rPr>
        <w:rFonts w:ascii="Arial" w:hAnsi="Arial" w:hint="default"/>
      </w:rPr>
    </w:lvl>
    <w:lvl w:ilvl="2" w:tplc="FA0A0A86" w:tentative="1">
      <w:start w:val="1"/>
      <w:numFmt w:val="bullet"/>
      <w:lvlText w:val="•"/>
      <w:lvlJc w:val="left"/>
      <w:pPr>
        <w:tabs>
          <w:tab w:val="num" w:pos="2160"/>
        </w:tabs>
        <w:ind w:left="2160" w:hanging="360"/>
      </w:pPr>
      <w:rPr>
        <w:rFonts w:ascii="Arial" w:hAnsi="Arial" w:hint="default"/>
      </w:rPr>
    </w:lvl>
    <w:lvl w:ilvl="3" w:tplc="03263652" w:tentative="1">
      <w:start w:val="1"/>
      <w:numFmt w:val="bullet"/>
      <w:lvlText w:val="•"/>
      <w:lvlJc w:val="left"/>
      <w:pPr>
        <w:tabs>
          <w:tab w:val="num" w:pos="2880"/>
        </w:tabs>
        <w:ind w:left="2880" w:hanging="360"/>
      </w:pPr>
      <w:rPr>
        <w:rFonts w:ascii="Arial" w:hAnsi="Arial" w:hint="default"/>
      </w:rPr>
    </w:lvl>
    <w:lvl w:ilvl="4" w:tplc="5E742206" w:tentative="1">
      <w:start w:val="1"/>
      <w:numFmt w:val="bullet"/>
      <w:lvlText w:val="•"/>
      <w:lvlJc w:val="left"/>
      <w:pPr>
        <w:tabs>
          <w:tab w:val="num" w:pos="3600"/>
        </w:tabs>
        <w:ind w:left="3600" w:hanging="360"/>
      </w:pPr>
      <w:rPr>
        <w:rFonts w:ascii="Arial" w:hAnsi="Arial" w:hint="default"/>
      </w:rPr>
    </w:lvl>
    <w:lvl w:ilvl="5" w:tplc="9F8AF0E0" w:tentative="1">
      <w:start w:val="1"/>
      <w:numFmt w:val="bullet"/>
      <w:lvlText w:val="•"/>
      <w:lvlJc w:val="left"/>
      <w:pPr>
        <w:tabs>
          <w:tab w:val="num" w:pos="4320"/>
        </w:tabs>
        <w:ind w:left="4320" w:hanging="360"/>
      </w:pPr>
      <w:rPr>
        <w:rFonts w:ascii="Arial" w:hAnsi="Arial" w:hint="default"/>
      </w:rPr>
    </w:lvl>
    <w:lvl w:ilvl="6" w:tplc="6D6C315C" w:tentative="1">
      <w:start w:val="1"/>
      <w:numFmt w:val="bullet"/>
      <w:lvlText w:val="•"/>
      <w:lvlJc w:val="left"/>
      <w:pPr>
        <w:tabs>
          <w:tab w:val="num" w:pos="5040"/>
        </w:tabs>
        <w:ind w:left="5040" w:hanging="360"/>
      </w:pPr>
      <w:rPr>
        <w:rFonts w:ascii="Arial" w:hAnsi="Arial" w:hint="default"/>
      </w:rPr>
    </w:lvl>
    <w:lvl w:ilvl="7" w:tplc="F202F676" w:tentative="1">
      <w:start w:val="1"/>
      <w:numFmt w:val="bullet"/>
      <w:lvlText w:val="•"/>
      <w:lvlJc w:val="left"/>
      <w:pPr>
        <w:tabs>
          <w:tab w:val="num" w:pos="5760"/>
        </w:tabs>
        <w:ind w:left="5760" w:hanging="360"/>
      </w:pPr>
      <w:rPr>
        <w:rFonts w:ascii="Arial" w:hAnsi="Arial" w:hint="default"/>
      </w:rPr>
    </w:lvl>
    <w:lvl w:ilvl="8" w:tplc="A7F0107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9"/>
  </w:num>
  <w:num w:numId="3">
    <w:abstractNumId w:val="8"/>
  </w:num>
  <w:num w:numId="4">
    <w:abstractNumId w:val="7"/>
  </w:num>
  <w:num w:numId="5">
    <w:abstractNumId w:val="3"/>
  </w:num>
  <w:num w:numId="6">
    <w:abstractNumId w:val="1"/>
  </w:num>
  <w:num w:numId="7">
    <w:abstractNumId w:val="2"/>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38D"/>
    <w:rsid w:val="00060866"/>
    <w:rsid w:val="000D6769"/>
    <w:rsid w:val="00180E7C"/>
    <w:rsid w:val="002447C1"/>
    <w:rsid w:val="002A5486"/>
    <w:rsid w:val="003303BC"/>
    <w:rsid w:val="00333951"/>
    <w:rsid w:val="0036438D"/>
    <w:rsid w:val="003C2EEB"/>
    <w:rsid w:val="005370ED"/>
    <w:rsid w:val="00544476"/>
    <w:rsid w:val="00575DF2"/>
    <w:rsid w:val="005A5533"/>
    <w:rsid w:val="00662813"/>
    <w:rsid w:val="006C10EF"/>
    <w:rsid w:val="00754EF0"/>
    <w:rsid w:val="00781B1C"/>
    <w:rsid w:val="007E6193"/>
    <w:rsid w:val="00876A0C"/>
    <w:rsid w:val="00902B29"/>
    <w:rsid w:val="009638A7"/>
    <w:rsid w:val="00AB0AD3"/>
    <w:rsid w:val="00AC1A95"/>
    <w:rsid w:val="00BA5BB3"/>
    <w:rsid w:val="00BC1EBF"/>
    <w:rsid w:val="00BE3618"/>
    <w:rsid w:val="00BE7438"/>
    <w:rsid w:val="00C03408"/>
    <w:rsid w:val="00C24182"/>
    <w:rsid w:val="00DF5210"/>
    <w:rsid w:val="00E1293E"/>
    <w:rsid w:val="00EE16A2"/>
    <w:rsid w:val="00FB53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C80E"/>
  <w15:chartTrackingRefBased/>
  <w15:docId w15:val="{F4349379-379E-4B16-B362-D221C2C3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am-E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B1C"/>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C2418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17826">
      <w:bodyDiv w:val="1"/>
      <w:marLeft w:val="0"/>
      <w:marRight w:val="0"/>
      <w:marTop w:val="0"/>
      <w:marBottom w:val="0"/>
      <w:divBdr>
        <w:top w:val="none" w:sz="0" w:space="0" w:color="auto"/>
        <w:left w:val="none" w:sz="0" w:space="0" w:color="auto"/>
        <w:bottom w:val="none" w:sz="0" w:space="0" w:color="auto"/>
        <w:right w:val="none" w:sz="0" w:space="0" w:color="auto"/>
      </w:divBdr>
      <w:divsChild>
        <w:div w:id="1346401161">
          <w:marLeft w:val="360"/>
          <w:marRight w:val="0"/>
          <w:marTop w:val="200"/>
          <w:marBottom w:val="0"/>
          <w:divBdr>
            <w:top w:val="none" w:sz="0" w:space="0" w:color="auto"/>
            <w:left w:val="none" w:sz="0" w:space="0" w:color="auto"/>
            <w:bottom w:val="none" w:sz="0" w:space="0" w:color="auto"/>
            <w:right w:val="none" w:sz="0" w:space="0" w:color="auto"/>
          </w:divBdr>
        </w:div>
      </w:divsChild>
    </w:div>
    <w:div w:id="206141643">
      <w:bodyDiv w:val="1"/>
      <w:marLeft w:val="0"/>
      <w:marRight w:val="0"/>
      <w:marTop w:val="0"/>
      <w:marBottom w:val="0"/>
      <w:divBdr>
        <w:top w:val="none" w:sz="0" w:space="0" w:color="auto"/>
        <w:left w:val="none" w:sz="0" w:space="0" w:color="auto"/>
        <w:bottom w:val="none" w:sz="0" w:space="0" w:color="auto"/>
        <w:right w:val="none" w:sz="0" w:space="0" w:color="auto"/>
      </w:divBdr>
    </w:div>
    <w:div w:id="276454599">
      <w:bodyDiv w:val="1"/>
      <w:marLeft w:val="0"/>
      <w:marRight w:val="0"/>
      <w:marTop w:val="0"/>
      <w:marBottom w:val="0"/>
      <w:divBdr>
        <w:top w:val="none" w:sz="0" w:space="0" w:color="auto"/>
        <w:left w:val="none" w:sz="0" w:space="0" w:color="auto"/>
        <w:bottom w:val="none" w:sz="0" w:space="0" w:color="auto"/>
        <w:right w:val="none" w:sz="0" w:space="0" w:color="auto"/>
      </w:divBdr>
    </w:div>
    <w:div w:id="318726607">
      <w:bodyDiv w:val="1"/>
      <w:marLeft w:val="0"/>
      <w:marRight w:val="0"/>
      <w:marTop w:val="0"/>
      <w:marBottom w:val="0"/>
      <w:divBdr>
        <w:top w:val="none" w:sz="0" w:space="0" w:color="auto"/>
        <w:left w:val="none" w:sz="0" w:space="0" w:color="auto"/>
        <w:bottom w:val="none" w:sz="0" w:space="0" w:color="auto"/>
        <w:right w:val="none" w:sz="0" w:space="0" w:color="auto"/>
      </w:divBdr>
      <w:divsChild>
        <w:div w:id="1339117612">
          <w:marLeft w:val="360"/>
          <w:marRight w:val="0"/>
          <w:marTop w:val="200"/>
          <w:marBottom w:val="0"/>
          <w:divBdr>
            <w:top w:val="none" w:sz="0" w:space="0" w:color="auto"/>
            <w:left w:val="none" w:sz="0" w:space="0" w:color="auto"/>
            <w:bottom w:val="none" w:sz="0" w:space="0" w:color="auto"/>
            <w:right w:val="none" w:sz="0" w:space="0" w:color="auto"/>
          </w:divBdr>
        </w:div>
        <w:div w:id="1003514871">
          <w:marLeft w:val="360"/>
          <w:marRight w:val="0"/>
          <w:marTop w:val="200"/>
          <w:marBottom w:val="0"/>
          <w:divBdr>
            <w:top w:val="none" w:sz="0" w:space="0" w:color="auto"/>
            <w:left w:val="none" w:sz="0" w:space="0" w:color="auto"/>
            <w:bottom w:val="none" w:sz="0" w:space="0" w:color="auto"/>
            <w:right w:val="none" w:sz="0" w:space="0" w:color="auto"/>
          </w:divBdr>
        </w:div>
      </w:divsChild>
    </w:div>
    <w:div w:id="378936980">
      <w:bodyDiv w:val="1"/>
      <w:marLeft w:val="0"/>
      <w:marRight w:val="0"/>
      <w:marTop w:val="0"/>
      <w:marBottom w:val="0"/>
      <w:divBdr>
        <w:top w:val="none" w:sz="0" w:space="0" w:color="auto"/>
        <w:left w:val="none" w:sz="0" w:space="0" w:color="auto"/>
        <w:bottom w:val="none" w:sz="0" w:space="0" w:color="auto"/>
        <w:right w:val="none" w:sz="0" w:space="0" w:color="auto"/>
      </w:divBdr>
    </w:div>
    <w:div w:id="395280300">
      <w:bodyDiv w:val="1"/>
      <w:marLeft w:val="0"/>
      <w:marRight w:val="0"/>
      <w:marTop w:val="0"/>
      <w:marBottom w:val="0"/>
      <w:divBdr>
        <w:top w:val="none" w:sz="0" w:space="0" w:color="auto"/>
        <w:left w:val="none" w:sz="0" w:space="0" w:color="auto"/>
        <w:bottom w:val="none" w:sz="0" w:space="0" w:color="auto"/>
        <w:right w:val="none" w:sz="0" w:space="0" w:color="auto"/>
      </w:divBdr>
    </w:div>
    <w:div w:id="947783050">
      <w:bodyDiv w:val="1"/>
      <w:marLeft w:val="0"/>
      <w:marRight w:val="0"/>
      <w:marTop w:val="0"/>
      <w:marBottom w:val="0"/>
      <w:divBdr>
        <w:top w:val="none" w:sz="0" w:space="0" w:color="auto"/>
        <w:left w:val="none" w:sz="0" w:space="0" w:color="auto"/>
        <w:bottom w:val="none" w:sz="0" w:space="0" w:color="auto"/>
        <w:right w:val="none" w:sz="0" w:space="0" w:color="auto"/>
      </w:divBdr>
      <w:divsChild>
        <w:div w:id="1010915074">
          <w:marLeft w:val="360"/>
          <w:marRight w:val="0"/>
          <w:marTop w:val="200"/>
          <w:marBottom w:val="0"/>
          <w:divBdr>
            <w:top w:val="none" w:sz="0" w:space="0" w:color="auto"/>
            <w:left w:val="none" w:sz="0" w:space="0" w:color="auto"/>
            <w:bottom w:val="none" w:sz="0" w:space="0" w:color="auto"/>
            <w:right w:val="none" w:sz="0" w:space="0" w:color="auto"/>
          </w:divBdr>
        </w:div>
        <w:div w:id="594171698">
          <w:marLeft w:val="360"/>
          <w:marRight w:val="0"/>
          <w:marTop w:val="200"/>
          <w:marBottom w:val="0"/>
          <w:divBdr>
            <w:top w:val="none" w:sz="0" w:space="0" w:color="auto"/>
            <w:left w:val="none" w:sz="0" w:space="0" w:color="auto"/>
            <w:bottom w:val="none" w:sz="0" w:space="0" w:color="auto"/>
            <w:right w:val="none" w:sz="0" w:space="0" w:color="auto"/>
          </w:divBdr>
        </w:div>
      </w:divsChild>
    </w:div>
    <w:div w:id="1017149501">
      <w:bodyDiv w:val="1"/>
      <w:marLeft w:val="0"/>
      <w:marRight w:val="0"/>
      <w:marTop w:val="0"/>
      <w:marBottom w:val="0"/>
      <w:divBdr>
        <w:top w:val="none" w:sz="0" w:space="0" w:color="auto"/>
        <w:left w:val="none" w:sz="0" w:space="0" w:color="auto"/>
        <w:bottom w:val="none" w:sz="0" w:space="0" w:color="auto"/>
        <w:right w:val="none" w:sz="0" w:space="0" w:color="auto"/>
      </w:divBdr>
      <w:divsChild>
        <w:div w:id="1752656698">
          <w:marLeft w:val="360"/>
          <w:marRight w:val="0"/>
          <w:marTop w:val="200"/>
          <w:marBottom w:val="0"/>
          <w:divBdr>
            <w:top w:val="none" w:sz="0" w:space="0" w:color="auto"/>
            <w:left w:val="none" w:sz="0" w:space="0" w:color="auto"/>
            <w:bottom w:val="none" w:sz="0" w:space="0" w:color="auto"/>
            <w:right w:val="none" w:sz="0" w:space="0" w:color="auto"/>
          </w:divBdr>
        </w:div>
        <w:div w:id="1452747033">
          <w:marLeft w:val="360"/>
          <w:marRight w:val="0"/>
          <w:marTop w:val="200"/>
          <w:marBottom w:val="0"/>
          <w:divBdr>
            <w:top w:val="none" w:sz="0" w:space="0" w:color="auto"/>
            <w:left w:val="none" w:sz="0" w:space="0" w:color="auto"/>
            <w:bottom w:val="none" w:sz="0" w:space="0" w:color="auto"/>
            <w:right w:val="none" w:sz="0" w:space="0" w:color="auto"/>
          </w:divBdr>
        </w:div>
      </w:divsChild>
    </w:div>
    <w:div w:id="1225796821">
      <w:bodyDiv w:val="1"/>
      <w:marLeft w:val="0"/>
      <w:marRight w:val="0"/>
      <w:marTop w:val="0"/>
      <w:marBottom w:val="0"/>
      <w:divBdr>
        <w:top w:val="none" w:sz="0" w:space="0" w:color="auto"/>
        <w:left w:val="none" w:sz="0" w:space="0" w:color="auto"/>
        <w:bottom w:val="none" w:sz="0" w:space="0" w:color="auto"/>
        <w:right w:val="none" w:sz="0" w:space="0" w:color="auto"/>
      </w:divBdr>
      <w:divsChild>
        <w:div w:id="122504426">
          <w:marLeft w:val="360"/>
          <w:marRight w:val="0"/>
          <w:marTop w:val="200"/>
          <w:marBottom w:val="0"/>
          <w:divBdr>
            <w:top w:val="none" w:sz="0" w:space="0" w:color="auto"/>
            <w:left w:val="none" w:sz="0" w:space="0" w:color="auto"/>
            <w:bottom w:val="none" w:sz="0" w:space="0" w:color="auto"/>
            <w:right w:val="none" w:sz="0" w:space="0" w:color="auto"/>
          </w:divBdr>
        </w:div>
        <w:div w:id="1307473073">
          <w:marLeft w:val="360"/>
          <w:marRight w:val="0"/>
          <w:marTop w:val="200"/>
          <w:marBottom w:val="0"/>
          <w:divBdr>
            <w:top w:val="none" w:sz="0" w:space="0" w:color="auto"/>
            <w:left w:val="none" w:sz="0" w:space="0" w:color="auto"/>
            <w:bottom w:val="none" w:sz="0" w:space="0" w:color="auto"/>
            <w:right w:val="none" w:sz="0" w:space="0" w:color="auto"/>
          </w:divBdr>
        </w:div>
      </w:divsChild>
    </w:div>
    <w:div w:id="1273050203">
      <w:bodyDiv w:val="1"/>
      <w:marLeft w:val="0"/>
      <w:marRight w:val="0"/>
      <w:marTop w:val="0"/>
      <w:marBottom w:val="0"/>
      <w:divBdr>
        <w:top w:val="none" w:sz="0" w:space="0" w:color="auto"/>
        <w:left w:val="none" w:sz="0" w:space="0" w:color="auto"/>
        <w:bottom w:val="none" w:sz="0" w:space="0" w:color="auto"/>
        <w:right w:val="none" w:sz="0" w:space="0" w:color="auto"/>
      </w:divBdr>
    </w:div>
    <w:div w:id="1430542801">
      <w:bodyDiv w:val="1"/>
      <w:marLeft w:val="0"/>
      <w:marRight w:val="0"/>
      <w:marTop w:val="0"/>
      <w:marBottom w:val="0"/>
      <w:divBdr>
        <w:top w:val="none" w:sz="0" w:space="0" w:color="auto"/>
        <w:left w:val="none" w:sz="0" w:space="0" w:color="auto"/>
        <w:bottom w:val="none" w:sz="0" w:space="0" w:color="auto"/>
        <w:right w:val="none" w:sz="0" w:space="0" w:color="auto"/>
      </w:divBdr>
    </w:div>
    <w:div w:id="1500921007">
      <w:bodyDiv w:val="1"/>
      <w:marLeft w:val="0"/>
      <w:marRight w:val="0"/>
      <w:marTop w:val="0"/>
      <w:marBottom w:val="0"/>
      <w:divBdr>
        <w:top w:val="none" w:sz="0" w:space="0" w:color="auto"/>
        <w:left w:val="none" w:sz="0" w:space="0" w:color="auto"/>
        <w:bottom w:val="none" w:sz="0" w:space="0" w:color="auto"/>
        <w:right w:val="none" w:sz="0" w:space="0" w:color="auto"/>
      </w:divBdr>
    </w:div>
    <w:div w:id="1509755594">
      <w:bodyDiv w:val="1"/>
      <w:marLeft w:val="0"/>
      <w:marRight w:val="0"/>
      <w:marTop w:val="0"/>
      <w:marBottom w:val="0"/>
      <w:divBdr>
        <w:top w:val="none" w:sz="0" w:space="0" w:color="auto"/>
        <w:left w:val="none" w:sz="0" w:space="0" w:color="auto"/>
        <w:bottom w:val="none" w:sz="0" w:space="0" w:color="auto"/>
        <w:right w:val="none" w:sz="0" w:space="0" w:color="auto"/>
      </w:divBdr>
    </w:div>
    <w:div w:id="1628202411">
      <w:bodyDiv w:val="1"/>
      <w:marLeft w:val="0"/>
      <w:marRight w:val="0"/>
      <w:marTop w:val="0"/>
      <w:marBottom w:val="0"/>
      <w:divBdr>
        <w:top w:val="none" w:sz="0" w:space="0" w:color="auto"/>
        <w:left w:val="none" w:sz="0" w:space="0" w:color="auto"/>
        <w:bottom w:val="none" w:sz="0" w:space="0" w:color="auto"/>
        <w:right w:val="none" w:sz="0" w:space="0" w:color="auto"/>
      </w:divBdr>
      <w:divsChild>
        <w:div w:id="1771896988">
          <w:marLeft w:val="360"/>
          <w:marRight w:val="0"/>
          <w:marTop w:val="200"/>
          <w:marBottom w:val="0"/>
          <w:divBdr>
            <w:top w:val="none" w:sz="0" w:space="0" w:color="auto"/>
            <w:left w:val="none" w:sz="0" w:space="0" w:color="auto"/>
            <w:bottom w:val="none" w:sz="0" w:space="0" w:color="auto"/>
            <w:right w:val="none" w:sz="0" w:space="0" w:color="auto"/>
          </w:divBdr>
        </w:div>
        <w:div w:id="1993942641">
          <w:marLeft w:val="360"/>
          <w:marRight w:val="0"/>
          <w:marTop w:val="200"/>
          <w:marBottom w:val="0"/>
          <w:divBdr>
            <w:top w:val="none" w:sz="0" w:space="0" w:color="auto"/>
            <w:left w:val="none" w:sz="0" w:space="0" w:color="auto"/>
            <w:bottom w:val="none" w:sz="0" w:space="0" w:color="auto"/>
            <w:right w:val="none" w:sz="0" w:space="0" w:color="auto"/>
          </w:divBdr>
        </w:div>
      </w:divsChild>
    </w:div>
    <w:div w:id="1724063868">
      <w:bodyDiv w:val="1"/>
      <w:marLeft w:val="0"/>
      <w:marRight w:val="0"/>
      <w:marTop w:val="0"/>
      <w:marBottom w:val="0"/>
      <w:divBdr>
        <w:top w:val="none" w:sz="0" w:space="0" w:color="auto"/>
        <w:left w:val="none" w:sz="0" w:space="0" w:color="auto"/>
        <w:bottom w:val="none" w:sz="0" w:space="0" w:color="auto"/>
        <w:right w:val="none" w:sz="0" w:space="0" w:color="auto"/>
      </w:divBdr>
      <w:divsChild>
        <w:div w:id="1624730972">
          <w:marLeft w:val="360"/>
          <w:marRight w:val="0"/>
          <w:marTop w:val="200"/>
          <w:marBottom w:val="0"/>
          <w:divBdr>
            <w:top w:val="none" w:sz="0" w:space="0" w:color="auto"/>
            <w:left w:val="none" w:sz="0" w:space="0" w:color="auto"/>
            <w:bottom w:val="none" w:sz="0" w:space="0" w:color="auto"/>
            <w:right w:val="none" w:sz="0" w:space="0" w:color="auto"/>
          </w:divBdr>
        </w:div>
        <w:div w:id="115762643">
          <w:marLeft w:val="360"/>
          <w:marRight w:val="0"/>
          <w:marTop w:val="200"/>
          <w:marBottom w:val="0"/>
          <w:divBdr>
            <w:top w:val="none" w:sz="0" w:space="0" w:color="auto"/>
            <w:left w:val="none" w:sz="0" w:space="0" w:color="auto"/>
            <w:bottom w:val="none" w:sz="0" w:space="0" w:color="auto"/>
            <w:right w:val="none" w:sz="0" w:space="0" w:color="auto"/>
          </w:divBdr>
        </w:div>
      </w:divsChild>
    </w:div>
    <w:div w:id="1766000618">
      <w:bodyDiv w:val="1"/>
      <w:marLeft w:val="0"/>
      <w:marRight w:val="0"/>
      <w:marTop w:val="0"/>
      <w:marBottom w:val="0"/>
      <w:divBdr>
        <w:top w:val="none" w:sz="0" w:space="0" w:color="auto"/>
        <w:left w:val="none" w:sz="0" w:space="0" w:color="auto"/>
        <w:bottom w:val="none" w:sz="0" w:space="0" w:color="auto"/>
        <w:right w:val="none" w:sz="0" w:space="0" w:color="auto"/>
      </w:divBdr>
      <w:divsChild>
        <w:div w:id="841629449">
          <w:marLeft w:val="360"/>
          <w:marRight w:val="0"/>
          <w:marTop w:val="200"/>
          <w:marBottom w:val="0"/>
          <w:divBdr>
            <w:top w:val="none" w:sz="0" w:space="0" w:color="auto"/>
            <w:left w:val="none" w:sz="0" w:space="0" w:color="auto"/>
            <w:bottom w:val="none" w:sz="0" w:space="0" w:color="auto"/>
            <w:right w:val="none" w:sz="0" w:space="0" w:color="auto"/>
          </w:divBdr>
        </w:div>
        <w:div w:id="786049206">
          <w:marLeft w:val="360"/>
          <w:marRight w:val="0"/>
          <w:marTop w:val="200"/>
          <w:marBottom w:val="0"/>
          <w:divBdr>
            <w:top w:val="none" w:sz="0" w:space="0" w:color="auto"/>
            <w:left w:val="none" w:sz="0" w:space="0" w:color="auto"/>
            <w:bottom w:val="none" w:sz="0" w:space="0" w:color="auto"/>
            <w:right w:val="none" w:sz="0" w:space="0" w:color="auto"/>
          </w:divBdr>
        </w:div>
      </w:divsChild>
    </w:div>
    <w:div w:id="1775051099">
      <w:bodyDiv w:val="1"/>
      <w:marLeft w:val="0"/>
      <w:marRight w:val="0"/>
      <w:marTop w:val="0"/>
      <w:marBottom w:val="0"/>
      <w:divBdr>
        <w:top w:val="none" w:sz="0" w:space="0" w:color="auto"/>
        <w:left w:val="none" w:sz="0" w:space="0" w:color="auto"/>
        <w:bottom w:val="none" w:sz="0" w:space="0" w:color="auto"/>
        <w:right w:val="none" w:sz="0" w:space="0" w:color="auto"/>
      </w:divBdr>
    </w:div>
    <w:div w:id="1800762257">
      <w:bodyDiv w:val="1"/>
      <w:marLeft w:val="0"/>
      <w:marRight w:val="0"/>
      <w:marTop w:val="0"/>
      <w:marBottom w:val="0"/>
      <w:divBdr>
        <w:top w:val="none" w:sz="0" w:space="0" w:color="auto"/>
        <w:left w:val="none" w:sz="0" w:space="0" w:color="auto"/>
        <w:bottom w:val="none" w:sz="0" w:space="0" w:color="auto"/>
        <w:right w:val="none" w:sz="0" w:space="0" w:color="auto"/>
      </w:divBdr>
    </w:div>
    <w:div w:id="1904021729">
      <w:bodyDiv w:val="1"/>
      <w:marLeft w:val="0"/>
      <w:marRight w:val="0"/>
      <w:marTop w:val="0"/>
      <w:marBottom w:val="0"/>
      <w:divBdr>
        <w:top w:val="none" w:sz="0" w:space="0" w:color="auto"/>
        <w:left w:val="none" w:sz="0" w:space="0" w:color="auto"/>
        <w:bottom w:val="none" w:sz="0" w:space="0" w:color="auto"/>
        <w:right w:val="none" w:sz="0" w:space="0" w:color="auto"/>
      </w:divBdr>
      <w:divsChild>
        <w:div w:id="269705615">
          <w:marLeft w:val="360"/>
          <w:marRight w:val="0"/>
          <w:marTop w:val="200"/>
          <w:marBottom w:val="0"/>
          <w:divBdr>
            <w:top w:val="none" w:sz="0" w:space="0" w:color="auto"/>
            <w:left w:val="none" w:sz="0" w:space="0" w:color="auto"/>
            <w:bottom w:val="none" w:sz="0" w:space="0" w:color="auto"/>
            <w:right w:val="none" w:sz="0" w:space="0" w:color="auto"/>
          </w:divBdr>
        </w:div>
        <w:div w:id="1747418271">
          <w:marLeft w:val="360"/>
          <w:marRight w:val="0"/>
          <w:marTop w:val="200"/>
          <w:marBottom w:val="0"/>
          <w:divBdr>
            <w:top w:val="none" w:sz="0" w:space="0" w:color="auto"/>
            <w:left w:val="none" w:sz="0" w:space="0" w:color="auto"/>
            <w:bottom w:val="none" w:sz="0" w:space="0" w:color="auto"/>
            <w:right w:val="none" w:sz="0" w:space="0" w:color="auto"/>
          </w:divBdr>
        </w:div>
        <w:div w:id="1610698627">
          <w:marLeft w:val="360"/>
          <w:marRight w:val="0"/>
          <w:marTop w:val="200"/>
          <w:marBottom w:val="0"/>
          <w:divBdr>
            <w:top w:val="none" w:sz="0" w:space="0" w:color="auto"/>
            <w:left w:val="none" w:sz="0" w:space="0" w:color="auto"/>
            <w:bottom w:val="none" w:sz="0" w:space="0" w:color="auto"/>
            <w:right w:val="none" w:sz="0" w:space="0" w:color="auto"/>
          </w:divBdr>
        </w:div>
      </w:divsChild>
    </w:div>
    <w:div w:id="1993873737">
      <w:bodyDiv w:val="1"/>
      <w:marLeft w:val="0"/>
      <w:marRight w:val="0"/>
      <w:marTop w:val="0"/>
      <w:marBottom w:val="0"/>
      <w:divBdr>
        <w:top w:val="none" w:sz="0" w:space="0" w:color="auto"/>
        <w:left w:val="none" w:sz="0" w:space="0" w:color="auto"/>
        <w:bottom w:val="none" w:sz="0" w:space="0" w:color="auto"/>
        <w:right w:val="none" w:sz="0" w:space="0" w:color="auto"/>
      </w:divBdr>
      <w:divsChild>
        <w:div w:id="1058817779">
          <w:marLeft w:val="360"/>
          <w:marRight w:val="0"/>
          <w:marTop w:val="200"/>
          <w:marBottom w:val="0"/>
          <w:divBdr>
            <w:top w:val="none" w:sz="0" w:space="0" w:color="auto"/>
            <w:left w:val="none" w:sz="0" w:space="0" w:color="auto"/>
            <w:bottom w:val="none" w:sz="0" w:space="0" w:color="auto"/>
            <w:right w:val="none" w:sz="0" w:space="0" w:color="auto"/>
          </w:divBdr>
        </w:div>
        <w:div w:id="1758021463">
          <w:marLeft w:val="360"/>
          <w:marRight w:val="0"/>
          <w:marTop w:val="200"/>
          <w:marBottom w:val="0"/>
          <w:divBdr>
            <w:top w:val="none" w:sz="0" w:space="0" w:color="auto"/>
            <w:left w:val="none" w:sz="0" w:space="0" w:color="auto"/>
            <w:bottom w:val="none" w:sz="0" w:space="0" w:color="auto"/>
            <w:right w:val="none" w:sz="0" w:space="0" w:color="auto"/>
          </w:divBdr>
        </w:div>
      </w:divsChild>
    </w:div>
    <w:div w:id="1994677371">
      <w:bodyDiv w:val="1"/>
      <w:marLeft w:val="0"/>
      <w:marRight w:val="0"/>
      <w:marTop w:val="0"/>
      <w:marBottom w:val="0"/>
      <w:divBdr>
        <w:top w:val="none" w:sz="0" w:space="0" w:color="auto"/>
        <w:left w:val="none" w:sz="0" w:space="0" w:color="auto"/>
        <w:bottom w:val="none" w:sz="0" w:space="0" w:color="auto"/>
        <w:right w:val="none" w:sz="0" w:space="0" w:color="auto"/>
      </w:divBdr>
      <w:divsChild>
        <w:div w:id="53085974">
          <w:marLeft w:val="360"/>
          <w:marRight w:val="0"/>
          <w:marTop w:val="200"/>
          <w:marBottom w:val="0"/>
          <w:divBdr>
            <w:top w:val="none" w:sz="0" w:space="0" w:color="auto"/>
            <w:left w:val="none" w:sz="0" w:space="0" w:color="auto"/>
            <w:bottom w:val="none" w:sz="0" w:space="0" w:color="auto"/>
            <w:right w:val="none" w:sz="0" w:space="0" w:color="auto"/>
          </w:divBdr>
        </w:div>
        <w:div w:id="40464985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3120</Words>
  <Characters>17784</Characters>
  <Application>Microsoft Office Word</Application>
  <DocSecurity>0</DocSecurity>
  <Lines>148</Lines>
  <Paragraphs>41</Paragraphs>
  <ScaleCrop>false</ScaleCrop>
  <Company>SACC</Company>
  <LinksUpToDate>false</LinksUpToDate>
  <CharactersWithSpaces>20863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ahmed qadoury</cp:lastModifiedBy>
  <cp:revision>2</cp:revision>
  <dcterms:created xsi:type="dcterms:W3CDTF">2022-03-06T02:33:00Z</dcterms:created>
  <dcterms:modified xsi:type="dcterms:W3CDTF">2022-03-06T02:33:00Z</dcterms:modified>
</cp:coreProperties>
</file>