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731" w:rsidRPr="005A7731" w:rsidRDefault="005A7731" w:rsidP="0026495A">
      <w:pPr>
        <w:shd w:val="clear" w:color="auto" w:fill="FFFFFF"/>
        <w:bidi w:val="0"/>
        <w:spacing w:after="0" w:line="240" w:lineRule="auto"/>
        <w:ind w:left="-993" w:right="-1050"/>
        <w:rPr>
          <w:rFonts w:ascii="Arial" w:eastAsia="Times New Roman" w:hAnsi="Arial" w:cs="Arial"/>
          <w:color w:val="1F011C"/>
          <w:sz w:val="24"/>
          <w:szCs w:val="24"/>
          <w:lang w:val="fr-FR"/>
        </w:rPr>
      </w:pPr>
      <w:r w:rsidRPr="005A7731">
        <w:rPr>
          <w:rFonts w:ascii="Arial" w:eastAsia="Times New Roman" w:hAnsi="Arial" w:cs="Arial"/>
          <w:b/>
          <w:bCs/>
          <w:color w:val="1F011C"/>
          <w:sz w:val="24"/>
          <w:szCs w:val="24"/>
          <w:lang w:val="fr-FR"/>
        </w:rPr>
        <w:br/>
        <w:t>Objectif :</w:t>
      </w:r>
      <w:r w:rsidRPr="005A7731">
        <w:rPr>
          <w:rFonts w:ascii="Arial" w:eastAsia="Times New Roman" w:hAnsi="Arial" w:cs="Arial"/>
          <w:color w:val="1F011C"/>
          <w:sz w:val="24"/>
          <w:szCs w:val="24"/>
          <w:lang w:val="fr-FR"/>
        </w:rPr>
        <w:t> </w:t>
      </w:r>
      <w:proofErr w:type="gramStart"/>
      <w:r w:rsidRPr="005A7731">
        <w:rPr>
          <w:rFonts w:ascii="Arial" w:eastAsia="Times New Roman" w:hAnsi="Arial" w:cs="Arial"/>
          <w:color w:val="1F011C"/>
          <w:sz w:val="24"/>
          <w:szCs w:val="24"/>
          <w:lang w:val="fr-FR"/>
        </w:rPr>
        <w:t>montrer</w:t>
      </w:r>
      <w:proofErr w:type="gramEnd"/>
      <w:r w:rsidRPr="005A7731">
        <w:rPr>
          <w:rFonts w:ascii="Arial" w:eastAsia="Times New Roman" w:hAnsi="Arial" w:cs="Arial"/>
          <w:color w:val="1F011C"/>
          <w:sz w:val="24"/>
          <w:szCs w:val="24"/>
          <w:lang w:val="fr-FR"/>
        </w:rPr>
        <w:t xml:space="preserve"> en quoi l’évolution du roman au 18</w:t>
      </w:r>
      <w:r w:rsidRPr="005A7731">
        <w:rPr>
          <w:rFonts w:ascii="Arial" w:eastAsia="Times New Roman" w:hAnsi="Arial" w:cs="Arial"/>
          <w:color w:val="1F011C"/>
          <w:sz w:val="18"/>
          <w:szCs w:val="18"/>
          <w:vertAlign w:val="superscript"/>
          <w:lang w:val="fr-FR"/>
        </w:rPr>
        <w:t>e</w:t>
      </w:r>
      <w:r w:rsidRPr="005A7731">
        <w:rPr>
          <w:rFonts w:ascii="Arial" w:eastAsia="Times New Roman" w:hAnsi="Arial" w:cs="Arial"/>
          <w:color w:val="1F011C"/>
          <w:sz w:val="24"/>
          <w:szCs w:val="24"/>
          <w:lang w:val="fr-FR"/>
        </w:rPr>
        <w:t> siècle confirme les tendances du siècle précédent et illustre la double primauté de la raison et du sentiment.</w:t>
      </w:r>
    </w:p>
    <w:p w:rsidR="005A7731" w:rsidRPr="0026495A" w:rsidRDefault="005A7731" w:rsidP="0026495A">
      <w:pPr>
        <w:shd w:val="clear" w:color="auto" w:fill="FFFFFF"/>
        <w:bidi w:val="0"/>
        <w:spacing w:after="0" w:line="240" w:lineRule="auto"/>
        <w:ind w:left="-993" w:right="-1050"/>
        <w:rPr>
          <w:rFonts w:ascii="Arial" w:eastAsia="Times New Roman" w:hAnsi="Arial" w:cs="Arial"/>
          <w:b/>
          <w:bCs/>
          <w:color w:val="1F011C"/>
          <w:sz w:val="28"/>
          <w:szCs w:val="28"/>
          <w:lang w:val="fr-FR"/>
        </w:rPr>
      </w:pPr>
      <w:r w:rsidRPr="0026495A">
        <w:rPr>
          <w:rFonts w:ascii="Arial" w:eastAsia="Times New Roman" w:hAnsi="Arial" w:cs="Arial"/>
          <w:b/>
          <w:bCs/>
          <w:color w:val="1F011C"/>
          <w:sz w:val="28"/>
          <w:szCs w:val="28"/>
          <w:lang w:val="fr-FR"/>
        </w:rPr>
        <w:t>1. L’ascension du roman</w:t>
      </w:r>
    </w:p>
    <w:p w:rsidR="005A7731" w:rsidRPr="0026495A" w:rsidRDefault="005A7731" w:rsidP="0026495A">
      <w:pPr>
        <w:shd w:val="clear" w:color="auto" w:fill="FFFFFF"/>
        <w:bidi w:val="0"/>
        <w:spacing w:line="240" w:lineRule="auto"/>
        <w:ind w:left="-993" w:right="-1050"/>
        <w:rPr>
          <w:rFonts w:ascii="Arial" w:eastAsia="Times New Roman" w:hAnsi="Arial" w:cs="Arial"/>
          <w:b/>
          <w:bCs/>
          <w:sz w:val="28"/>
          <w:szCs w:val="28"/>
          <w:lang w:val="fr-FR"/>
        </w:rPr>
      </w:pPr>
      <w:r w:rsidRPr="0026495A">
        <w:rPr>
          <w:rFonts w:ascii="Arial" w:eastAsia="Times New Roman" w:hAnsi="Arial" w:cs="Arial"/>
          <w:b/>
          <w:bCs/>
          <w:sz w:val="28"/>
          <w:szCs w:val="28"/>
          <w:lang w:val="fr-FR"/>
        </w:rPr>
        <w:t>a) Une ascension parallèle à celle de la bourgeoisie</w:t>
      </w:r>
    </w:p>
    <w:p w:rsidR="005A7731" w:rsidRPr="005A7731" w:rsidRDefault="005A7731" w:rsidP="0026495A">
      <w:pPr>
        <w:shd w:val="clear" w:color="auto" w:fill="FFFFFF"/>
        <w:bidi w:val="0"/>
        <w:spacing w:after="100" w:afterAutospacing="1" w:line="240" w:lineRule="auto"/>
        <w:ind w:left="-993" w:right="-1050"/>
        <w:rPr>
          <w:rFonts w:ascii="Arial" w:eastAsia="Times New Roman" w:hAnsi="Arial" w:cs="Arial"/>
          <w:color w:val="242C5E"/>
          <w:sz w:val="24"/>
          <w:szCs w:val="24"/>
          <w:lang w:val="fr-FR"/>
        </w:rPr>
      </w:pPr>
      <w:r w:rsidRPr="005A7731">
        <w:rPr>
          <w:rFonts w:ascii="Arial" w:eastAsia="Times New Roman" w:hAnsi="Arial" w:cs="Arial"/>
          <w:color w:val="242C5E"/>
          <w:sz w:val="24"/>
          <w:szCs w:val="24"/>
          <w:lang w:val="fr-FR"/>
        </w:rPr>
        <w:t>Le roman connaît un très grand succès auprès de la bourgeoisie qui trouve dans le genre romanesque une réponse à ses aspirations : individualisme, bonheur, ascension sociale.</w:t>
      </w:r>
    </w:p>
    <w:p w:rsidR="005A7731" w:rsidRPr="0026495A" w:rsidRDefault="005A7731" w:rsidP="0026495A">
      <w:pPr>
        <w:shd w:val="clear" w:color="auto" w:fill="FFFFFF"/>
        <w:bidi w:val="0"/>
        <w:spacing w:line="240" w:lineRule="auto"/>
        <w:ind w:left="-993" w:right="-1050"/>
        <w:rPr>
          <w:rFonts w:ascii="Arial" w:eastAsia="Times New Roman" w:hAnsi="Arial" w:cs="Arial"/>
          <w:b/>
          <w:bCs/>
          <w:sz w:val="28"/>
          <w:szCs w:val="28"/>
          <w:lang w:val="fr-FR"/>
        </w:rPr>
      </w:pPr>
      <w:r w:rsidRPr="0026495A">
        <w:rPr>
          <w:rFonts w:ascii="Arial" w:eastAsia="Times New Roman" w:hAnsi="Arial" w:cs="Arial"/>
          <w:b/>
          <w:bCs/>
          <w:sz w:val="28"/>
          <w:szCs w:val="28"/>
          <w:lang w:val="fr-FR"/>
        </w:rPr>
        <w:t>b) Une méfiance à l'égard du genre romanesque</w:t>
      </w:r>
    </w:p>
    <w:p w:rsidR="005A7731" w:rsidRPr="005A7731" w:rsidRDefault="005A7731" w:rsidP="0026495A">
      <w:pPr>
        <w:shd w:val="clear" w:color="auto" w:fill="FFFFFF"/>
        <w:bidi w:val="0"/>
        <w:spacing w:after="100" w:afterAutospacing="1" w:line="240" w:lineRule="auto"/>
        <w:ind w:left="-993" w:right="-1050"/>
        <w:rPr>
          <w:rFonts w:ascii="Arial" w:eastAsia="Times New Roman" w:hAnsi="Arial" w:cs="Arial"/>
          <w:color w:val="242C5E"/>
          <w:sz w:val="24"/>
          <w:szCs w:val="24"/>
          <w:lang w:val="fr-FR"/>
        </w:rPr>
      </w:pPr>
      <w:r w:rsidRPr="005A7731">
        <w:rPr>
          <w:rFonts w:ascii="Arial" w:eastAsia="Times New Roman" w:hAnsi="Arial" w:cs="Arial"/>
          <w:color w:val="242C5E"/>
          <w:sz w:val="24"/>
          <w:szCs w:val="24"/>
          <w:lang w:val="fr-FR"/>
        </w:rPr>
        <w:t>La méfiance envers le genre romanesque justifie le recours à des titres qui font croire à la véracité de la fiction (Mémoires, Lettres, Histoire). Les auteurs insistent, dans leurs préfaces, sur </w:t>
      </w:r>
      <w:r w:rsidRPr="005A7731">
        <w:rPr>
          <w:rFonts w:ascii="Arial" w:eastAsia="Times New Roman" w:hAnsi="Arial" w:cs="Arial"/>
          <w:b/>
          <w:bCs/>
          <w:color w:val="242C5E"/>
          <w:sz w:val="24"/>
          <w:szCs w:val="24"/>
          <w:lang w:val="fr-FR"/>
        </w:rPr>
        <w:t>l’origine authentique</w:t>
      </w:r>
      <w:r w:rsidRPr="005A7731">
        <w:rPr>
          <w:rFonts w:ascii="Arial" w:eastAsia="Times New Roman" w:hAnsi="Arial" w:cs="Arial"/>
          <w:color w:val="242C5E"/>
          <w:sz w:val="24"/>
          <w:szCs w:val="24"/>
          <w:lang w:val="fr-FR"/>
        </w:rPr>
        <w:t> d’un récit qu’ils ne font que transmettre. Ainsi, l’abbé Prévost, dans l’Avis de </w:t>
      </w:r>
      <w:r w:rsidRPr="005A7731">
        <w:rPr>
          <w:rFonts w:ascii="Arial" w:eastAsia="Times New Roman" w:hAnsi="Arial" w:cs="Arial"/>
          <w:i/>
          <w:iCs/>
          <w:color w:val="242C5E"/>
          <w:sz w:val="24"/>
          <w:szCs w:val="24"/>
          <w:lang w:val="fr-FR"/>
        </w:rPr>
        <w:t xml:space="preserve">Manon </w:t>
      </w:r>
      <w:proofErr w:type="spellStart"/>
      <w:r w:rsidRPr="005A7731">
        <w:rPr>
          <w:rFonts w:ascii="Arial" w:eastAsia="Times New Roman" w:hAnsi="Arial" w:cs="Arial"/>
          <w:i/>
          <w:iCs/>
          <w:color w:val="242C5E"/>
          <w:sz w:val="24"/>
          <w:szCs w:val="24"/>
          <w:lang w:val="fr-FR"/>
        </w:rPr>
        <w:t>Lescaut</w:t>
      </w:r>
      <w:proofErr w:type="spellEnd"/>
      <w:r w:rsidRPr="005A7731">
        <w:rPr>
          <w:rFonts w:ascii="Arial" w:eastAsia="Times New Roman" w:hAnsi="Arial" w:cs="Arial"/>
          <w:color w:val="242C5E"/>
          <w:sz w:val="24"/>
          <w:szCs w:val="24"/>
          <w:lang w:val="fr-FR"/>
        </w:rPr>
        <w:t>, se présente comme l’auteur des </w:t>
      </w:r>
      <w:r w:rsidRPr="005A7731">
        <w:rPr>
          <w:rFonts w:ascii="Arial" w:eastAsia="Times New Roman" w:hAnsi="Arial" w:cs="Arial"/>
          <w:i/>
          <w:iCs/>
          <w:color w:val="242C5E"/>
          <w:sz w:val="24"/>
          <w:szCs w:val="24"/>
          <w:lang w:val="fr-FR"/>
        </w:rPr>
        <w:t>Mémoires d’un homme de qualité</w:t>
      </w:r>
      <w:r w:rsidRPr="005A7731">
        <w:rPr>
          <w:rFonts w:ascii="Arial" w:eastAsia="Times New Roman" w:hAnsi="Arial" w:cs="Arial"/>
          <w:color w:val="242C5E"/>
          <w:sz w:val="24"/>
          <w:szCs w:val="24"/>
          <w:lang w:val="fr-FR"/>
        </w:rPr>
        <w:t> et définit son livre comme un traité de morale.</w:t>
      </w:r>
    </w:p>
    <w:p w:rsidR="005A7731" w:rsidRPr="0026495A" w:rsidRDefault="005A7731" w:rsidP="0026495A">
      <w:pPr>
        <w:shd w:val="clear" w:color="auto" w:fill="FFFFFF"/>
        <w:bidi w:val="0"/>
        <w:spacing w:after="0" w:line="240" w:lineRule="auto"/>
        <w:ind w:left="-993" w:right="-1050"/>
        <w:rPr>
          <w:rFonts w:ascii="Arial" w:eastAsia="Times New Roman" w:hAnsi="Arial" w:cs="Arial"/>
          <w:b/>
          <w:bCs/>
          <w:sz w:val="28"/>
          <w:szCs w:val="28"/>
          <w:lang w:val="fr-FR"/>
        </w:rPr>
      </w:pPr>
      <w:r w:rsidRPr="0026495A">
        <w:rPr>
          <w:rFonts w:ascii="Arial" w:eastAsia="Times New Roman" w:hAnsi="Arial" w:cs="Arial"/>
          <w:b/>
          <w:bCs/>
          <w:sz w:val="28"/>
          <w:szCs w:val="28"/>
          <w:lang w:val="fr-FR"/>
        </w:rPr>
        <w:t>2. Un genre très diversifié</w:t>
      </w:r>
    </w:p>
    <w:p w:rsidR="005A7731" w:rsidRPr="005A7731" w:rsidRDefault="005A7731" w:rsidP="0026495A">
      <w:pPr>
        <w:shd w:val="clear" w:color="auto" w:fill="FFFFFF"/>
        <w:bidi w:val="0"/>
        <w:spacing w:after="100" w:afterAutospacing="1" w:line="240" w:lineRule="auto"/>
        <w:ind w:left="-993" w:right="-1050"/>
        <w:rPr>
          <w:rFonts w:ascii="Arial" w:eastAsia="Times New Roman" w:hAnsi="Arial" w:cs="Arial"/>
          <w:color w:val="242C5E"/>
          <w:sz w:val="24"/>
          <w:szCs w:val="24"/>
          <w:lang w:val="fr-FR"/>
        </w:rPr>
      </w:pPr>
      <w:r w:rsidRPr="005A7731">
        <w:rPr>
          <w:rFonts w:ascii="Arial" w:eastAsia="Times New Roman" w:hAnsi="Arial" w:cs="Arial"/>
          <w:color w:val="242C5E"/>
          <w:sz w:val="24"/>
          <w:szCs w:val="24"/>
          <w:lang w:val="fr-FR"/>
        </w:rPr>
        <w:t>On peut distinguer :</w:t>
      </w:r>
      <w:r w:rsidRPr="005A7731">
        <w:rPr>
          <w:rFonts w:ascii="Arial" w:eastAsia="Times New Roman" w:hAnsi="Arial" w:cs="Arial"/>
          <w:color w:val="242C5E"/>
          <w:sz w:val="24"/>
          <w:szCs w:val="24"/>
          <w:lang w:val="fr-FR"/>
        </w:rPr>
        <w:br/>
        <w:t>- </w:t>
      </w:r>
      <w:r w:rsidRPr="005A7731">
        <w:rPr>
          <w:rFonts w:ascii="Arial" w:eastAsia="Times New Roman" w:hAnsi="Arial" w:cs="Arial"/>
          <w:b/>
          <w:bCs/>
          <w:color w:val="242C5E"/>
          <w:sz w:val="24"/>
          <w:szCs w:val="24"/>
          <w:lang w:val="fr-FR"/>
        </w:rPr>
        <w:t>le roman picaresque</w:t>
      </w:r>
      <w:r w:rsidRPr="005A7731">
        <w:rPr>
          <w:rFonts w:ascii="Arial" w:eastAsia="Times New Roman" w:hAnsi="Arial" w:cs="Arial"/>
          <w:color w:val="242C5E"/>
          <w:sz w:val="24"/>
          <w:szCs w:val="24"/>
          <w:lang w:val="fr-FR"/>
        </w:rPr>
        <w:t> qui mêle aventures, récit d’apprentissage et peinture des mœurs.</w:t>
      </w:r>
      <w:r w:rsidRPr="005A7731">
        <w:rPr>
          <w:rFonts w:ascii="Arial" w:eastAsia="Times New Roman" w:hAnsi="Arial" w:cs="Arial"/>
          <w:color w:val="242C5E"/>
          <w:sz w:val="24"/>
          <w:szCs w:val="24"/>
          <w:lang w:val="fr-FR"/>
        </w:rPr>
        <w:br/>
        <w:t>Exemples : Lesage, </w:t>
      </w:r>
      <w:r w:rsidRPr="005A7731">
        <w:rPr>
          <w:rFonts w:ascii="Arial" w:eastAsia="Times New Roman" w:hAnsi="Arial" w:cs="Arial"/>
          <w:i/>
          <w:iCs/>
          <w:color w:val="242C5E"/>
          <w:sz w:val="24"/>
          <w:szCs w:val="24"/>
          <w:lang w:val="fr-FR"/>
        </w:rPr>
        <w:t xml:space="preserve">Gil </w:t>
      </w:r>
      <w:proofErr w:type="spellStart"/>
      <w:r w:rsidRPr="005A7731">
        <w:rPr>
          <w:rFonts w:ascii="Arial" w:eastAsia="Times New Roman" w:hAnsi="Arial" w:cs="Arial"/>
          <w:i/>
          <w:iCs/>
          <w:color w:val="242C5E"/>
          <w:sz w:val="24"/>
          <w:szCs w:val="24"/>
          <w:lang w:val="fr-FR"/>
        </w:rPr>
        <w:t>Blas</w:t>
      </w:r>
      <w:proofErr w:type="spellEnd"/>
      <w:r w:rsidRPr="005A7731">
        <w:rPr>
          <w:rFonts w:ascii="Arial" w:eastAsia="Times New Roman" w:hAnsi="Arial" w:cs="Arial"/>
          <w:i/>
          <w:iCs/>
          <w:color w:val="242C5E"/>
          <w:sz w:val="24"/>
          <w:szCs w:val="24"/>
          <w:lang w:val="fr-FR"/>
        </w:rPr>
        <w:t xml:space="preserve"> de Santillane</w:t>
      </w:r>
      <w:r w:rsidRPr="005A7731">
        <w:rPr>
          <w:rFonts w:ascii="Arial" w:eastAsia="Times New Roman" w:hAnsi="Arial" w:cs="Arial"/>
          <w:color w:val="242C5E"/>
          <w:sz w:val="24"/>
          <w:szCs w:val="24"/>
          <w:lang w:val="fr-FR"/>
        </w:rPr>
        <w:t>, (1715-35), Marivaux, </w:t>
      </w:r>
      <w:r w:rsidRPr="005A7731">
        <w:rPr>
          <w:rFonts w:ascii="Arial" w:eastAsia="Times New Roman" w:hAnsi="Arial" w:cs="Arial"/>
          <w:i/>
          <w:iCs/>
          <w:color w:val="242C5E"/>
          <w:sz w:val="24"/>
          <w:szCs w:val="24"/>
          <w:lang w:val="fr-FR"/>
        </w:rPr>
        <w:t>Le Paysan parvenu</w:t>
      </w:r>
      <w:r w:rsidRPr="005A7731">
        <w:rPr>
          <w:rFonts w:ascii="Arial" w:eastAsia="Times New Roman" w:hAnsi="Arial" w:cs="Arial"/>
          <w:color w:val="242C5E"/>
          <w:sz w:val="24"/>
          <w:szCs w:val="24"/>
          <w:lang w:val="fr-FR"/>
        </w:rPr>
        <w:t>, (1734-35).</w:t>
      </w:r>
      <w:r w:rsidRPr="005A7731">
        <w:rPr>
          <w:rFonts w:ascii="Arial" w:eastAsia="Times New Roman" w:hAnsi="Arial" w:cs="Arial"/>
          <w:color w:val="242C5E"/>
          <w:sz w:val="24"/>
          <w:szCs w:val="24"/>
          <w:lang w:val="fr-FR"/>
        </w:rPr>
        <w:br/>
        <w:t>- </w:t>
      </w:r>
      <w:r w:rsidRPr="005A7731">
        <w:rPr>
          <w:rFonts w:ascii="Arial" w:eastAsia="Times New Roman" w:hAnsi="Arial" w:cs="Arial"/>
          <w:b/>
          <w:bCs/>
          <w:color w:val="242C5E"/>
          <w:sz w:val="24"/>
          <w:szCs w:val="24"/>
          <w:lang w:val="fr-FR"/>
        </w:rPr>
        <w:t>le roman philosophique</w:t>
      </w:r>
      <w:r w:rsidRPr="005A7731">
        <w:rPr>
          <w:rFonts w:ascii="Arial" w:eastAsia="Times New Roman" w:hAnsi="Arial" w:cs="Arial"/>
          <w:color w:val="242C5E"/>
          <w:sz w:val="24"/>
          <w:szCs w:val="24"/>
          <w:lang w:val="fr-FR"/>
        </w:rPr>
        <w:t>  qui mêle exotisme et critique de la société.</w:t>
      </w:r>
      <w:r w:rsidRPr="005A7731">
        <w:rPr>
          <w:rFonts w:ascii="Arial" w:eastAsia="Times New Roman" w:hAnsi="Arial" w:cs="Arial"/>
          <w:color w:val="242C5E"/>
          <w:sz w:val="24"/>
          <w:szCs w:val="24"/>
          <w:lang w:val="fr-FR"/>
        </w:rPr>
        <w:br/>
        <w:t>Exemples : Montesquieu, </w:t>
      </w:r>
      <w:r w:rsidRPr="005A7731">
        <w:rPr>
          <w:rFonts w:ascii="Arial" w:eastAsia="Times New Roman" w:hAnsi="Arial" w:cs="Arial"/>
          <w:i/>
          <w:iCs/>
          <w:color w:val="242C5E"/>
          <w:sz w:val="24"/>
          <w:szCs w:val="24"/>
          <w:lang w:val="fr-FR"/>
        </w:rPr>
        <w:t>Les Lettres persanes</w:t>
      </w:r>
      <w:r w:rsidRPr="005A7731">
        <w:rPr>
          <w:rFonts w:ascii="Arial" w:eastAsia="Times New Roman" w:hAnsi="Arial" w:cs="Arial"/>
          <w:color w:val="242C5E"/>
          <w:sz w:val="24"/>
          <w:szCs w:val="24"/>
          <w:lang w:val="fr-FR"/>
        </w:rPr>
        <w:t> (1721) et les contes philosophiques de Voltaire (</w:t>
      </w:r>
      <w:r w:rsidRPr="005A7731">
        <w:rPr>
          <w:rFonts w:ascii="Arial" w:eastAsia="Times New Roman" w:hAnsi="Arial" w:cs="Arial"/>
          <w:i/>
          <w:iCs/>
          <w:color w:val="242C5E"/>
          <w:sz w:val="24"/>
          <w:szCs w:val="24"/>
          <w:lang w:val="fr-FR"/>
        </w:rPr>
        <w:t>Zadig</w:t>
      </w:r>
      <w:r w:rsidRPr="005A7731">
        <w:rPr>
          <w:rFonts w:ascii="Arial" w:eastAsia="Times New Roman" w:hAnsi="Arial" w:cs="Arial"/>
          <w:color w:val="242C5E"/>
          <w:sz w:val="24"/>
          <w:szCs w:val="24"/>
          <w:lang w:val="fr-FR"/>
        </w:rPr>
        <w:t>, 1747 ; </w:t>
      </w:r>
      <w:r w:rsidRPr="005A7731">
        <w:rPr>
          <w:rFonts w:ascii="Arial" w:eastAsia="Times New Roman" w:hAnsi="Arial" w:cs="Arial"/>
          <w:i/>
          <w:iCs/>
          <w:color w:val="242C5E"/>
          <w:sz w:val="24"/>
          <w:szCs w:val="24"/>
          <w:lang w:val="fr-FR"/>
        </w:rPr>
        <w:t>Candide</w:t>
      </w:r>
      <w:r w:rsidRPr="005A7731">
        <w:rPr>
          <w:rFonts w:ascii="Arial" w:eastAsia="Times New Roman" w:hAnsi="Arial" w:cs="Arial"/>
          <w:color w:val="242C5E"/>
          <w:sz w:val="24"/>
          <w:szCs w:val="24"/>
          <w:lang w:val="fr-FR"/>
        </w:rPr>
        <w:t>, 1757 ; </w:t>
      </w:r>
      <w:r w:rsidRPr="005A7731">
        <w:rPr>
          <w:rFonts w:ascii="Arial" w:eastAsia="Times New Roman" w:hAnsi="Arial" w:cs="Arial"/>
          <w:i/>
          <w:iCs/>
          <w:color w:val="242C5E"/>
          <w:sz w:val="24"/>
          <w:szCs w:val="24"/>
          <w:lang w:val="fr-FR"/>
        </w:rPr>
        <w:t>L’Ingénu</w:t>
      </w:r>
      <w:r w:rsidRPr="005A7731">
        <w:rPr>
          <w:rFonts w:ascii="Arial" w:eastAsia="Times New Roman" w:hAnsi="Arial" w:cs="Arial"/>
          <w:color w:val="242C5E"/>
          <w:sz w:val="24"/>
          <w:szCs w:val="24"/>
          <w:lang w:val="fr-FR"/>
        </w:rPr>
        <w:t>, 1767) qui se trouvent à la frontière du roman et du conte.</w:t>
      </w:r>
      <w:r w:rsidRPr="005A7731">
        <w:rPr>
          <w:rFonts w:ascii="Arial" w:eastAsia="Times New Roman" w:hAnsi="Arial" w:cs="Arial"/>
          <w:color w:val="242C5E"/>
          <w:sz w:val="24"/>
          <w:szCs w:val="24"/>
          <w:lang w:val="fr-FR"/>
        </w:rPr>
        <w:br/>
        <w:t>- </w:t>
      </w:r>
      <w:r w:rsidRPr="005A7731">
        <w:rPr>
          <w:rFonts w:ascii="Arial" w:eastAsia="Times New Roman" w:hAnsi="Arial" w:cs="Arial"/>
          <w:b/>
          <w:bCs/>
          <w:color w:val="242C5E"/>
          <w:sz w:val="24"/>
          <w:szCs w:val="24"/>
          <w:lang w:val="fr-FR"/>
        </w:rPr>
        <w:t>le roman libertin et le roman sentimental</w:t>
      </w:r>
      <w:r w:rsidRPr="005A7731">
        <w:rPr>
          <w:rFonts w:ascii="Arial" w:eastAsia="Times New Roman" w:hAnsi="Arial" w:cs="Arial"/>
          <w:color w:val="242C5E"/>
          <w:sz w:val="24"/>
          <w:szCs w:val="24"/>
          <w:lang w:val="fr-FR"/>
        </w:rPr>
        <w:t> : si le roman libertin décrit une aristocratie décadente (Crébillon, </w:t>
      </w:r>
      <w:r w:rsidRPr="005A7731">
        <w:rPr>
          <w:rFonts w:ascii="Arial" w:eastAsia="Times New Roman" w:hAnsi="Arial" w:cs="Arial"/>
          <w:i/>
          <w:iCs/>
          <w:color w:val="242C5E"/>
          <w:sz w:val="24"/>
          <w:szCs w:val="24"/>
          <w:lang w:val="fr-FR"/>
        </w:rPr>
        <w:t xml:space="preserve">Le </w:t>
      </w:r>
      <w:proofErr w:type="spellStart"/>
      <w:r w:rsidRPr="005A7731">
        <w:rPr>
          <w:rFonts w:ascii="Arial" w:eastAsia="Times New Roman" w:hAnsi="Arial" w:cs="Arial"/>
          <w:i/>
          <w:iCs/>
          <w:color w:val="242C5E"/>
          <w:sz w:val="24"/>
          <w:szCs w:val="24"/>
          <w:lang w:val="fr-FR"/>
        </w:rPr>
        <w:t>Soph</w:t>
      </w:r>
      <w:bookmarkStart w:id="0" w:name="_GoBack"/>
      <w:bookmarkEnd w:id="0"/>
      <w:r w:rsidRPr="005A7731">
        <w:rPr>
          <w:rFonts w:ascii="Arial" w:eastAsia="Times New Roman" w:hAnsi="Arial" w:cs="Arial"/>
          <w:i/>
          <w:iCs/>
          <w:color w:val="242C5E"/>
          <w:sz w:val="24"/>
          <w:szCs w:val="24"/>
          <w:lang w:val="fr-FR"/>
        </w:rPr>
        <w:t>a</w:t>
      </w:r>
      <w:proofErr w:type="spellEnd"/>
      <w:r w:rsidRPr="005A7731">
        <w:rPr>
          <w:rFonts w:ascii="Arial" w:eastAsia="Times New Roman" w:hAnsi="Arial" w:cs="Arial"/>
          <w:color w:val="242C5E"/>
          <w:sz w:val="24"/>
          <w:szCs w:val="24"/>
          <w:lang w:val="fr-FR"/>
        </w:rPr>
        <w:t> ; Laclos, </w:t>
      </w:r>
      <w:r w:rsidRPr="005A7731">
        <w:rPr>
          <w:rFonts w:ascii="Arial" w:eastAsia="Times New Roman" w:hAnsi="Arial" w:cs="Arial"/>
          <w:i/>
          <w:iCs/>
          <w:color w:val="242C5E"/>
          <w:sz w:val="24"/>
          <w:szCs w:val="24"/>
          <w:lang w:val="fr-FR"/>
        </w:rPr>
        <w:t>Les Liaisons dangereuses</w:t>
      </w:r>
      <w:r w:rsidRPr="005A7731">
        <w:rPr>
          <w:rFonts w:ascii="Arial" w:eastAsia="Times New Roman" w:hAnsi="Arial" w:cs="Arial"/>
          <w:color w:val="242C5E"/>
          <w:sz w:val="24"/>
          <w:szCs w:val="24"/>
          <w:lang w:val="fr-FR"/>
        </w:rPr>
        <w:t>), le roman sentimental donne une vision idéalisée de l’amour. Ainsi, Rousseau dans </w:t>
      </w:r>
      <w:r w:rsidRPr="005A7731">
        <w:rPr>
          <w:rFonts w:ascii="Arial" w:eastAsia="Times New Roman" w:hAnsi="Arial" w:cs="Arial"/>
          <w:i/>
          <w:iCs/>
          <w:color w:val="242C5E"/>
          <w:sz w:val="24"/>
          <w:szCs w:val="24"/>
          <w:lang w:val="fr-FR"/>
        </w:rPr>
        <w:t>Julie ou la Nouvelle Héloïse</w:t>
      </w:r>
      <w:r w:rsidRPr="005A7731">
        <w:rPr>
          <w:rFonts w:ascii="Arial" w:eastAsia="Times New Roman" w:hAnsi="Arial" w:cs="Arial"/>
          <w:color w:val="242C5E"/>
          <w:sz w:val="24"/>
          <w:szCs w:val="24"/>
          <w:lang w:val="fr-FR"/>
        </w:rPr>
        <w:t> (1761) développe une conception magnifiée de l’amour que l’on retrouve également dans </w:t>
      </w:r>
      <w:r w:rsidRPr="005A7731">
        <w:rPr>
          <w:rFonts w:ascii="Arial" w:eastAsia="Times New Roman" w:hAnsi="Arial" w:cs="Arial"/>
          <w:i/>
          <w:iCs/>
          <w:color w:val="242C5E"/>
          <w:sz w:val="24"/>
          <w:szCs w:val="24"/>
          <w:lang w:val="fr-FR"/>
        </w:rPr>
        <w:t>Paul et Virginie</w:t>
      </w:r>
      <w:r w:rsidRPr="005A7731">
        <w:rPr>
          <w:rFonts w:ascii="Arial" w:eastAsia="Times New Roman" w:hAnsi="Arial" w:cs="Arial"/>
          <w:color w:val="242C5E"/>
          <w:sz w:val="24"/>
          <w:szCs w:val="24"/>
          <w:lang w:val="fr-FR"/>
        </w:rPr>
        <w:t> (1788) de Bernardin de Saint Pierre.</w:t>
      </w:r>
      <w:r w:rsidRPr="005A7731">
        <w:rPr>
          <w:rFonts w:ascii="Arial" w:eastAsia="Times New Roman" w:hAnsi="Arial" w:cs="Arial"/>
          <w:color w:val="242C5E"/>
          <w:sz w:val="24"/>
          <w:szCs w:val="24"/>
          <w:lang w:val="fr-FR"/>
        </w:rPr>
        <w:br/>
        <w:t>- </w:t>
      </w:r>
      <w:r w:rsidRPr="005A7731">
        <w:rPr>
          <w:rFonts w:ascii="Arial" w:eastAsia="Times New Roman" w:hAnsi="Arial" w:cs="Arial"/>
          <w:b/>
          <w:bCs/>
          <w:color w:val="242C5E"/>
          <w:sz w:val="24"/>
          <w:szCs w:val="24"/>
          <w:lang w:val="fr-FR"/>
        </w:rPr>
        <w:t>le roman épistolaire</w:t>
      </w:r>
      <w:r w:rsidRPr="005A7731">
        <w:rPr>
          <w:rFonts w:ascii="Arial" w:eastAsia="Times New Roman" w:hAnsi="Arial" w:cs="Arial"/>
          <w:color w:val="242C5E"/>
          <w:sz w:val="24"/>
          <w:szCs w:val="24"/>
          <w:lang w:val="fr-FR"/>
        </w:rPr>
        <w:t> recoupe ces différentes catégories (</w:t>
      </w:r>
      <w:r w:rsidRPr="005A7731">
        <w:rPr>
          <w:rFonts w:ascii="Arial" w:eastAsia="Times New Roman" w:hAnsi="Arial" w:cs="Arial"/>
          <w:i/>
          <w:iCs/>
          <w:color w:val="242C5E"/>
          <w:sz w:val="24"/>
          <w:szCs w:val="24"/>
          <w:lang w:val="fr-FR"/>
        </w:rPr>
        <w:t>Les Lettres persanes</w:t>
      </w:r>
      <w:r w:rsidRPr="005A7731">
        <w:rPr>
          <w:rFonts w:ascii="Arial" w:eastAsia="Times New Roman" w:hAnsi="Arial" w:cs="Arial"/>
          <w:color w:val="242C5E"/>
          <w:sz w:val="24"/>
          <w:szCs w:val="24"/>
          <w:lang w:val="fr-FR"/>
        </w:rPr>
        <w:t> (1721), </w:t>
      </w:r>
      <w:r w:rsidRPr="005A7731">
        <w:rPr>
          <w:rFonts w:ascii="Arial" w:eastAsia="Times New Roman" w:hAnsi="Arial" w:cs="Arial"/>
          <w:i/>
          <w:iCs/>
          <w:color w:val="242C5E"/>
          <w:sz w:val="24"/>
          <w:szCs w:val="24"/>
          <w:lang w:val="fr-FR"/>
        </w:rPr>
        <w:t>Les Liaisons dangereuses</w:t>
      </w:r>
      <w:r w:rsidRPr="005A7731">
        <w:rPr>
          <w:rFonts w:ascii="Arial" w:eastAsia="Times New Roman" w:hAnsi="Arial" w:cs="Arial"/>
          <w:color w:val="242C5E"/>
          <w:sz w:val="24"/>
          <w:szCs w:val="24"/>
          <w:lang w:val="fr-FR"/>
        </w:rPr>
        <w:t> (1782), </w:t>
      </w:r>
      <w:r w:rsidRPr="005A7731">
        <w:rPr>
          <w:rFonts w:ascii="Arial" w:eastAsia="Times New Roman" w:hAnsi="Arial" w:cs="Arial"/>
          <w:i/>
          <w:iCs/>
          <w:color w:val="242C5E"/>
          <w:sz w:val="24"/>
          <w:szCs w:val="24"/>
          <w:lang w:val="fr-FR"/>
        </w:rPr>
        <w:t>Julie ou la nouvelle Héloïse</w:t>
      </w:r>
      <w:r w:rsidRPr="005A7731">
        <w:rPr>
          <w:rFonts w:ascii="Arial" w:eastAsia="Times New Roman" w:hAnsi="Arial" w:cs="Arial"/>
          <w:color w:val="242C5E"/>
          <w:sz w:val="24"/>
          <w:szCs w:val="24"/>
          <w:lang w:val="fr-FR"/>
        </w:rPr>
        <w:t>…).</w:t>
      </w:r>
    </w:p>
    <w:p w:rsidR="005A7731" w:rsidRPr="0026495A" w:rsidRDefault="005A7731" w:rsidP="0026495A">
      <w:pPr>
        <w:shd w:val="clear" w:color="auto" w:fill="FFFFFF"/>
        <w:bidi w:val="0"/>
        <w:spacing w:after="0" w:line="240" w:lineRule="auto"/>
        <w:ind w:left="-993" w:right="-1050"/>
        <w:rPr>
          <w:rFonts w:ascii="Arial" w:eastAsia="Times New Roman" w:hAnsi="Arial" w:cs="Arial"/>
          <w:b/>
          <w:bCs/>
          <w:sz w:val="28"/>
          <w:szCs w:val="28"/>
          <w:lang w:val="fr-FR"/>
        </w:rPr>
      </w:pPr>
      <w:r w:rsidRPr="0026495A">
        <w:rPr>
          <w:rFonts w:ascii="Arial" w:eastAsia="Times New Roman" w:hAnsi="Arial" w:cs="Arial"/>
          <w:b/>
          <w:bCs/>
          <w:sz w:val="28"/>
          <w:szCs w:val="28"/>
          <w:lang w:val="fr-FR"/>
        </w:rPr>
        <w:t>3. Vers la vraisemblance</w:t>
      </w:r>
    </w:p>
    <w:p w:rsidR="005A7731" w:rsidRPr="0026495A" w:rsidRDefault="005A7731" w:rsidP="0026495A">
      <w:pPr>
        <w:shd w:val="clear" w:color="auto" w:fill="FFFFFF"/>
        <w:bidi w:val="0"/>
        <w:spacing w:after="0" w:line="240" w:lineRule="auto"/>
        <w:ind w:left="-993" w:right="-1050"/>
        <w:rPr>
          <w:rFonts w:ascii="Arial" w:eastAsia="Times New Roman" w:hAnsi="Arial" w:cs="Arial"/>
          <w:b/>
          <w:bCs/>
          <w:sz w:val="28"/>
          <w:szCs w:val="28"/>
          <w:lang w:val="fr-FR"/>
        </w:rPr>
      </w:pPr>
      <w:r w:rsidRPr="0026495A">
        <w:rPr>
          <w:rFonts w:ascii="Arial" w:eastAsia="Times New Roman" w:hAnsi="Arial" w:cs="Arial"/>
          <w:b/>
          <w:bCs/>
          <w:sz w:val="28"/>
          <w:szCs w:val="28"/>
          <w:lang w:val="fr-FR"/>
        </w:rPr>
        <w:t>a) La fiction comme cadre d'une critique de la société</w:t>
      </w:r>
    </w:p>
    <w:p w:rsidR="005A7731" w:rsidRPr="005A7731" w:rsidRDefault="005A7731" w:rsidP="0026495A">
      <w:pPr>
        <w:shd w:val="clear" w:color="auto" w:fill="FFFFFF"/>
        <w:bidi w:val="0"/>
        <w:spacing w:after="100" w:afterAutospacing="1" w:line="240" w:lineRule="auto"/>
        <w:ind w:left="-993" w:right="-1050"/>
        <w:rPr>
          <w:rFonts w:ascii="Arial" w:eastAsia="Times New Roman" w:hAnsi="Arial" w:cs="Arial"/>
          <w:color w:val="242C5E"/>
          <w:sz w:val="24"/>
          <w:szCs w:val="24"/>
          <w:lang w:val="fr-FR"/>
        </w:rPr>
      </w:pPr>
      <w:r w:rsidRPr="005A7731">
        <w:rPr>
          <w:rFonts w:ascii="Arial" w:eastAsia="Times New Roman" w:hAnsi="Arial" w:cs="Arial"/>
          <w:color w:val="242C5E"/>
          <w:sz w:val="24"/>
          <w:szCs w:val="24"/>
          <w:lang w:val="fr-FR"/>
        </w:rPr>
        <w:t>L’auteur peut :</w:t>
      </w:r>
      <w:r w:rsidRPr="005A7731">
        <w:rPr>
          <w:rFonts w:ascii="Arial" w:eastAsia="Times New Roman" w:hAnsi="Arial" w:cs="Arial"/>
          <w:color w:val="242C5E"/>
          <w:sz w:val="24"/>
          <w:szCs w:val="24"/>
          <w:lang w:val="fr-FR"/>
        </w:rPr>
        <w:br/>
        <w:t>- </w:t>
      </w:r>
      <w:r w:rsidRPr="005A7731">
        <w:rPr>
          <w:rFonts w:ascii="Arial" w:eastAsia="Times New Roman" w:hAnsi="Arial" w:cs="Arial"/>
          <w:b/>
          <w:bCs/>
          <w:color w:val="242C5E"/>
          <w:sz w:val="24"/>
          <w:szCs w:val="24"/>
          <w:lang w:val="fr-FR"/>
        </w:rPr>
        <w:t>se cacher derrière un narrateur</w:t>
      </w:r>
      <w:r w:rsidRPr="005A7731">
        <w:rPr>
          <w:rFonts w:ascii="Arial" w:eastAsia="Times New Roman" w:hAnsi="Arial" w:cs="Arial"/>
          <w:color w:val="242C5E"/>
          <w:sz w:val="24"/>
          <w:szCs w:val="24"/>
          <w:lang w:val="fr-FR"/>
        </w:rPr>
        <w:t> à </w:t>
      </w:r>
      <w:r w:rsidRPr="005A7731">
        <w:rPr>
          <w:rFonts w:ascii="Arial" w:eastAsia="Times New Roman" w:hAnsi="Arial" w:cs="Arial"/>
          <w:b/>
          <w:bCs/>
          <w:color w:val="242C5E"/>
          <w:sz w:val="24"/>
          <w:szCs w:val="24"/>
          <w:lang w:val="fr-FR"/>
        </w:rPr>
        <w:t>la première personne</w:t>
      </w:r>
      <w:r w:rsidRPr="005A7731">
        <w:rPr>
          <w:rFonts w:ascii="Arial" w:eastAsia="Times New Roman" w:hAnsi="Arial" w:cs="Arial"/>
          <w:color w:val="242C5E"/>
          <w:sz w:val="24"/>
          <w:szCs w:val="24"/>
          <w:lang w:val="fr-FR"/>
        </w:rPr>
        <w:t> (L’Abbé Prévost, à travers le récit de </w:t>
      </w:r>
      <w:r w:rsidRPr="005A7731">
        <w:rPr>
          <w:rFonts w:ascii="Arial" w:eastAsia="Times New Roman" w:hAnsi="Arial" w:cs="Arial"/>
          <w:i/>
          <w:iCs/>
          <w:color w:val="242C5E"/>
          <w:sz w:val="24"/>
          <w:szCs w:val="24"/>
          <w:lang w:val="fr-FR"/>
        </w:rPr>
        <w:t>L’Homme de Qualité,</w:t>
      </w:r>
      <w:r w:rsidRPr="005A7731">
        <w:rPr>
          <w:rFonts w:ascii="Arial" w:eastAsia="Times New Roman" w:hAnsi="Arial" w:cs="Arial"/>
          <w:color w:val="242C5E"/>
          <w:sz w:val="24"/>
          <w:szCs w:val="24"/>
          <w:lang w:val="fr-FR"/>
        </w:rPr>
        <w:t> montre dans </w:t>
      </w:r>
      <w:r w:rsidRPr="005A7731">
        <w:rPr>
          <w:rFonts w:ascii="Arial" w:eastAsia="Times New Roman" w:hAnsi="Arial" w:cs="Arial"/>
          <w:i/>
          <w:iCs/>
          <w:color w:val="242C5E"/>
          <w:sz w:val="24"/>
          <w:szCs w:val="24"/>
          <w:lang w:val="fr-FR"/>
        </w:rPr>
        <w:t xml:space="preserve">Manon </w:t>
      </w:r>
      <w:proofErr w:type="spellStart"/>
      <w:r w:rsidRPr="005A7731">
        <w:rPr>
          <w:rFonts w:ascii="Arial" w:eastAsia="Times New Roman" w:hAnsi="Arial" w:cs="Arial"/>
          <w:i/>
          <w:iCs/>
          <w:color w:val="242C5E"/>
          <w:sz w:val="24"/>
          <w:szCs w:val="24"/>
          <w:lang w:val="fr-FR"/>
        </w:rPr>
        <w:t>Lescaut</w:t>
      </w:r>
      <w:proofErr w:type="spellEnd"/>
      <w:r w:rsidRPr="005A7731">
        <w:rPr>
          <w:rFonts w:ascii="Arial" w:eastAsia="Times New Roman" w:hAnsi="Arial" w:cs="Arial"/>
          <w:color w:val="242C5E"/>
          <w:sz w:val="24"/>
          <w:szCs w:val="24"/>
          <w:lang w:val="fr-FR"/>
        </w:rPr>
        <w:t>, les excès de la passion soumise aux caprices de l’argent).</w:t>
      </w:r>
      <w:r w:rsidRPr="005A7731">
        <w:rPr>
          <w:rFonts w:ascii="Arial" w:eastAsia="Times New Roman" w:hAnsi="Arial" w:cs="Arial"/>
          <w:color w:val="242C5E"/>
          <w:sz w:val="24"/>
          <w:szCs w:val="24"/>
          <w:lang w:val="fr-FR"/>
        </w:rPr>
        <w:br/>
        <w:t>- </w:t>
      </w:r>
      <w:r w:rsidRPr="005A7731">
        <w:rPr>
          <w:rFonts w:ascii="Arial" w:eastAsia="Times New Roman" w:hAnsi="Arial" w:cs="Arial"/>
          <w:b/>
          <w:bCs/>
          <w:color w:val="242C5E"/>
          <w:sz w:val="24"/>
          <w:szCs w:val="24"/>
          <w:lang w:val="fr-FR"/>
        </w:rPr>
        <w:t>mettre en scène un personnage</w:t>
      </w:r>
      <w:r w:rsidRPr="005A7731">
        <w:rPr>
          <w:rFonts w:ascii="Arial" w:eastAsia="Times New Roman" w:hAnsi="Arial" w:cs="Arial"/>
          <w:color w:val="242C5E"/>
          <w:sz w:val="24"/>
          <w:szCs w:val="24"/>
          <w:lang w:val="fr-FR"/>
        </w:rPr>
        <w:t> </w:t>
      </w:r>
      <w:r w:rsidRPr="005A7731">
        <w:rPr>
          <w:rFonts w:ascii="Arial" w:eastAsia="Times New Roman" w:hAnsi="Arial" w:cs="Arial"/>
          <w:b/>
          <w:bCs/>
          <w:color w:val="242C5E"/>
          <w:sz w:val="24"/>
          <w:szCs w:val="24"/>
          <w:lang w:val="fr-FR"/>
        </w:rPr>
        <w:t>au regard naïf</w:t>
      </w:r>
      <w:r w:rsidRPr="005A7731">
        <w:rPr>
          <w:rFonts w:ascii="Arial" w:eastAsia="Times New Roman" w:hAnsi="Arial" w:cs="Arial"/>
          <w:color w:val="242C5E"/>
          <w:sz w:val="24"/>
          <w:szCs w:val="24"/>
          <w:lang w:val="fr-FR"/>
        </w:rPr>
        <w:t> (Voltaire se cache derrière Candide et Zadig pour critiquer les intolérances).</w:t>
      </w:r>
      <w:r w:rsidRPr="005A7731">
        <w:rPr>
          <w:rFonts w:ascii="Arial" w:eastAsia="Times New Roman" w:hAnsi="Arial" w:cs="Arial"/>
          <w:color w:val="242C5E"/>
          <w:sz w:val="24"/>
          <w:szCs w:val="24"/>
          <w:lang w:val="fr-FR"/>
        </w:rPr>
        <w:br/>
        <w:t>- </w:t>
      </w:r>
      <w:r w:rsidRPr="005A7731">
        <w:rPr>
          <w:rFonts w:ascii="Arial" w:eastAsia="Times New Roman" w:hAnsi="Arial" w:cs="Arial"/>
          <w:b/>
          <w:bCs/>
          <w:color w:val="242C5E"/>
          <w:sz w:val="24"/>
          <w:szCs w:val="24"/>
          <w:lang w:val="fr-FR"/>
        </w:rPr>
        <w:t>opter pour une fiction épistolaire</w:t>
      </w:r>
      <w:r w:rsidRPr="005A7731">
        <w:rPr>
          <w:rFonts w:ascii="Arial" w:eastAsia="Times New Roman" w:hAnsi="Arial" w:cs="Arial"/>
          <w:color w:val="242C5E"/>
          <w:sz w:val="24"/>
          <w:szCs w:val="24"/>
          <w:lang w:val="fr-FR"/>
        </w:rPr>
        <w:t> (Montesquieu, dans les </w:t>
      </w:r>
      <w:r w:rsidRPr="005A7731">
        <w:rPr>
          <w:rFonts w:ascii="Arial" w:eastAsia="Times New Roman" w:hAnsi="Arial" w:cs="Arial"/>
          <w:i/>
          <w:iCs/>
          <w:color w:val="242C5E"/>
          <w:sz w:val="24"/>
          <w:szCs w:val="24"/>
          <w:lang w:val="fr-FR"/>
        </w:rPr>
        <w:t>Lettres Persanes</w:t>
      </w:r>
      <w:r w:rsidRPr="005A7731">
        <w:rPr>
          <w:rFonts w:ascii="Arial" w:eastAsia="Times New Roman" w:hAnsi="Arial" w:cs="Arial"/>
          <w:color w:val="242C5E"/>
          <w:sz w:val="24"/>
          <w:szCs w:val="24"/>
          <w:lang w:val="fr-FR"/>
        </w:rPr>
        <w:t>, critique les abus de la société française sous couvert d’orientalisme, Laclos dans </w:t>
      </w:r>
      <w:r w:rsidRPr="005A7731">
        <w:rPr>
          <w:rFonts w:ascii="Arial" w:eastAsia="Times New Roman" w:hAnsi="Arial" w:cs="Arial"/>
          <w:i/>
          <w:iCs/>
          <w:color w:val="242C5E"/>
          <w:sz w:val="24"/>
          <w:szCs w:val="24"/>
          <w:lang w:val="fr-FR"/>
        </w:rPr>
        <w:t>Les Liaisons dangereuses</w:t>
      </w:r>
      <w:r w:rsidRPr="005A7731">
        <w:rPr>
          <w:rFonts w:ascii="Arial" w:eastAsia="Times New Roman" w:hAnsi="Arial" w:cs="Arial"/>
          <w:color w:val="242C5E"/>
          <w:sz w:val="24"/>
          <w:szCs w:val="24"/>
          <w:lang w:val="fr-FR"/>
        </w:rPr>
        <w:t> dénonce le libertinage).</w:t>
      </w:r>
    </w:p>
    <w:p w:rsidR="005A7731" w:rsidRPr="0026495A" w:rsidRDefault="005A7731" w:rsidP="0026495A">
      <w:pPr>
        <w:shd w:val="clear" w:color="auto" w:fill="FFFFFF"/>
        <w:bidi w:val="0"/>
        <w:spacing w:before="150" w:after="225" w:line="240" w:lineRule="auto"/>
        <w:ind w:left="-993" w:right="-1050"/>
        <w:rPr>
          <w:rFonts w:ascii="Arial" w:eastAsia="Times New Roman" w:hAnsi="Arial" w:cs="Arial"/>
          <w:b/>
          <w:bCs/>
          <w:sz w:val="28"/>
          <w:szCs w:val="28"/>
          <w:lang w:val="fr-FR"/>
        </w:rPr>
      </w:pPr>
      <w:r w:rsidRPr="0026495A">
        <w:rPr>
          <w:rFonts w:ascii="Arial" w:eastAsia="Times New Roman" w:hAnsi="Arial" w:cs="Arial"/>
          <w:b/>
          <w:bCs/>
          <w:sz w:val="28"/>
          <w:szCs w:val="28"/>
          <w:lang w:val="fr-FR"/>
        </w:rPr>
        <w:t>b) La fiction comme prétexte à une réflexion sur le roman</w:t>
      </w:r>
    </w:p>
    <w:p w:rsidR="005A7731" w:rsidRPr="005A7731" w:rsidRDefault="005A7731" w:rsidP="0026495A">
      <w:pPr>
        <w:shd w:val="clear" w:color="auto" w:fill="FFFFFF"/>
        <w:bidi w:val="0"/>
        <w:spacing w:after="100" w:afterAutospacing="1" w:line="240" w:lineRule="auto"/>
        <w:ind w:left="-993" w:right="-1050"/>
        <w:rPr>
          <w:rFonts w:ascii="Arial" w:eastAsia="Times New Roman" w:hAnsi="Arial" w:cs="Arial"/>
          <w:color w:val="242C5E"/>
          <w:sz w:val="24"/>
          <w:szCs w:val="24"/>
          <w:lang w:val="fr-FR"/>
        </w:rPr>
      </w:pPr>
      <w:r w:rsidRPr="005A7731">
        <w:rPr>
          <w:rFonts w:ascii="Arial" w:eastAsia="Times New Roman" w:hAnsi="Arial" w:cs="Arial"/>
          <w:color w:val="242C5E"/>
          <w:sz w:val="24"/>
          <w:szCs w:val="24"/>
          <w:lang w:val="fr-FR"/>
        </w:rPr>
        <w:t>Diderot, dans </w:t>
      </w:r>
      <w:r w:rsidRPr="005A7731">
        <w:rPr>
          <w:rFonts w:ascii="Arial" w:eastAsia="Times New Roman" w:hAnsi="Arial" w:cs="Arial"/>
          <w:i/>
          <w:iCs/>
          <w:color w:val="242C5E"/>
          <w:sz w:val="24"/>
          <w:szCs w:val="24"/>
          <w:lang w:val="fr-FR"/>
        </w:rPr>
        <w:t>Jacques le Fataliste et son maître</w:t>
      </w:r>
      <w:r w:rsidRPr="005A7731">
        <w:rPr>
          <w:rFonts w:ascii="Arial" w:eastAsia="Times New Roman" w:hAnsi="Arial" w:cs="Arial"/>
          <w:color w:val="242C5E"/>
          <w:sz w:val="24"/>
          <w:szCs w:val="24"/>
          <w:lang w:val="fr-FR"/>
        </w:rPr>
        <w:t> (1796, posthume), remet en question les ficelles du genre romanesque (construction de l’intrigue, point de vue omniscient du narrateur).</w:t>
      </w:r>
    </w:p>
    <w:p w:rsidR="005A7731" w:rsidRPr="005A7731" w:rsidRDefault="005A7731" w:rsidP="0026495A">
      <w:pPr>
        <w:shd w:val="clear" w:color="auto" w:fill="FFFFFF"/>
        <w:bidi w:val="0"/>
        <w:spacing w:after="100" w:afterAutospacing="1" w:line="240" w:lineRule="auto"/>
        <w:ind w:left="-993" w:right="-1050"/>
        <w:rPr>
          <w:rFonts w:ascii="Arial" w:eastAsia="Times New Roman" w:hAnsi="Arial" w:cs="Arial"/>
          <w:color w:val="242C5E"/>
          <w:sz w:val="24"/>
          <w:szCs w:val="24"/>
          <w:lang w:val="fr-FR"/>
        </w:rPr>
      </w:pPr>
      <w:r w:rsidRPr="005A7731">
        <w:rPr>
          <w:rFonts w:ascii="Arial" w:eastAsia="Times New Roman" w:hAnsi="Arial" w:cs="Arial"/>
          <w:b/>
          <w:bCs/>
          <w:color w:val="242C5E"/>
          <w:sz w:val="24"/>
          <w:szCs w:val="24"/>
          <w:lang w:val="fr-FR"/>
        </w:rPr>
        <w:t>L’essentiel</w:t>
      </w:r>
    </w:p>
    <w:p w:rsidR="005A7731" w:rsidRPr="005A7731" w:rsidRDefault="005A7731" w:rsidP="0026495A">
      <w:pPr>
        <w:shd w:val="clear" w:color="auto" w:fill="FFFFFF"/>
        <w:bidi w:val="0"/>
        <w:spacing w:after="100" w:afterAutospacing="1" w:line="240" w:lineRule="auto"/>
        <w:ind w:left="-993" w:right="-1050"/>
        <w:rPr>
          <w:rFonts w:ascii="Arial" w:eastAsia="Times New Roman" w:hAnsi="Arial" w:cs="Arial"/>
          <w:color w:val="242C5E"/>
          <w:sz w:val="24"/>
          <w:szCs w:val="24"/>
          <w:lang w:val="fr-FR"/>
        </w:rPr>
      </w:pPr>
      <w:r w:rsidRPr="005A7731">
        <w:rPr>
          <w:rFonts w:ascii="Arial" w:eastAsia="Times New Roman" w:hAnsi="Arial" w:cs="Arial"/>
          <w:color w:val="242C5E"/>
          <w:sz w:val="24"/>
          <w:szCs w:val="24"/>
          <w:lang w:val="fr-FR"/>
        </w:rPr>
        <w:t>Au 18</w:t>
      </w:r>
      <w:r w:rsidRPr="005A7731">
        <w:rPr>
          <w:rFonts w:ascii="Arial" w:eastAsia="Times New Roman" w:hAnsi="Arial" w:cs="Arial"/>
          <w:color w:val="242C5E"/>
          <w:sz w:val="18"/>
          <w:szCs w:val="18"/>
          <w:vertAlign w:val="superscript"/>
          <w:lang w:val="fr-FR"/>
        </w:rPr>
        <w:t>e</w:t>
      </w:r>
      <w:r w:rsidRPr="005A7731">
        <w:rPr>
          <w:rFonts w:ascii="Arial" w:eastAsia="Times New Roman" w:hAnsi="Arial" w:cs="Arial"/>
          <w:color w:val="242C5E"/>
          <w:sz w:val="24"/>
          <w:szCs w:val="24"/>
          <w:lang w:val="fr-FR"/>
        </w:rPr>
        <w:t> siècle, le roman permet très souvent de faire passer une critique sur la société et oscille entre </w:t>
      </w:r>
      <w:r w:rsidRPr="005A7731">
        <w:rPr>
          <w:rFonts w:ascii="Arial" w:eastAsia="Times New Roman" w:hAnsi="Arial" w:cs="Arial"/>
          <w:b/>
          <w:bCs/>
          <w:color w:val="242C5E"/>
          <w:sz w:val="24"/>
          <w:szCs w:val="24"/>
          <w:lang w:val="fr-FR"/>
        </w:rPr>
        <w:t>rationalisme</w:t>
      </w:r>
      <w:r w:rsidRPr="005A7731">
        <w:rPr>
          <w:rFonts w:ascii="Arial" w:eastAsia="Times New Roman" w:hAnsi="Arial" w:cs="Arial"/>
          <w:color w:val="242C5E"/>
          <w:sz w:val="24"/>
          <w:szCs w:val="24"/>
          <w:lang w:val="fr-FR"/>
        </w:rPr>
        <w:t> et </w:t>
      </w:r>
      <w:r w:rsidRPr="005A7731">
        <w:rPr>
          <w:rFonts w:ascii="Arial" w:eastAsia="Times New Roman" w:hAnsi="Arial" w:cs="Arial"/>
          <w:b/>
          <w:bCs/>
          <w:color w:val="242C5E"/>
          <w:sz w:val="24"/>
          <w:szCs w:val="24"/>
          <w:lang w:val="fr-FR"/>
        </w:rPr>
        <w:t>description des sentiments</w:t>
      </w:r>
      <w:r w:rsidRPr="005A7731">
        <w:rPr>
          <w:rFonts w:ascii="Arial" w:eastAsia="Times New Roman" w:hAnsi="Arial" w:cs="Arial"/>
          <w:color w:val="242C5E"/>
          <w:sz w:val="24"/>
          <w:szCs w:val="24"/>
          <w:lang w:val="fr-FR"/>
        </w:rPr>
        <w:t>.</w:t>
      </w:r>
    </w:p>
    <w:p w:rsidR="00CF1FA5" w:rsidRPr="005A7731" w:rsidRDefault="005A7731">
      <w:pPr>
        <w:rPr>
          <w:lang w:val="fr-FR" w:bidi="ar-IQ"/>
        </w:rPr>
      </w:pPr>
      <w:r w:rsidRPr="005A7731">
        <w:rPr>
          <w:lang w:val="fr-FR" w:bidi="ar-IQ"/>
        </w:rPr>
        <w:t>https://www.maxicours.com/se/cours/le-roman-au-18e-siecle</w:t>
      </w:r>
      <w:r w:rsidRPr="005A7731">
        <w:rPr>
          <w:rFonts w:cs="Arial"/>
          <w:rtl/>
          <w:lang w:val="fr-FR" w:bidi="ar-IQ"/>
        </w:rPr>
        <w:t>/</w:t>
      </w:r>
    </w:p>
    <w:sectPr w:rsidR="00CF1FA5" w:rsidRPr="005A7731" w:rsidSect="0026495A">
      <w:pgSz w:w="11906" w:h="16838"/>
      <w:pgMar w:top="709" w:right="1800" w:bottom="426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FA8"/>
    <w:rsid w:val="001A3FA8"/>
    <w:rsid w:val="001B0FE0"/>
    <w:rsid w:val="0026495A"/>
    <w:rsid w:val="005A7731"/>
    <w:rsid w:val="00CF1FA5"/>
    <w:rsid w:val="00DB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E06124B-E633-4794-91ED-56E0EDEF6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A773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A773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A7731"/>
    <w:rPr>
      <w:i/>
      <w:iCs/>
    </w:rPr>
  </w:style>
  <w:style w:type="paragraph" w:customStyle="1" w:styleId="titre1">
    <w:name w:val="titre1"/>
    <w:basedOn w:val="Normal"/>
    <w:rsid w:val="005A773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re2">
    <w:name w:val="titre2"/>
    <w:basedOn w:val="Normal"/>
    <w:rsid w:val="005A773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3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8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70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8165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77134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6501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3037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3</cp:revision>
  <dcterms:created xsi:type="dcterms:W3CDTF">2023-01-08T12:56:00Z</dcterms:created>
  <dcterms:modified xsi:type="dcterms:W3CDTF">2023-01-21T18:16:00Z</dcterms:modified>
</cp:coreProperties>
</file>