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D8" w:rsidRDefault="000947D8" w:rsidP="009F04A2">
      <w:pPr>
        <w:spacing w:line="360" w:lineRule="auto"/>
        <w:jc w:val="center"/>
        <w:rPr>
          <w:rFonts w:cs="Arial"/>
          <w:color w:val="FF0000"/>
          <w:sz w:val="40"/>
          <w:szCs w:val="40"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ومنه منقولٌ كفَضْلٍ وأسَدْ ... وذو ارتجالٍ كسعادَ وأُدَدْ</w:t>
      </w:r>
    </w:p>
    <w:p w:rsidR="000947D8" w:rsidRDefault="000947D8" w:rsidP="009F04A2">
      <w:pPr>
        <w:spacing w:line="360" w:lineRule="auto"/>
        <w:jc w:val="center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وجملةٌ وما بِمزْجٍ رُكّبا ... ذا إنْ بغيرِ ويهِ تمَّ أعْرِبا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التّقسيمُ الثّاني للعلمِ باعتبارِ</w:t>
      </w: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/>
          <w:color w:val="FF0000"/>
          <w:sz w:val="40"/>
          <w:szCs w:val="40"/>
          <w:rtl/>
          <w:lang w:bidi="ar-IQ"/>
        </w:rPr>
        <w:t xml:space="preserve">أصالتِه في العلميةِ وعدمِ أصالتِه: </w:t>
      </w:r>
      <w:r w:rsidRPr="000947D8">
        <w:rPr>
          <w:rFonts w:cs="Arial" w:hint="cs"/>
          <w:sz w:val="40"/>
          <w:szCs w:val="40"/>
          <w:rtl/>
          <w:lang w:bidi="ar-IQ"/>
        </w:rPr>
        <w:t>وي</w:t>
      </w:r>
      <w:r>
        <w:rPr>
          <w:rFonts w:cs="Arial"/>
          <w:sz w:val="40"/>
          <w:szCs w:val="40"/>
          <w:rtl/>
          <w:lang w:bidi="ar-IQ"/>
        </w:rPr>
        <w:t>نقسمُ إلى: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مرتجلٍ: </w:t>
      </w:r>
      <w:r>
        <w:rPr>
          <w:rFonts w:cs="Arial"/>
          <w:sz w:val="40"/>
          <w:szCs w:val="40"/>
          <w:rtl/>
          <w:lang w:bidi="ar-IQ"/>
        </w:rPr>
        <w:t>وهو الذي لم يَسبِقْ له استعمالٌ قبلَ العلميّةِ في غيرِها، مثلُ: أُدَد، وهو علمُ رجلٍ، وسعاد وهو علمُ امرأةٍ، ومَذْحِج وهو اسم قبيلةٍ من العربِ.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منقولٍ: </w:t>
      </w:r>
      <w:r>
        <w:rPr>
          <w:rFonts w:cs="Arial"/>
          <w:sz w:val="40"/>
          <w:szCs w:val="40"/>
          <w:rtl/>
          <w:lang w:bidi="ar-IQ"/>
        </w:rPr>
        <w:t>وهو ما سبقَ له استعمالٌ قبلَ العلميّةِ، والنّقلُ قد يكونُ: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1ـ من صفةٍ:</w:t>
      </w:r>
      <w:r>
        <w:rPr>
          <w:rFonts w:cs="Arial"/>
          <w:sz w:val="40"/>
          <w:szCs w:val="40"/>
          <w:rtl/>
          <w:lang w:bidi="ar-IQ"/>
        </w:rPr>
        <w:t xml:space="preserve"> أي مشتقٍ كاسمِ الفاعلِ، نحوُ: "حارث" و"صالح" و"قاسم" و"هاشم" أو صفةٍ مشبّهةٍ، مثلُ: "حسن" و"ثقيف"، أو اسمِ مفعولٍ، مثلُ: "منصور" و"محمود"، أو اسمِ تفضيل، مثلُ: "أكرم".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2ـ أو من اسمِ جنسٍ: </w:t>
      </w:r>
      <w:r>
        <w:rPr>
          <w:rFonts w:cs="Arial"/>
          <w:sz w:val="40"/>
          <w:szCs w:val="40"/>
          <w:rtl/>
          <w:lang w:bidi="ar-IQ"/>
        </w:rPr>
        <w:t>مثلُ:"أسد" و"نمر" و"فهد".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3ـ أو من مصدرٍ: </w:t>
      </w:r>
      <w:r>
        <w:rPr>
          <w:rFonts w:cs="Arial"/>
          <w:sz w:val="40"/>
          <w:szCs w:val="40"/>
          <w:rtl/>
          <w:lang w:bidi="ar-IQ"/>
        </w:rPr>
        <w:t>مثلُ: "زيد" و"إسراء" و"إقبال".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4ـ أو من فعلٍ: </w:t>
      </w:r>
      <w:r>
        <w:rPr>
          <w:rFonts w:cs="Arial"/>
          <w:sz w:val="40"/>
          <w:szCs w:val="40"/>
          <w:rtl/>
          <w:lang w:bidi="ar-IQ"/>
        </w:rPr>
        <w:t>مضارعٍ مثلُ: "يزيد"، و"يشكر" أو ماضٍ، مثلُ "شمّر" و"تبارَك" و"رنا"، أو أمر، مثلُ: "سام</w:t>
      </w:r>
      <w:r w:rsidR="009F04A2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>ح".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5ـ أو من جملةٍ فعليّةٍ: </w:t>
      </w:r>
      <w:r>
        <w:rPr>
          <w:rFonts w:cs="Arial"/>
          <w:sz w:val="40"/>
          <w:szCs w:val="40"/>
          <w:rtl/>
          <w:lang w:bidi="ar-IQ"/>
        </w:rPr>
        <w:t>مثلُ "شابَ قرناها" و"تأبّطَ شرًّا".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وحكمُ ما يُنقلُ من الصّفةِ واسمِ الجنسِ والمصدر والفعلِ وحدَه أنّه معربٌ، نحوُ: "هذا قاسمٌ" </w:t>
      </w:r>
      <w:r w:rsidR="00234288">
        <w:rPr>
          <w:rFonts w:cs="Arial"/>
          <w:sz w:val="40"/>
          <w:szCs w:val="40"/>
          <w:rtl/>
          <w:lang w:bidi="ar-IQ"/>
        </w:rPr>
        <w:t>و"رأيتُ قاسمًا" و"مررتُ بقاسمٍ"</w:t>
      </w:r>
      <w:r w:rsidR="00234288">
        <w:rPr>
          <w:rFonts w:cs="Arial" w:hint="cs"/>
          <w:sz w:val="40"/>
          <w:szCs w:val="40"/>
          <w:rtl/>
          <w:lang w:bidi="ar-IQ"/>
        </w:rPr>
        <w:t>.</w:t>
      </w:r>
      <w:r>
        <w:rPr>
          <w:rFonts w:cs="Arial"/>
          <w:sz w:val="40"/>
          <w:szCs w:val="40"/>
          <w:rtl/>
          <w:lang w:bidi="ar-IQ"/>
        </w:rPr>
        <w:t xml:space="preserve"> وأمّا ما </w:t>
      </w:r>
      <w:r>
        <w:rPr>
          <w:rFonts w:cs="Arial"/>
          <w:sz w:val="40"/>
          <w:szCs w:val="40"/>
          <w:rtl/>
          <w:lang w:bidi="ar-IQ"/>
        </w:rPr>
        <w:lastRenderedPageBreak/>
        <w:t>يُنقلُ من الجملةِ الفعليةِ فإنّه يُحكى كما هو، نحوُ: "هذه شابَ قرناها"، و"رأيتُ شابَ قرناها" و"مررتُ بشابَ قرناها".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التّقسيمُ الثّالثُ للعلمِ باعتبارِ لفظِه: </w:t>
      </w:r>
      <w:r>
        <w:rPr>
          <w:rFonts w:cs="Arial"/>
          <w:sz w:val="40"/>
          <w:szCs w:val="40"/>
          <w:rtl/>
          <w:lang w:bidi="ar-IQ"/>
        </w:rPr>
        <w:t>ينقسمُ إلى قسمين: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1ـ مفرد: </w:t>
      </w:r>
      <w:r>
        <w:rPr>
          <w:rFonts w:cs="Arial"/>
          <w:sz w:val="40"/>
          <w:szCs w:val="40"/>
          <w:rtl/>
          <w:lang w:bidi="ar-IQ"/>
        </w:rPr>
        <w:t>وهو ما تكّونَ من كلمةٍ واحدة</w:t>
      </w:r>
      <w:bookmarkStart w:id="0" w:name="_GoBack"/>
      <w:bookmarkEnd w:id="0"/>
      <w:r>
        <w:rPr>
          <w:rFonts w:cs="Arial"/>
          <w:sz w:val="40"/>
          <w:szCs w:val="40"/>
          <w:rtl/>
          <w:lang w:bidi="ar-IQ"/>
        </w:rPr>
        <w:t>ٍ، نحوُ: "خالد".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2ـ مركب: </w:t>
      </w:r>
      <w:r>
        <w:rPr>
          <w:rFonts w:cs="Arial"/>
          <w:sz w:val="40"/>
          <w:szCs w:val="40"/>
          <w:rtl/>
          <w:lang w:bidi="ar-IQ"/>
        </w:rPr>
        <w:t>وهو ما تكون من كلمتينِ فأكثر، وهو على ثلاثةِ أنواعٍ: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أ: مركبٌ إسناديٌّ: </w:t>
      </w:r>
      <w:r>
        <w:rPr>
          <w:rFonts w:cs="Arial"/>
          <w:sz w:val="40"/>
          <w:szCs w:val="40"/>
          <w:rtl/>
          <w:lang w:bidi="ar-IQ"/>
        </w:rPr>
        <w:t>وهو ضمُّ كلمةٍ إلى أخرى على وجهٍ يفيدُ حصولَ شيءٍ أو عدمَ حصولِه، ولا يكونُ ذلك إلّا بجملةٍ فعليّةٍ أو اسميّةٍ، أمّا الفعليّةُ فقد سُمِعَ عن العربِ، مثلُ: "شابَ قرناها" و"تأبّطَ شرًّا"، وأمّا الاسميّةُ فقاسَها النحاةُ على الجملةِ الفعليّةِ، نحوُ: "زيدٌ قائمٌ" إذا سُمّيَ به أحدُهم.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وحكمُ المركّبِ الإسناديِّ أنّه يُعربُ على الحكايةِ أي بحركاتٍ مقدّرّةٍ يمنعُ من ظهورِها وجودُ علامةِ الحكايةِ، نحوُ: "هذه شابَ قرناها"، و"رأيتُ شابَ قرناها" و"مررتُ بشابَ قرناها"، و"جاءَ زيدٌ قائمٌ ورأيتُ زيدٌ قائمٌ" و"مررتُ بزيدٌ قائمٌ".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ب: مركب مزجيّ: </w:t>
      </w:r>
      <w:r>
        <w:rPr>
          <w:rFonts w:cs="Arial"/>
          <w:sz w:val="40"/>
          <w:szCs w:val="40"/>
          <w:rtl/>
          <w:lang w:bidi="ar-IQ"/>
        </w:rPr>
        <w:t>وهو ما تركّبَ من كلمتينِ امتزجتا حتى صارتا كالكلمةِ الواحدةِ، وهو نوعان: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1ـ ما خُتمَ بـ"ويه": </w:t>
      </w:r>
      <w:r>
        <w:rPr>
          <w:rFonts w:cs="Arial"/>
          <w:sz w:val="40"/>
          <w:szCs w:val="40"/>
          <w:rtl/>
          <w:lang w:bidi="ar-IQ"/>
        </w:rPr>
        <w:t xml:space="preserve">وهذا يُبنى على الكسرِ، فنقول: "جاءَ عمرويهِ و"رأيتُ عمرويهِ" و"مررتُ بعمرويهِ"، وأجازَ بعضُهم إعرابَه </w:t>
      </w:r>
      <w:r>
        <w:rPr>
          <w:rFonts w:cs="Arial"/>
          <w:sz w:val="40"/>
          <w:szCs w:val="40"/>
          <w:rtl/>
          <w:lang w:bidi="ar-IQ"/>
        </w:rPr>
        <w:lastRenderedPageBreak/>
        <w:t xml:space="preserve">إعرابَ ما لا ينصرفُ، فنقولُ: "جاءَ عمرويهُ" و"رأيتُ عمرويهَ" و"مررتُ بعمرويهَ". 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2ـ ما لم يُخْتم بـ"ويه": </w:t>
      </w:r>
      <w:r>
        <w:rPr>
          <w:rFonts w:cs="Arial"/>
          <w:sz w:val="40"/>
          <w:szCs w:val="40"/>
          <w:rtl/>
          <w:lang w:bidi="ar-IQ"/>
        </w:rPr>
        <w:t>نحوُ: "بعلبّك" و"حضرموت"، وهذا يُعربُ إعرابَ ما لا ينصرفُ للعلميّةِ والتّركيبِ، فنقول: هذه بعلبكُّ" و"رأيتُ بعلبكَّ" و"مررتُ ببعلبكَّ"، ويجوزُ فيه البناءُ أيضًا، فنقول: "هذه بعلبكَّ" و"رأيتُ بعلبكَّ" و"مررتُ ببعلبكَّ"، وأجاز بعضُهم إعرابَه إعرابَ المتضايفينِ، فنقولُ: "هذه بعلُبكَّ" و"رأيتُ بعلَبكَّ" و"مررتُ ببعلِبكَّ".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مركبٌ إضافيٌّ: </w:t>
      </w:r>
      <w:r>
        <w:rPr>
          <w:rFonts w:cs="Arial"/>
          <w:sz w:val="40"/>
          <w:szCs w:val="40"/>
          <w:rtl/>
          <w:lang w:bidi="ar-IQ"/>
        </w:rPr>
        <w:t>وهو ما تركّبَ من مضافٍ ومضافٍ إليهِ، وحكمُه أنْ يُعربَ صدرُه بالحركاتِ أو الحروفِ بحسبِ موقعِه من الجملةِ، وعجزُه يكونُ مجرورًا بالإضافةِ، نحو: "جاءَ عبدُ اللهِ" و"رأيتُ عبدَ اللهِ" و"سلّمتُ على عبدِ اللهِ"، وتقولُ: "جاءَ أبو محمّدٍ" و"رأيتُ أبا محمّدٍ" و"رأيتُ أبا محمّدٍ" و"مررتُ بأبي محمّدٍ".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ثانيًا: علمُ الجنس:</w:t>
      </w:r>
    </w:p>
    <w:p w:rsidR="000947D8" w:rsidRDefault="000947D8" w:rsidP="009F04A2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ووَضعوا لبعضِ الأجناسِ عَلَم    كعَلَمِ الأشخاصِ لفظًا وهو عمْ</w:t>
      </w:r>
    </w:p>
    <w:p w:rsidR="000947D8" w:rsidRDefault="000947D8" w:rsidP="009F04A2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من ذاكَ أمُّ عِرْيَطٍ للعقربِ    وهكذا ثُعَالَةُ للثّعلبِ</w:t>
      </w:r>
    </w:p>
    <w:p w:rsidR="000947D8" w:rsidRDefault="000947D8" w:rsidP="009F04A2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ومثْلُه بَرّةُ للمَبَرَّهْ    كَذا فَجَارِ عَلَمٌ للفَجْرَهْ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lastRenderedPageBreak/>
        <w:t>وهو ما لا يخصُّ واحدًا بعينِه، وإنّما يصلحُ للجنسِ كلِّه، كقولِك: "هذا أسامةُ" للأسدِ، فهذا اللفظُ صالحٌ لكلِّ "أسدٍ"، وقولك: هذه أمُّ عِرْيطٍ" للعقربِ. وعلمُ الجنسِ يشاركُ علمَ الشّخصِ في الاحكامِ اللفظيةِ، ومنها: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1ـ صحّةُ مجيءِ الحالِ منه متأخرةً: </w:t>
      </w:r>
      <w:r>
        <w:rPr>
          <w:rFonts w:cs="Arial"/>
          <w:sz w:val="40"/>
          <w:szCs w:val="40"/>
          <w:rtl/>
          <w:lang w:bidi="ar-IQ"/>
        </w:rPr>
        <w:t>نحوُ: "جاءَ خالدٌ مسرورًا" و"هذا أسامةُ مقبلًا".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2ـ المنعُ من الصّرفِ إذا وُجدَ مع العلّةِ سببٌ آخرُ: </w:t>
      </w:r>
      <w:r>
        <w:rPr>
          <w:rFonts w:cs="Arial"/>
          <w:sz w:val="40"/>
          <w:szCs w:val="40"/>
          <w:rtl/>
          <w:lang w:bidi="ar-IQ"/>
        </w:rPr>
        <w:t>نحوُ: "جاءَ يوسفُ" و"هذا أسامةُ".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3ـ المنعُ من دخولِ الألفِ واللامِ: </w:t>
      </w:r>
      <w:r>
        <w:rPr>
          <w:rFonts w:cs="Arial"/>
          <w:sz w:val="40"/>
          <w:szCs w:val="40"/>
          <w:rtl/>
          <w:lang w:bidi="ar-IQ"/>
        </w:rPr>
        <w:t>فلا يُقالُ: "جاءَ الأسامةُ".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وأمّا حكمُه المعنويُّ فهو كاسمِ الجنسِ، مثلُ: "رجل" في أنّ مدلولَه شائعٌ من جهةِ أنّه لا يخصُّ واحدًا بعينِه، فكلُّ أسدٍ يصدُقُ عليه "أسامة"، وكلُّ عقربٍ يصدُقُ عليها "أمُّ عِرْيطٍ"، وكلُّ ثعلبٍ يصدُقُ عليه "ثُعالة".</w:t>
      </w:r>
    </w:p>
    <w:p w:rsidR="000947D8" w:rsidRDefault="000947D8" w:rsidP="009F04A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وعلمُ الجنسِ المسموعِ عندَ العربِ يكونُ: </w:t>
      </w:r>
    </w:p>
    <w:p w:rsidR="000947D8" w:rsidRDefault="000947D8" w:rsidP="009F04A2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1ـ للحيواناتِ: </w:t>
      </w:r>
      <w:r>
        <w:rPr>
          <w:rFonts w:cs="Arial"/>
          <w:sz w:val="40"/>
          <w:szCs w:val="40"/>
          <w:rtl/>
          <w:lang w:bidi="ar-IQ"/>
        </w:rPr>
        <w:t>كـ"ثُعالة" للثّعلبِ و"أسامة" للأسدِ، و"أيوب" للجملِ، و"أبو صابر" للحمار، و"أمُّ عُريط" للعقرب.</w:t>
      </w:r>
    </w:p>
    <w:p w:rsidR="00CE697E" w:rsidRPr="000947D8" w:rsidRDefault="000947D8" w:rsidP="009F04A2">
      <w:pPr>
        <w:spacing w:line="360" w:lineRule="auto"/>
        <w:rPr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 xml:space="preserve">2ـ للأمورِ المعنويّة: </w:t>
      </w:r>
      <w:r>
        <w:rPr>
          <w:rFonts w:cs="Arial"/>
          <w:sz w:val="40"/>
          <w:szCs w:val="40"/>
          <w:rtl/>
          <w:lang w:bidi="ar-IQ"/>
        </w:rPr>
        <w:t xml:space="preserve">مثلُ "بَرّةٍ" وهو علمٌ على المَبَرّةِ، بمعنى البِرّ، و"فَجَار" وهو علمٌ للفَجْرةِ، بمعنى الفجورِ، فكلُّ نوعٍ من أنواعِ البِرِّ </w:t>
      </w:r>
      <w:r>
        <w:rPr>
          <w:rFonts w:cs="Arial"/>
          <w:sz w:val="40"/>
          <w:szCs w:val="40"/>
          <w:rtl/>
          <w:lang w:bidi="ar-IQ"/>
        </w:rPr>
        <w:lastRenderedPageBreak/>
        <w:t>"بَرَّةٌ"، وكلُّ نوعٍ من الفجورِ فَجَار، ومثلُه "كَيْسان" وهو علمٌ للغدر.</w:t>
      </w:r>
    </w:p>
    <w:sectPr w:rsidR="00CE697E" w:rsidRPr="000947D8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B4"/>
    <w:rsid w:val="000947D8"/>
    <w:rsid w:val="00113FC1"/>
    <w:rsid w:val="00234288"/>
    <w:rsid w:val="005E460A"/>
    <w:rsid w:val="00991F9F"/>
    <w:rsid w:val="009F04A2"/>
    <w:rsid w:val="00CE697E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DEC8E8-1670-4DC9-9441-FCD33280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0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6</cp:revision>
  <dcterms:created xsi:type="dcterms:W3CDTF">2020-05-19T19:20:00Z</dcterms:created>
  <dcterms:modified xsi:type="dcterms:W3CDTF">2020-05-20T11:20:00Z</dcterms:modified>
</cp:coreProperties>
</file>