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</w:rPr>
      </w:pPr>
      <w:r>
        <w:rPr>
          <w:rFonts w:asciiTheme="minorBidi" w:hAnsiTheme="minorBidi" w:cstheme="minorBidi"/>
          <w:color w:val="FF0000"/>
          <w:sz w:val="40"/>
          <w:szCs w:val="40"/>
          <w:rtl/>
        </w:rPr>
        <w:t>"لا" النّافية للجنس: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>هذا هو القسم الثّالث من الحروف النّاسخة للابتداء،</w:t>
      </w:r>
      <w:r>
        <w:rPr>
          <w:rFonts w:asciiTheme="minorBidi" w:hAnsiTheme="minorBidi" w:cs="Arial"/>
          <w:sz w:val="40"/>
          <w:szCs w:val="40"/>
          <w:rtl/>
        </w:rPr>
        <w:t xml:space="preserve"> وهي تعمل عمل "إنّ"، فتنصب المبتدأ اسمًا لها وترفعُ الخبر خبرًا لها،</w:t>
      </w:r>
      <w:r>
        <w:rPr>
          <w:rFonts w:asciiTheme="minorBidi" w:hAnsiTheme="minorBidi" w:cstheme="minorBidi"/>
          <w:sz w:val="40"/>
          <w:szCs w:val="40"/>
          <w:rtl/>
        </w:rPr>
        <w:t xml:space="preserve"> </w:t>
      </w:r>
      <w:r>
        <w:rPr>
          <w:rFonts w:asciiTheme="minorBidi" w:hAnsiTheme="minorBidi" w:cs="Arial"/>
          <w:sz w:val="40"/>
          <w:szCs w:val="40"/>
          <w:rtl/>
        </w:rPr>
        <w:t>وتسمّى النّافية للجنس؛ لأنّها تنفي الخبر عن الجنس كلِّه على سبيل الاستغراق والشمول، فإذا قلت: "لا بستانَ مثمرٌ" فقد نفيت الإثمار عن جميع أفراد البساتين، وعلى هذا لا يصحّ أن نقول: "لا بستانَ مثمرٌ بل بستانان"؛ لأنّ هذا يكون تناقضًا.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>أمّا "لا" النّافية العاملة عمل "ليس" والتي ترفع المبتدأ، وتنصب الخبر فإنّها ليست نصًّا في نفي الجنس، بل تحتمل نفي الواحد ونفي الجنس، فإن قدرناها نافية للواحد جاز أن نقول: "لا بستانَ مثمرًا بل بستانان"، وإن قدرناها نافية للجنس</w:t>
      </w:r>
      <w:r>
        <w:rPr>
          <w:rFonts w:asciiTheme="minorBidi" w:hAnsiTheme="minorBidi" w:cstheme="minorBidi"/>
          <w:sz w:val="40"/>
          <w:szCs w:val="40"/>
          <w:rtl/>
        </w:rPr>
        <w:t xml:space="preserve"> لم يجز ذلك.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>وتُسمّى أيضًا "لا" التبرئة؛ لتبرئة أفراد الجنس عن حكم الخبر، وهي تختصُّ بهذه التّسمية لقوةِ دلالتها على النّفي المؤكد أكثر من غيرها من أدوات النّفي الأخرى.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rtl/>
        </w:rPr>
      </w:pPr>
      <w:r>
        <w:rPr>
          <w:rFonts w:asciiTheme="minorBidi" w:hAnsiTheme="minorBidi" w:cs="Arial"/>
          <w:color w:val="FF0000"/>
          <w:sz w:val="40"/>
          <w:szCs w:val="40"/>
          <w:rtl/>
        </w:rPr>
        <w:t>شروط عمل "لا" النّافية للجنس: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>لا تعمل "لا" النّافية للجنس إلّا بثلاثة شروط: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/>
          <w:color w:val="FF0000"/>
          <w:sz w:val="40"/>
          <w:szCs w:val="40"/>
          <w:rtl/>
        </w:rPr>
        <w:t>الأوّل:</w:t>
      </w:r>
      <w:r>
        <w:rPr>
          <w:rFonts w:asciiTheme="minorBidi" w:hAnsiTheme="minorBidi" w:cs="Arial"/>
          <w:sz w:val="40"/>
          <w:szCs w:val="40"/>
          <w:rtl/>
        </w:rPr>
        <w:t xml:space="preserve"> أن يكون اسمها خبرها نكرتين، فلا تعمل في المعرفة، وقد وردت أمثلة قليلة جاء فيها الاسم معرفة كقولهم: "قضيّةٌ ولا أبا </w:t>
      </w:r>
      <w:r>
        <w:rPr>
          <w:rFonts w:asciiTheme="minorBidi" w:hAnsiTheme="minorBidi" w:cs="Arial"/>
          <w:sz w:val="40"/>
          <w:szCs w:val="40"/>
          <w:rtl/>
        </w:rPr>
        <w:lastRenderedPageBreak/>
        <w:t>حَسَنٍ لها" فـ "أبا" اسم "لا" وهو معرفة بالإضافة. والنّحويّون يؤوّلون هذا وأمثاله بتأويلين: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>1ـ أنّ الكلام على مضافٍ، و</w:t>
      </w:r>
      <w:r>
        <w:rPr>
          <w:rFonts w:asciiTheme="minorBidi" w:hAnsiTheme="minorBidi" w:cstheme="minorBidi"/>
          <w:sz w:val="40"/>
          <w:szCs w:val="40"/>
          <w:rtl/>
        </w:rPr>
        <w:t>التّقدير: "ولا مِثلَ أبي حسنٍ لها" ولفظة "مثل" موغلة في الإبهام لا تتعرف بالإضافة.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>2ـ أن يجعل "أبا حسن" عبارة عن اسم جنس، وكأنّه قيل: " ولا فيصل لها" فضا</w:t>
      </w:r>
      <w:r w:rsidR="00CC3D91">
        <w:rPr>
          <w:rFonts w:asciiTheme="minorBidi" w:hAnsiTheme="minorBidi" w:cstheme="minorBidi"/>
          <w:sz w:val="40"/>
          <w:szCs w:val="40"/>
          <w:rtl/>
        </w:rPr>
        <w:t>بطه أن يؤوّل العلم بما يشتهر به</w:t>
      </w:r>
      <w:r w:rsidR="00CC3D91">
        <w:rPr>
          <w:rFonts w:asciiTheme="minorBidi" w:hAnsiTheme="minorBidi" w:cstheme="minorBidi" w:hint="cs"/>
          <w:sz w:val="40"/>
          <w:szCs w:val="40"/>
          <w:rtl/>
        </w:rPr>
        <w:t>، كتأويل "حاتم" بالكرم، فإذا قلنا: "أكرمني زيدٌ كرمًا ولا حاتم مثله"، والتّقدير: "ولا كريمَ مثله".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 w:rsidRPr="002F0A13">
        <w:rPr>
          <w:rFonts w:asciiTheme="minorBidi" w:hAnsiTheme="minorBidi" w:cs="Arial"/>
          <w:color w:val="FF0000"/>
          <w:sz w:val="40"/>
          <w:szCs w:val="40"/>
          <w:rtl/>
        </w:rPr>
        <w:t>الثاني:</w:t>
      </w:r>
      <w:r>
        <w:rPr>
          <w:rFonts w:asciiTheme="minorBidi" w:hAnsiTheme="minorBidi" w:cs="Arial"/>
          <w:sz w:val="40"/>
          <w:szCs w:val="40"/>
          <w:rtl/>
        </w:rPr>
        <w:t xml:space="preserve"> ألّا يُفصلَ بينها وبين اسمها بفاصل، كأن يتقدّم الخبر على الاسم، فإنْ فُصلَ ألغيت عن العمل، نحو: "لا في الثّوب طولٌ ولا قِصَرٌ" قال تعالى</w:t>
      </w:r>
      <w:r>
        <w:rPr>
          <w:rFonts w:asciiTheme="minorBidi" w:hAnsiTheme="minorBidi" w:cstheme="minorBidi"/>
          <w:sz w:val="40"/>
          <w:szCs w:val="40"/>
          <w:rtl/>
        </w:rPr>
        <w:t>: ((</w:t>
      </w:r>
      <w:r>
        <w:rPr>
          <w:rFonts w:asciiTheme="minorBidi" w:hAnsiTheme="minorBidi" w:cs="Arial"/>
          <w:sz w:val="40"/>
          <w:szCs w:val="40"/>
          <w:rtl/>
        </w:rPr>
        <w:t>لَا فِيهَا غَوْلٌ وَلَا هُمْ عَنْهَا يُنْزَفُونَ</w:t>
      </w:r>
      <w:r>
        <w:rPr>
          <w:rFonts w:asciiTheme="minorBidi" w:hAnsiTheme="minorBidi" w:cstheme="minorBidi"/>
          <w:sz w:val="40"/>
          <w:szCs w:val="40"/>
          <w:rtl/>
        </w:rPr>
        <w:t>))[الصّافات:47]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>الثّالث: ألّا يدخل عليها حرف جر فإنْ دخل عليها بطل عملها، نحو: "جئتُ بلا كتابٍ"</w:t>
      </w:r>
      <w:r>
        <w:rPr>
          <w:rFonts w:asciiTheme="minorBidi" w:hAnsiTheme="minorBidi" w:cstheme="minorBidi"/>
          <w:sz w:val="40"/>
          <w:szCs w:val="40"/>
          <w:rtl/>
        </w:rPr>
        <w:t>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rtl/>
        </w:rPr>
      </w:pPr>
      <w:r>
        <w:rPr>
          <w:rFonts w:asciiTheme="minorBidi" w:hAnsiTheme="minorBidi" w:cstheme="minorBidi"/>
          <w:color w:val="FF0000"/>
          <w:sz w:val="40"/>
          <w:szCs w:val="40"/>
          <w:rtl/>
        </w:rPr>
        <w:t>أحوال اسم "لا":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>اسم "لا النافية للجنس له ثلاث حالات: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color w:val="FF0000"/>
          <w:sz w:val="40"/>
          <w:szCs w:val="40"/>
          <w:rtl/>
        </w:rPr>
      </w:pPr>
      <w:r>
        <w:rPr>
          <w:rFonts w:asciiTheme="minorBidi" w:hAnsiTheme="minorBidi" w:cstheme="minorBidi"/>
          <w:color w:val="FF0000"/>
          <w:sz w:val="40"/>
          <w:szCs w:val="40"/>
          <w:rtl/>
        </w:rPr>
        <w:t>الأولى:</w:t>
      </w:r>
      <w:r>
        <w:rPr>
          <w:rFonts w:asciiTheme="minorBidi" w:hAnsiTheme="minorBidi" w:cstheme="minorBidi"/>
          <w:sz w:val="40"/>
          <w:szCs w:val="40"/>
          <w:rtl/>
        </w:rPr>
        <w:t xml:space="preserve"> أن يكون مضافًا، أي مكوّنًا من كلمتين، أُضيفت الأولى إلى الثّانية، نحو: "لا غلامَ رجلٍ حاضرٌ" فـ "غلام" اسم "لا"، وهو </w:t>
      </w:r>
      <w:r>
        <w:rPr>
          <w:rFonts w:asciiTheme="minorBidi" w:hAnsiTheme="minorBidi" w:cstheme="minorBidi"/>
          <w:sz w:val="40"/>
          <w:szCs w:val="40"/>
          <w:rtl/>
        </w:rPr>
        <w:lastRenderedPageBreak/>
        <w:t xml:space="preserve">مضاف إلى "رجل"، ونحو: "لا عملَ خيرٍ ضائع"، فـ "عمل" اسم "لا"، وهو مضاف إلى "خير".  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color w:val="FF0000"/>
          <w:sz w:val="40"/>
          <w:szCs w:val="40"/>
          <w:rtl/>
        </w:rPr>
        <w:t>الثّانية:</w:t>
      </w:r>
      <w:r>
        <w:rPr>
          <w:rFonts w:asciiTheme="minorBidi" w:hAnsiTheme="minorBidi" w:cstheme="minorBidi"/>
          <w:sz w:val="40"/>
          <w:szCs w:val="40"/>
          <w:rtl/>
        </w:rPr>
        <w:t xml:space="preserve"> أن يكون شبيهًا للمضاف، والمراد به كل اسم له تعلّق بما بعده، إما: 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>1ـ بعمل: نحو: "لا طالعًا جبلًا ظاهرٌ"، فـ "طالعًا" اسم "لا" وقد عمل النّصب في المفعول به "جبلًا"، ونحو"لا عاصيًا أباه موفّقٌ" فـ "عاصيًا" اسم "لا" وقد عمل النّصب في المفعول به "أباه"، ونحو: "لا مقصّرًا في عمله ممدوحٌ" فـ "مقصّرًا" اسم "لا" وقد عمل في شبه الجملة "في عمله"، ونحو: "لا خيرًا من زيدٍ راكبٌ" فـ "خيرًا" اسم "لا" وقد عمل في شبه الجملة "من راكب"،.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 xml:space="preserve">2ـ بعطف: نحو: "لا ثلاثةً وثلاثينَ عندنا". وحكم المضاف والشّبيه بالمضاف النّصب لفظًا. </w:t>
      </w:r>
    </w:p>
    <w:p w:rsidR="00723650" w:rsidRDefault="00497F5E" w:rsidP="00723650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/>
          <w:sz w:val="40"/>
          <w:szCs w:val="40"/>
          <w:rtl/>
        </w:rPr>
        <w:t xml:space="preserve">الثّالثة: أن يكون اسمًا مفردًا، والمراد به هنا ما ليس بمضاف ولا شبيهًا بالمضاف، فيدخل فيه المفردُ، نحو: "لا سرورَ دائمُ"، والمثنّى، نحو: "لا ضدّينِ مجتمعان"، والمجموع، نحو: "لا كواكب طالعاتٍ" و"لا معلمين في المدرسة" و" </w:t>
      </w:r>
      <w:proofErr w:type="spellStart"/>
      <w:r>
        <w:rPr>
          <w:rFonts w:asciiTheme="minorBidi" w:hAnsiTheme="minorBidi" w:cstheme="minorBidi"/>
          <w:sz w:val="40"/>
          <w:szCs w:val="40"/>
          <w:rtl/>
        </w:rPr>
        <w:t>لامتبرّجاتِ</w:t>
      </w:r>
      <w:proofErr w:type="spellEnd"/>
      <w:r>
        <w:rPr>
          <w:rFonts w:asciiTheme="minorBidi" w:hAnsiTheme="minorBidi" w:cstheme="minorBidi"/>
          <w:sz w:val="40"/>
          <w:szCs w:val="40"/>
          <w:rtl/>
        </w:rPr>
        <w:t xml:space="preserve"> محترماتٍ". وحكمه البناء على ما كان ينصب به، فالمفرد وجمع التكسير يبنيانِ على الفتح، والمثنّى وجمع المذكّر السّالم يبنيان على الياء، وجمع</w:t>
      </w:r>
      <w:r w:rsidR="00723650">
        <w:rPr>
          <w:rFonts w:asciiTheme="minorBidi" w:hAnsiTheme="minorBidi" w:cstheme="minorBidi"/>
          <w:sz w:val="40"/>
          <w:szCs w:val="40"/>
          <w:rtl/>
        </w:rPr>
        <w:t xml:space="preserve"> المؤنث السّالم يُبنى على الكسر</w:t>
      </w:r>
      <w:r w:rsidR="00723650">
        <w:rPr>
          <w:rFonts w:asciiTheme="minorBidi" w:hAnsiTheme="minorBidi" w:cstheme="minorBidi" w:hint="cs"/>
          <w:sz w:val="40"/>
          <w:szCs w:val="40"/>
          <w:rtl/>
        </w:rPr>
        <w:t xml:space="preserve">، </w:t>
      </w:r>
      <w:r w:rsidR="00723650">
        <w:rPr>
          <w:rFonts w:asciiTheme="minorBidi" w:hAnsiTheme="minorBidi" w:cstheme="minorBidi"/>
          <w:sz w:val="40"/>
          <w:szCs w:val="40"/>
          <w:rtl/>
        </w:rPr>
        <w:t xml:space="preserve">ومنه الشّاهد: 109 </w:t>
      </w:r>
    </w:p>
    <w:p w:rsidR="00723650" w:rsidRDefault="00723650" w:rsidP="000A6148">
      <w:pPr>
        <w:pStyle w:val="normal"/>
        <w:spacing w:line="360" w:lineRule="auto"/>
        <w:jc w:val="center"/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lastRenderedPageBreak/>
        <w:t>إنّ الشّبَابَ الذي مَجْدٌ عواقِبُهُ     فيهِ نَلَذُّ وَلَا لذّاتِ للشّيبِ</w:t>
      </w:r>
    </w:p>
    <w:p w:rsidR="00497F5E" w:rsidRDefault="00497F5E" w:rsidP="00497F5E">
      <w:pPr>
        <w:pStyle w:val="normal"/>
        <w:spacing w:line="360" w:lineRule="auto"/>
        <w:jc w:val="both"/>
        <w:rPr>
          <w:rFonts w:asciiTheme="minorBidi" w:hAnsiTheme="minorBidi" w:cstheme="minorBidi" w:hint="cs"/>
          <w:sz w:val="40"/>
          <w:szCs w:val="40"/>
          <w:rtl/>
        </w:rPr>
      </w:pPr>
      <w:r>
        <w:rPr>
          <w:rFonts w:asciiTheme="minorBidi" w:hAnsiTheme="minorBidi" w:cstheme="minorBidi"/>
          <w:sz w:val="40"/>
          <w:szCs w:val="40"/>
          <w:rtl/>
        </w:rPr>
        <w:t xml:space="preserve"> وعلّة بناء اسم "لا" المفرد هو تركّبه مع "لا" وصيرورته معها كالشّيء الواحد، وقيل إنّ علّة البناء هو تضمّن الاسم معنى "من" </w:t>
      </w:r>
      <w:proofErr w:type="spellStart"/>
      <w:r>
        <w:rPr>
          <w:rFonts w:asciiTheme="minorBidi" w:hAnsiTheme="minorBidi" w:cstheme="minorBidi"/>
          <w:sz w:val="40"/>
          <w:szCs w:val="40"/>
          <w:rtl/>
        </w:rPr>
        <w:t>الاستغراقي</w:t>
      </w:r>
      <w:r w:rsidR="00A77827">
        <w:rPr>
          <w:rFonts w:asciiTheme="minorBidi" w:hAnsiTheme="minorBidi" w:cstheme="minorBidi" w:hint="cs"/>
          <w:sz w:val="40"/>
          <w:szCs w:val="40"/>
          <w:rtl/>
        </w:rPr>
        <w:t>ّ</w:t>
      </w:r>
      <w:r>
        <w:rPr>
          <w:rFonts w:asciiTheme="minorBidi" w:hAnsiTheme="minorBidi" w:cstheme="minorBidi"/>
          <w:sz w:val="40"/>
          <w:szCs w:val="40"/>
          <w:rtl/>
        </w:rPr>
        <w:t>ة</w:t>
      </w:r>
      <w:proofErr w:type="spellEnd"/>
      <w:r>
        <w:rPr>
          <w:rFonts w:asciiTheme="minorBidi" w:hAnsiTheme="minorBidi" w:cstheme="minorBidi"/>
          <w:sz w:val="40"/>
          <w:szCs w:val="40"/>
          <w:rtl/>
        </w:rPr>
        <w:t>، ومعلومٌ أن</w:t>
      </w:r>
      <w:r w:rsidR="00A77827">
        <w:rPr>
          <w:rFonts w:asciiTheme="minorBidi" w:hAnsiTheme="minorBidi" w:cstheme="minorBidi" w:hint="cs"/>
          <w:sz w:val="40"/>
          <w:szCs w:val="40"/>
          <w:rtl/>
        </w:rPr>
        <w:t>ّ</w:t>
      </w:r>
      <w:r>
        <w:rPr>
          <w:rFonts w:asciiTheme="minorBidi" w:hAnsiTheme="minorBidi" w:cstheme="minorBidi"/>
          <w:sz w:val="40"/>
          <w:szCs w:val="40"/>
          <w:rtl/>
        </w:rPr>
        <w:t xml:space="preserve"> الاسم إذا تضمّن معنى حرف بُني.  </w:t>
      </w:r>
    </w:p>
    <w:p w:rsidR="00743005" w:rsidRPr="00AE295A" w:rsidRDefault="00743005" w:rsidP="00743005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</w:pPr>
      <w:r w:rsidRPr="00AE295A">
        <w:rPr>
          <w:rFonts w:asciiTheme="minorBidi" w:eastAsia="Traditional Arabic" w:hAnsiTheme="minorBidi" w:cstheme="minorBidi" w:hint="cs"/>
          <w:b/>
          <w:color w:val="FF0000"/>
          <w:sz w:val="40"/>
          <w:szCs w:val="40"/>
          <w:rtl/>
        </w:rPr>
        <w:t>العامل في الاسم والخبر بعد "لا":</w:t>
      </w:r>
      <w:r>
        <w:rPr>
          <w:rFonts w:asciiTheme="minorBidi" w:eastAsia="Traditional Arabic" w:hAnsiTheme="minorBidi" w:cstheme="minorBidi" w:hint="cs"/>
          <w:b/>
          <w:color w:val="FF0000"/>
          <w:sz w:val="40"/>
          <w:szCs w:val="40"/>
          <w:rtl/>
        </w:rPr>
        <w:tab/>
      </w:r>
    </w:p>
    <w:p w:rsidR="00743005" w:rsidRPr="00AB2E5D" w:rsidRDefault="00743005" w:rsidP="00743005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  <w:lang w:bidi="ar-IQ"/>
        </w:rPr>
      </w:pPr>
      <w:r>
        <w:rPr>
          <w:rFonts w:asciiTheme="minorBidi" w:hAnsiTheme="minorBidi" w:cs="Arial" w:hint="cs"/>
          <w:sz w:val="40"/>
          <w:szCs w:val="40"/>
          <w:rtl/>
        </w:rPr>
        <w:t>"لا" النّافية للجنس حرف عامل، إذ ت</w:t>
      </w:r>
      <w:r w:rsidRPr="003039AC">
        <w:rPr>
          <w:rFonts w:asciiTheme="minorBidi" w:hAnsiTheme="minorBidi" w:cs="Arial"/>
          <w:sz w:val="40"/>
          <w:szCs w:val="40"/>
          <w:rtl/>
        </w:rPr>
        <w:t xml:space="preserve">عمل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3039AC">
        <w:rPr>
          <w:rFonts w:asciiTheme="minorBidi" w:hAnsiTheme="minorBidi" w:cs="Arial"/>
          <w:sz w:val="40"/>
          <w:szCs w:val="40"/>
          <w:rtl/>
        </w:rPr>
        <w:t>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3039AC">
        <w:rPr>
          <w:rFonts w:asciiTheme="minorBidi" w:hAnsiTheme="minorBidi" w:cs="Arial"/>
          <w:sz w:val="40"/>
          <w:szCs w:val="40"/>
          <w:rtl/>
        </w:rPr>
        <w:t xml:space="preserve">صب </w:t>
      </w:r>
      <w:r>
        <w:rPr>
          <w:rFonts w:asciiTheme="minorBidi" w:hAnsiTheme="minorBidi" w:cs="Arial" w:hint="cs"/>
          <w:sz w:val="40"/>
          <w:szCs w:val="40"/>
          <w:rtl/>
        </w:rPr>
        <w:t xml:space="preserve">في </w:t>
      </w:r>
      <w:r w:rsidRPr="003039AC">
        <w:rPr>
          <w:rFonts w:asciiTheme="minorBidi" w:hAnsiTheme="minorBidi" w:cs="Arial"/>
          <w:sz w:val="40"/>
          <w:szCs w:val="40"/>
          <w:rtl/>
        </w:rPr>
        <w:t xml:space="preserve">المبتدأ </w:t>
      </w:r>
      <w:r>
        <w:rPr>
          <w:rFonts w:asciiTheme="minorBidi" w:hAnsiTheme="minorBidi" w:cs="Arial" w:hint="cs"/>
          <w:sz w:val="40"/>
          <w:szCs w:val="40"/>
          <w:rtl/>
        </w:rPr>
        <w:t xml:space="preserve">بعدها، فيكون </w:t>
      </w:r>
      <w:r w:rsidRPr="003039AC">
        <w:rPr>
          <w:rFonts w:asciiTheme="minorBidi" w:hAnsiTheme="minorBidi" w:cs="Arial"/>
          <w:sz w:val="40"/>
          <w:szCs w:val="40"/>
          <w:rtl/>
        </w:rPr>
        <w:t>اسم</w:t>
      </w:r>
      <w:r>
        <w:rPr>
          <w:rFonts w:asciiTheme="minorBidi" w:hAnsiTheme="minorBidi" w:cs="Arial" w:hint="cs"/>
          <w:sz w:val="40"/>
          <w:szCs w:val="40"/>
          <w:rtl/>
        </w:rPr>
        <w:t>ً</w:t>
      </w:r>
      <w:r w:rsidRPr="003039AC">
        <w:rPr>
          <w:rFonts w:asciiTheme="minorBidi" w:hAnsiTheme="minorBidi" w:cs="Arial"/>
          <w:sz w:val="40"/>
          <w:szCs w:val="40"/>
          <w:rtl/>
        </w:rPr>
        <w:t>ا لها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3039AC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أمّا الخبرُ فذهب جماعة ـ منهم ابن مالك ـ إلى أنّه مرفوع </w:t>
      </w:r>
      <w:proofErr w:type="spellStart"/>
      <w:r>
        <w:rPr>
          <w:rFonts w:asciiTheme="minorBidi" w:hAnsiTheme="minorBidi" w:cs="Arial" w:hint="cs"/>
          <w:sz w:val="40"/>
          <w:szCs w:val="40"/>
          <w:rtl/>
        </w:rPr>
        <w:t>بـ</w:t>
      </w:r>
      <w:proofErr w:type="spellEnd"/>
      <w:r>
        <w:rPr>
          <w:rFonts w:asciiTheme="minorBidi" w:hAnsiTheme="minorBidi" w:cs="Arial" w:hint="cs"/>
          <w:sz w:val="40"/>
          <w:szCs w:val="40"/>
          <w:rtl/>
        </w:rPr>
        <w:t>"لا"، وتكون "لا" بذلك عاملة عمل "إنّ"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. وذهب سيبويه إلى أنّ اسم "لا" إذا كان 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مضافا أو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شب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ي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بالمضاف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كان العامل في الخبر "لا"،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وإن كان الاسم مفردا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كان العامل في الخبر هو المبتدأ؛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لأن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من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مذهبه أن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واسمها المفرد في موضع رفع بالابتداء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والاسم المرفوع بعدهما خبر عن ذلك المبتدأ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ولم تعمل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عنده في هذه الص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ورة إل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في الاسم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.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وذهب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الأخفش إلى أن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الخبر مرفوع </w:t>
      </w:r>
      <w:proofErr w:type="spellStart"/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ـ</w:t>
      </w:r>
      <w:proofErr w:type="spellEnd"/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فتكون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عاملة في الجزأين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كما ع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م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لت فيهما مع المضاف وال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ش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ي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المضاف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.</w:t>
      </w:r>
    </w:p>
    <w:p w:rsidR="00743005" w:rsidRDefault="00743005" w:rsidP="00497F5E">
      <w:pPr>
        <w:pStyle w:val="normal"/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  <w:lang w:bidi="ar-IQ"/>
        </w:rPr>
      </w:pPr>
    </w:p>
    <w:p w:rsidR="006F4F95" w:rsidRDefault="006F4F95"/>
    <w:sectPr w:rsidR="006F4F95" w:rsidSect="007D2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497F5E"/>
    <w:rsid w:val="000A6148"/>
    <w:rsid w:val="002B4277"/>
    <w:rsid w:val="002F0A13"/>
    <w:rsid w:val="00497F5E"/>
    <w:rsid w:val="006F4F95"/>
    <w:rsid w:val="00723650"/>
    <w:rsid w:val="00743005"/>
    <w:rsid w:val="007D2D2E"/>
    <w:rsid w:val="00A77827"/>
    <w:rsid w:val="00CC3D91"/>
    <w:rsid w:val="00D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7F5E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556</Words>
  <Characters>3173</Characters>
  <Application>Microsoft Office Word</Application>
  <DocSecurity>0</DocSecurity>
  <Lines>26</Lines>
  <Paragraphs>7</Paragraphs>
  <ScaleCrop>false</ScaleCrop>
  <Company>By DR.Ahmed Saker 2o1O  ;)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2020-12-24T21:24:00Z</dcterms:created>
  <dcterms:modified xsi:type="dcterms:W3CDTF">2020-12-26T16:25:00Z</dcterms:modified>
</cp:coreProperties>
</file>