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4D22" w14:textId="77777777" w:rsidR="00A37F2B" w:rsidRPr="00A761AF" w:rsidRDefault="00597CC8" w:rsidP="0022715F">
      <w:pPr>
        <w:jc w:val="center"/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</w:pPr>
      <w:r>
        <w:rPr>
          <w:rFonts w:ascii="Garamond" w:hAnsi="Garamond" w:cs="Times New Roman"/>
          <w:b/>
          <w:bCs/>
          <w:i/>
          <w:iCs/>
          <w:color w:val="000000"/>
          <w:sz w:val="27"/>
          <w:szCs w:val="27"/>
        </w:rPr>
        <w:t xml:space="preserve"> </w:t>
      </w:r>
      <w:r w:rsidR="00A761AF">
        <w:rPr>
          <w:rFonts w:ascii="Garamond" w:hAnsi="Garamond" w:cs="Times New Roman" w:hint="cs"/>
          <w:b/>
          <w:bCs/>
          <w:i/>
          <w:iCs/>
          <w:color w:val="000000"/>
          <w:sz w:val="27"/>
          <w:szCs w:val="27"/>
          <w:rtl/>
        </w:rPr>
        <w:t>السيرة الذاتية</w:t>
      </w:r>
    </w:p>
    <w:p w14:paraId="7A06081C" w14:textId="63F3A832" w:rsidR="0022715F" w:rsidRPr="0022715F" w:rsidRDefault="00640060" w:rsidP="002923B0">
      <w:pPr>
        <w:shd w:val="clear" w:color="auto" w:fill="D6E3BC" w:themeFill="accent3" w:themeFillTint="66"/>
        <w:jc w:val="center"/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  <w:r w:rsidR="00210DCB">
        <w:rPr>
          <w:rFonts w:hint="cs"/>
          <w:b/>
          <w:bCs/>
          <w:sz w:val="36"/>
          <w:szCs w:val="36"/>
          <w:rtl/>
        </w:rPr>
        <w:t xml:space="preserve"> </w:t>
      </w:r>
      <w:r w:rsidR="002923B0">
        <w:rPr>
          <w:rFonts w:hint="cs"/>
          <w:b/>
          <w:bCs/>
          <w:sz w:val="36"/>
          <w:szCs w:val="36"/>
          <w:rtl/>
          <w:lang w:bidi="ar-IQ"/>
        </w:rPr>
        <w:t>اللقب العلمي</w:t>
      </w:r>
      <w:r w:rsidR="00AD4356">
        <w:rPr>
          <w:rFonts w:hint="cs"/>
          <w:b/>
          <w:bCs/>
          <w:sz w:val="36"/>
          <w:szCs w:val="36"/>
          <w:rtl/>
          <w:lang w:bidi="ar-IQ"/>
        </w:rPr>
        <w:t xml:space="preserve"> / مُدرس</w:t>
      </w:r>
    </w:p>
    <w:p w14:paraId="5472168D" w14:textId="0376937A" w:rsidR="0022715F" w:rsidRPr="0022715F" w:rsidRDefault="00A761AF" w:rsidP="0022715F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</w:rPr>
      </w:pP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الجامعة المستنصرية </w:t>
      </w:r>
      <w:r>
        <w:rPr>
          <w:rFonts w:ascii="Garamond" w:hAnsi="Garamond" w:cs="Times New Roman"/>
          <w:b/>
          <w:bCs/>
          <w:i/>
          <w:iCs/>
          <w:color w:val="000000"/>
          <w:rtl/>
        </w:rPr>
        <w:t>–</w:t>
      </w:r>
      <w:r w:rsidR="00FE1464">
        <w:rPr>
          <w:rFonts w:ascii="Garamond" w:hAnsi="Garamond" w:cs="Times New Roman" w:hint="cs"/>
          <w:b/>
          <w:bCs/>
          <w:i/>
          <w:iCs/>
          <w:color w:val="000000"/>
          <w:rtl/>
        </w:rPr>
        <w:t>م</w:t>
      </w:r>
      <w:r w:rsidR="005F526C"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ركز </w:t>
      </w:r>
      <w:r w:rsidR="00FE1464"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المُستنصرية </w:t>
      </w:r>
      <w:r w:rsidR="005F526C">
        <w:rPr>
          <w:rFonts w:ascii="Garamond" w:hAnsi="Garamond" w:cs="Times New Roman" w:hint="cs"/>
          <w:b/>
          <w:bCs/>
          <w:i/>
          <w:iCs/>
          <w:color w:val="000000"/>
          <w:rtl/>
        </w:rPr>
        <w:t>الوطني لبحوث وعلاج امراض الدم</w:t>
      </w:r>
      <w:r>
        <w:rPr>
          <w:rFonts w:ascii="Garamond" w:hAnsi="Garamond" w:cs="Times New Roman" w:hint="cs"/>
          <w:b/>
          <w:bCs/>
          <w:i/>
          <w:iCs/>
          <w:color w:val="000000"/>
          <w:rtl/>
        </w:rPr>
        <w:t xml:space="preserve"> ----------</w:t>
      </w:r>
    </w:p>
    <w:p w14:paraId="37D80D25" w14:textId="074E55C4" w:rsidR="0022715F" w:rsidRPr="0022715F" w:rsidRDefault="0022715F" w:rsidP="0034462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Mobile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="0098210F">
        <w:rPr>
          <w:rFonts w:ascii="Garamond" w:hAnsi="Garamond" w:cs="Garamond"/>
          <w:i/>
          <w:iCs/>
          <w:color w:val="000000"/>
        </w:rPr>
        <w:t>07713671007</w:t>
      </w:r>
    </w:p>
    <w:p w14:paraId="380F6627" w14:textId="77777777" w:rsidR="0098210F" w:rsidRDefault="0022715F" w:rsidP="0098210F">
      <w:pPr>
        <w:pBdr>
          <w:bottom w:val="double" w:sz="6" w:space="1" w:color="auto"/>
        </w:pBdr>
        <w:jc w:val="center"/>
        <w:rPr>
          <w:rFonts w:ascii="Garamond" w:hAnsi="Garamond" w:cs="Garamond"/>
          <w:i/>
          <w:iCs/>
          <w:color w:val="000000"/>
        </w:rPr>
      </w:pPr>
      <w:r w:rsidRPr="0022715F">
        <w:rPr>
          <w:rFonts w:ascii="Garamond" w:hAnsi="Garamond" w:cs="Garamond"/>
          <w:b/>
          <w:bCs/>
          <w:i/>
          <w:iCs/>
          <w:color w:val="000000"/>
        </w:rPr>
        <w:t>Email</w:t>
      </w:r>
      <w:r w:rsidRPr="0022715F">
        <w:rPr>
          <w:rFonts w:ascii="Garamond" w:hAnsi="Garamond" w:cs="Garamond"/>
          <w:i/>
          <w:iCs/>
          <w:color w:val="000000"/>
        </w:rPr>
        <w:t xml:space="preserve">: </w:t>
      </w:r>
      <w:r w:rsidR="0098210F" w:rsidRPr="0098210F">
        <w:rPr>
          <w:rFonts w:ascii="Garamond" w:hAnsi="Garamond" w:cs="Garamond"/>
          <w:i/>
          <w:iCs/>
          <w:color w:val="000000"/>
        </w:rPr>
        <w:t>ammar.muh@uomustansiriyah.edu.iq</w:t>
      </w:r>
      <w:r w:rsidR="0098210F" w:rsidRPr="0098210F">
        <w:rPr>
          <w:rFonts w:ascii="Garamond" w:hAnsi="Garamond" w:cs="Garamond"/>
          <w:i/>
          <w:iCs/>
          <w:color w:val="000000"/>
        </w:rPr>
        <w:tab/>
      </w:r>
    </w:p>
    <w:p w14:paraId="37D7B161" w14:textId="41CEBB96" w:rsidR="0098210F" w:rsidRPr="0098210F" w:rsidRDefault="0098210F" w:rsidP="0098210F">
      <w:pPr>
        <w:pBdr>
          <w:bottom w:val="double" w:sz="6" w:space="1" w:color="auto"/>
        </w:pBdr>
        <w:rPr>
          <w:rFonts w:ascii="Garamond" w:hAnsi="Garamond" w:cs="Garamond"/>
          <w:i/>
          <w:iCs/>
          <w:color w:val="000000"/>
        </w:rPr>
      </w:pPr>
    </w:p>
    <w:p w14:paraId="35EEC523" w14:textId="77777777" w:rsidR="00640060" w:rsidRPr="00F83813" w:rsidRDefault="00A761AF" w:rsidP="00640060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mallCaps/>
          <w:sz w:val="28"/>
          <w:szCs w:val="28"/>
          <w:rtl/>
        </w:rPr>
      </w:pPr>
      <w:r w:rsidRPr="00F83813">
        <w:rPr>
          <w:rFonts w:cs="Times New Roman" w:hint="cs"/>
          <w:b/>
          <w:bCs/>
          <w:smallCaps/>
          <w:sz w:val="28"/>
          <w:szCs w:val="28"/>
          <w:rtl/>
        </w:rPr>
        <w:t>ملخص تعريفي:</w:t>
      </w:r>
    </w:p>
    <w:p w14:paraId="2A20ADB7" w14:textId="327F5776" w:rsidR="00AD4356" w:rsidRDefault="00AD4356" w:rsidP="00AD4356">
      <w:pPr>
        <w:pStyle w:val="Default"/>
        <w:pBdr>
          <w:bottom w:val="dashDotStroked" w:sz="24" w:space="1" w:color="auto"/>
        </w:pBdr>
        <w:bidi/>
        <w:rPr>
          <w:rFonts w:cs="Times New Roman"/>
          <w:smallCaps/>
          <w:rtl/>
        </w:rPr>
      </w:pPr>
      <w:r>
        <w:rPr>
          <w:rFonts w:cs="Times New Roman" w:hint="cs"/>
          <w:smallCaps/>
          <w:rtl/>
        </w:rPr>
        <w:t>تدريسي مُتخصص في القانون / فرع القانون الخاص/ القانون المدني.</w:t>
      </w:r>
    </w:p>
    <w:p w14:paraId="1C9CD468" w14:textId="77777777" w:rsidR="0022715F" w:rsidRPr="0022715F" w:rsidRDefault="0022715F" w:rsidP="0022715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478D6A7B" w14:textId="77777777" w:rsidR="0022715F" w:rsidRPr="00AB759F" w:rsidRDefault="0022715F" w:rsidP="00A761AF">
      <w:pPr>
        <w:pStyle w:val="Default"/>
        <w:pBdr>
          <w:bottom w:val="dashDotStroked" w:sz="24" w:space="1" w:color="auto"/>
        </w:pBdr>
        <w:bidi/>
        <w:rPr>
          <w:smallCaps/>
        </w:rPr>
      </w:pPr>
      <w:r w:rsidRPr="00AB759F">
        <w:rPr>
          <w:smallCaps/>
        </w:rPr>
        <w:t xml:space="preserve"> </w:t>
      </w:r>
      <w:r w:rsidR="00A761AF">
        <w:rPr>
          <w:rFonts w:cs="Times New Roman" w:hint="cs"/>
          <w:b/>
          <w:bCs/>
          <w:smallCaps/>
          <w:sz w:val="28"/>
          <w:szCs w:val="28"/>
          <w:rtl/>
        </w:rPr>
        <w:t>الشهادات الدراسية</w:t>
      </w:r>
      <w:r w:rsidRPr="00AB759F">
        <w:rPr>
          <w:b/>
          <w:bCs/>
          <w:smallCaps/>
          <w:sz w:val="28"/>
          <w:szCs w:val="28"/>
        </w:rPr>
        <w:t>:</w:t>
      </w:r>
    </w:p>
    <w:p w14:paraId="173ABC37" w14:textId="77777777" w:rsidR="0022715F" w:rsidRDefault="0022715F" w:rsidP="0022715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E899BAA" w14:textId="2E86EEBB" w:rsidR="00AB759F" w:rsidRPr="00AD4356" w:rsidRDefault="00AD4356" w:rsidP="00AD4356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البكالوريوس في القانون / كلية الحقوق/ جامعة النهرين.</w:t>
      </w:r>
    </w:p>
    <w:p w14:paraId="40DE68F3" w14:textId="561E0EDE" w:rsidR="00AD4356" w:rsidRDefault="00AD4356" w:rsidP="00AD4356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الماجستير في القانون الخاص / كلية الحقوق / جامعة النهرين.</w:t>
      </w:r>
    </w:p>
    <w:p w14:paraId="1025BA0D" w14:textId="77777777" w:rsidR="00AB759F" w:rsidRPr="00A761AF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smallCaps/>
        </w:rPr>
      </w:pPr>
      <w:r>
        <w:rPr>
          <w:rFonts w:cs="Times New Roman" w:hint="cs"/>
          <w:rtl/>
        </w:rPr>
        <w:t>الجوائز والتكريم الأكاديمي</w:t>
      </w:r>
    </w:p>
    <w:p w14:paraId="125F50C7" w14:textId="77777777" w:rsidR="00AB759F" w:rsidRDefault="00AB759F" w:rsidP="00AB759F">
      <w:pPr>
        <w:pStyle w:val="Default"/>
        <w:ind w:left="720"/>
        <w:rPr>
          <w:sz w:val="22"/>
          <w:szCs w:val="22"/>
        </w:rPr>
      </w:pPr>
    </w:p>
    <w:p w14:paraId="6DAAA3C7" w14:textId="77777777" w:rsidR="00AB759F" w:rsidRDefault="00AB759F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sz w:val="22"/>
          <w:szCs w:val="22"/>
        </w:rPr>
        <w:t>#1:</w:t>
      </w:r>
    </w:p>
    <w:p w14:paraId="465A000E" w14:textId="77777777" w:rsidR="00AB759F" w:rsidRDefault="00AB759F" w:rsidP="00A761AF">
      <w:pPr>
        <w:pStyle w:val="Default"/>
        <w:numPr>
          <w:ilvl w:val="0"/>
          <w:numId w:val="2"/>
        </w:numPr>
        <w:bidi/>
        <w:rPr>
          <w:sz w:val="22"/>
          <w:szCs w:val="22"/>
        </w:rPr>
      </w:pPr>
      <w:r>
        <w:rPr>
          <w:sz w:val="22"/>
          <w:szCs w:val="22"/>
        </w:rPr>
        <w:t>#2:</w:t>
      </w:r>
    </w:p>
    <w:p w14:paraId="05C0EF2F" w14:textId="77777777" w:rsidR="00AB759F" w:rsidRDefault="00AB759F" w:rsidP="00AB759F">
      <w:pPr>
        <w:pStyle w:val="Default"/>
        <w:rPr>
          <w:sz w:val="22"/>
          <w:szCs w:val="22"/>
        </w:rPr>
      </w:pPr>
    </w:p>
    <w:p w14:paraId="55A4863C" w14:textId="77777777" w:rsidR="00AB759F" w:rsidRPr="00F83813" w:rsidRDefault="00A761AF" w:rsidP="00A761AF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</w:rPr>
      </w:pPr>
      <w:r w:rsidRPr="00F83813">
        <w:rPr>
          <w:rFonts w:cs="Times New Roman" w:hint="cs"/>
          <w:b/>
          <w:bCs/>
          <w:sz w:val="28"/>
          <w:szCs w:val="28"/>
          <w:rtl/>
        </w:rPr>
        <w:t>الخبرة الأكاديمية والتدريس:</w:t>
      </w:r>
    </w:p>
    <w:p w14:paraId="23BE936D" w14:textId="77777777" w:rsidR="0022715F" w:rsidRDefault="0022715F" w:rsidP="0022715F">
      <w:pPr>
        <w:pStyle w:val="Default"/>
        <w:rPr>
          <w:sz w:val="22"/>
          <w:szCs w:val="22"/>
        </w:rPr>
      </w:pPr>
    </w:p>
    <w:p w14:paraId="081EC9AC" w14:textId="725A288D" w:rsidR="00E700BF" w:rsidRPr="00B44D99" w:rsidRDefault="00B44D99" w:rsidP="00AD4356">
      <w:pPr>
        <w:pStyle w:val="Default"/>
        <w:numPr>
          <w:ilvl w:val="0"/>
          <w:numId w:val="2"/>
        </w:numPr>
        <w:bidi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sz w:val="22"/>
          <w:szCs w:val="22"/>
          <w:rtl/>
        </w:rPr>
        <w:t>تدريس مادة الاحوال الشخصيه / احكا</w:t>
      </w:r>
      <w:r w:rsidR="008D397E">
        <w:rPr>
          <w:rFonts w:cs="Times New Roman" w:hint="cs"/>
          <w:sz w:val="22"/>
          <w:szCs w:val="22"/>
          <w:rtl/>
        </w:rPr>
        <w:t xml:space="preserve">م </w:t>
      </w:r>
      <w:r>
        <w:rPr>
          <w:rFonts w:cs="Times New Roman" w:hint="cs"/>
          <w:sz w:val="22"/>
          <w:szCs w:val="22"/>
          <w:rtl/>
        </w:rPr>
        <w:t xml:space="preserve">الزواج والطلاق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كلية القانون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الجامعة المُستنصرية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2009-2010.</w:t>
      </w:r>
    </w:p>
    <w:p w14:paraId="4BCE30E5" w14:textId="6798B95F" w:rsidR="00B44D99" w:rsidRPr="00266490" w:rsidRDefault="00B44D99" w:rsidP="00B44D99">
      <w:pPr>
        <w:pStyle w:val="Default"/>
        <w:numPr>
          <w:ilvl w:val="0"/>
          <w:numId w:val="2"/>
        </w:numPr>
        <w:bidi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sz w:val="22"/>
          <w:szCs w:val="22"/>
          <w:rtl/>
        </w:rPr>
        <w:t xml:space="preserve">تدريس مادة المدحل لدراسة القانون </w:t>
      </w:r>
      <w:r w:rsidR="00266490">
        <w:rPr>
          <w:rFonts w:cs="Times New Roman" w:hint="cs"/>
          <w:sz w:val="22"/>
          <w:szCs w:val="22"/>
          <w:rtl/>
        </w:rPr>
        <w:t>/ كلية دجلة الجامعة الاهلية / 2010-2011.</w:t>
      </w:r>
    </w:p>
    <w:p w14:paraId="1C1D3A8B" w14:textId="58FFAD90" w:rsidR="00266490" w:rsidRPr="00266490" w:rsidRDefault="00266490" w:rsidP="00266490">
      <w:pPr>
        <w:pStyle w:val="Default"/>
        <w:numPr>
          <w:ilvl w:val="0"/>
          <w:numId w:val="2"/>
        </w:numPr>
        <w:bidi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sz w:val="22"/>
          <w:szCs w:val="22"/>
          <w:rtl/>
        </w:rPr>
        <w:t xml:space="preserve">تدريس مادة </w:t>
      </w:r>
      <w:bookmarkStart w:id="0" w:name="_Hlk216026180"/>
      <w:r>
        <w:rPr>
          <w:rFonts w:cs="Times New Roman" w:hint="cs"/>
          <w:sz w:val="22"/>
          <w:szCs w:val="22"/>
          <w:rtl/>
        </w:rPr>
        <w:t>الحقوق العينية والقانون الدولي الخاص</w:t>
      </w:r>
      <w:bookmarkEnd w:id="0"/>
      <w:r>
        <w:rPr>
          <w:rFonts w:cs="Times New Roman" w:hint="cs"/>
          <w:sz w:val="22"/>
          <w:szCs w:val="22"/>
          <w:rtl/>
        </w:rPr>
        <w:t>/ كلية دجلة الجامعة الاهلية / 2010-2011.</w:t>
      </w:r>
    </w:p>
    <w:p w14:paraId="4AC7C4AC" w14:textId="0AB302DF" w:rsidR="00266490" w:rsidRPr="00266490" w:rsidRDefault="00266490" w:rsidP="00266490">
      <w:pPr>
        <w:pStyle w:val="Default"/>
        <w:numPr>
          <w:ilvl w:val="0"/>
          <w:numId w:val="2"/>
        </w:numPr>
        <w:bidi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sz w:val="22"/>
          <w:szCs w:val="22"/>
          <w:rtl/>
        </w:rPr>
        <w:t>تدريس مادة قانون العمل وقانون الضمان الاجتماعي / كلية صدر العراق الاهلية / 2011-2012.</w:t>
      </w:r>
    </w:p>
    <w:p w14:paraId="1EE3A700" w14:textId="30C8BF8A" w:rsidR="00266490" w:rsidRPr="00266490" w:rsidRDefault="00266490" w:rsidP="00266490">
      <w:pPr>
        <w:pStyle w:val="Default"/>
        <w:numPr>
          <w:ilvl w:val="0"/>
          <w:numId w:val="2"/>
        </w:numPr>
        <w:bidi/>
        <w:rPr>
          <w:rFonts w:cs="Times New Roman"/>
          <w:b/>
          <w:bCs/>
          <w:sz w:val="28"/>
          <w:szCs w:val="28"/>
        </w:rPr>
      </w:pPr>
      <w:bookmarkStart w:id="1" w:name="_Hlk216025676"/>
      <w:r>
        <w:rPr>
          <w:rFonts w:cs="Times New Roman" w:hint="cs"/>
          <w:sz w:val="22"/>
          <w:szCs w:val="22"/>
          <w:rtl/>
        </w:rPr>
        <w:t xml:space="preserve">تدريس مادة </w:t>
      </w:r>
      <w:bookmarkEnd w:id="1"/>
      <w:r>
        <w:rPr>
          <w:rFonts w:cs="Times New Roman" w:hint="cs"/>
          <w:sz w:val="22"/>
          <w:szCs w:val="22"/>
          <w:rtl/>
        </w:rPr>
        <w:t xml:space="preserve">القانون الدستوري / </w:t>
      </w:r>
      <w:r w:rsidRPr="00266490">
        <w:rPr>
          <w:rFonts w:cs="Times New Roman"/>
          <w:sz w:val="22"/>
          <w:szCs w:val="22"/>
          <w:rtl/>
        </w:rPr>
        <w:t>كلية القانون والعلوم السياسية / الجامعة العراقية.</w:t>
      </w:r>
      <w:r>
        <w:rPr>
          <w:rFonts w:cs="Times New Roman" w:hint="cs"/>
          <w:sz w:val="22"/>
          <w:szCs w:val="22"/>
          <w:rtl/>
        </w:rPr>
        <w:t xml:space="preserve"> 2012-2013.</w:t>
      </w:r>
    </w:p>
    <w:p w14:paraId="60C8402A" w14:textId="3B4C31C6" w:rsidR="00266490" w:rsidRPr="00266490" w:rsidRDefault="00266490" w:rsidP="00266490">
      <w:pPr>
        <w:pStyle w:val="Default"/>
        <w:numPr>
          <w:ilvl w:val="0"/>
          <w:numId w:val="2"/>
        </w:numPr>
        <w:bidi/>
        <w:rPr>
          <w:rFonts w:cs="Times New Roman"/>
          <w:b/>
          <w:bCs/>
          <w:sz w:val="28"/>
          <w:szCs w:val="28"/>
        </w:rPr>
      </w:pPr>
      <w:r w:rsidRPr="00266490">
        <w:rPr>
          <w:rFonts w:cs="Times New Roman"/>
          <w:sz w:val="22"/>
          <w:szCs w:val="22"/>
          <w:rtl/>
        </w:rPr>
        <w:t xml:space="preserve">تدريس مادة </w:t>
      </w:r>
      <w:bookmarkStart w:id="2" w:name="_Hlk216026662"/>
      <w:r>
        <w:rPr>
          <w:rFonts w:cs="Times New Roman" w:hint="cs"/>
          <w:sz w:val="22"/>
          <w:szCs w:val="22"/>
          <w:rtl/>
        </w:rPr>
        <w:t xml:space="preserve">قانون المرافعات المدنية </w:t>
      </w:r>
      <w:bookmarkEnd w:id="2"/>
      <w:r>
        <w:rPr>
          <w:rFonts w:cs="Times New Roman" w:hint="cs"/>
          <w:sz w:val="22"/>
          <w:szCs w:val="22"/>
          <w:rtl/>
        </w:rPr>
        <w:t>/ كلية القانون والعلوم السياسية / الجامعة العراقية. 2013-2014.</w:t>
      </w:r>
    </w:p>
    <w:p w14:paraId="2A5721BA" w14:textId="3FF1A54C" w:rsidR="00266490" w:rsidRDefault="00266490" w:rsidP="00266490">
      <w:pPr>
        <w:pStyle w:val="ListParagraph"/>
        <w:numPr>
          <w:ilvl w:val="0"/>
          <w:numId w:val="2"/>
        </w:numPr>
        <w:bidi/>
        <w:rPr>
          <w:rFonts w:ascii="Garamond" w:hAnsi="Garamond" w:cs="Times New Roman"/>
          <w:color w:val="000000"/>
        </w:rPr>
      </w:pPr>
      <w:r w:rsidRPr="00266490">
        <w:rPr>
          <w:rFonts w:ascii="Garamond" w:hAnsi="Garamond" w:cs="Times New Roman"/>
          <w:color w:val="000000"/>
          <w:rtl/>
        </w:rPr>
        <w:t xml:space="preserve">تدريس </w:t>
      </w:r>
      <w:r>
        <w:rPr>
          <w:rFonts w:ascii="Garamond" w:hAnsi="Garamond" w:cs="Times New Roman" w:hint="cs"/>
          <w:color w:val="000000"/>
          <w:rtl/>
        </w:rPr>
        <w:t xml:space="preserve">مادة </w:t>
      </w:r>
      <w:r w:rsidR="00834677">
        <w:rPr>
          <w:rFonts w:ascii="Garamond" w:hAnsi="Garamond" w:cs="Times New Roman" w:hint="cs"/>
          <w:color w:val="000000"/>
          <w:rtl/>
        </w:rPr>
        <w:t xml:space="preserve">احكام الشريعة الاسلامية / </w:t>
      </w:r>
      <w:r w:rsidR="00834677" w:rsidRPr="00834677">
        <w:rPr>
          <w:rFonts w:ascii="Garamond" w:hAnsi="Garamond" w:cs="Times New Roman"/>
          <w:color w:val="000000"/>
          <w:rtl/>
        </w:rPr>
        <w:t>كلية القانون / الجامعة المُستنصرية.</w:t>
      </w:r>
      <w:r w:rsidR="00834677">
        <w:rPr>
          <w:rFonts w:ascii="Garamond" w:hAnsi="Garamond" w:cs="Times New Roman" w:hint="cs"/>
          <w:color w:val="000000"/>
          <w:rtl/>
        </w:rPr>
        <w:t xml:space="preserve"> 2014-2015.</w:t>
      </w:r>
    </w:p>
    <w:p w14:paraId="74B1DCA0" w14:textId="799C2F92" w:rsidR="00266490" w:rsidRDefault="00834677" w:rsidP="00266490">
      <w:pPr>
        <w:pStyle w:val="ListParagraph"/>
        <w:numPr>
          <w:ilvl w:val="0"/>
          <w:numId w:val="2"/>
        </w:numPr>
        <w:bidi/>
        <w:rPr>
          <w:rFonts w:ascii="Garamond" w:hAnsi="Garamond" w:cs="Times New Roman"/>
          <w:color w:val="000000"/>
        </w:rPr>
      </w:pPr>
      <w:r>
        <w:rPr>
          <w:rFonts w:ascii="Garamond" w:hAnsi="Garamond" w:cs="Times New Roman" w:hint="cs"/>
          <w:color w:val="000000"/>
          <w:rtl/>
        </w:rPr>
        <w:t xml:space="preserve">تدريس </w:t>
      </w:r>
      <w:r w:rsidR="00266490" w:rsidRPr="00266490">
        <w:rPr>
          <w:rFonts w:ascii="Garamond" w:hAnsi="Garamond" w:cs="Times New Roman"/>
          <w:color w:val="000000"/>
          <w:rtl/>
        </w:rPr>
        <w:t xml:space="preserve">مادة قانون المرافعات المدنية / كلية القانون / الجامعة </w:t>
      </w:r>
      <w:r w:rsidR="00266490">
        <w:rPr>
          <w:rFonts w:ascii="Garamond" w:hAnsi="Garamond" w:cs="Times New Roman" w:hint="cs"/>
          <w:color w:val="000000"/>
          <w:rtl/>
        </w:rPr>
        <w:t>المُستنصرية</w:t>
      </w:r>
      <w:r w:rsidR="00266490" w:rsidRPr="00266490">
        <w:rPr>
          <w:rFonts w:ascii="Garamond" w:hAnsi="Garamond" w:cs="Times New Roman"/>
          <w:color w:val="000000"/>
          <w:rtl/>
        </w:rPr>
        <w:t xml:space="preserve">. </w:t>
      </w:r>
      <w:r>
        <w:rPr>
          <w:rFonts w:ascii="Garamond" w:hAnsi="Garamond" w:cs="Times New Roman" w:hint="cs"/>
          <w:color w:val="000000"/>
          <w:rtl/>
        </w:rPr>
        <w:t>2015-2016.</w:t>
      </w:r>
    </w:p>
    <w:p w14:paraId="5ACE3EF5" w14:textId="666408BB" w:rsidR="00266490" w:rsidRPr="00266490" w:rsidRDefault="00834677" w:rsidP="00266490">
      <w:pPr>
        <w:pStyle w:val="ListParagraph"/>
        <w:numPr>
          <w:ilvl w:val="0"/>
          <w:numId w:val="2"/>
        </w:numPr>
        <w:bidi/>
        <w:rPr>
          <w:rFonts w:ascii="Garamond" w:hAnsi="Garamond" w:cs="Times New Roman"/>
          <w:color w:val="000000"/>
          <w:rtl/>
        </w:rPr>
      </w:pPr>
      <w:r>
        <w:rPr>
          <w:rFonts w:ascii="Garamond" w:hAnsi="Garamond" w:cs="Times New Roman" w:hint="cs"/>
          <w:color w:val="000000"/>
          <w:rtl/>
        </w:rPr>
        <w:t xml:space="preserve">تدريس مادة التشريعات السياحية </w:t>
      </w:r>
      <w:r w:rsidR="008D397E">
        <w:rPr>
          <w:rFonts w:ascii="Garamond" w:hAnsi="Garamond" w:cs="Times New Roman" w:hint="cs"/>
          <w:color w:val="000000"/>
          <w:rtl/>
        </w:rPr>
        <w:t xml:space="preserve">ومادة حقوق الانسان </w:t>
      </w:r>
      <w:r>
        <w:rPr>
          <w:rFonts w:ascii="Garamond" w:hAnsi="Garamond" w:cs="Times New Roman" w:hint="cs"/>
          <w:color w:val="000000"/>
          <w:rtl/>
        </w:rPr>
        <w:t>/ كلية العلوم السياحية / الجامعة المُستنصرية 2018-2019.</w:t>
      </w:r>
    </w:p>
    <w:p w14:paraId="202B77B2" w14:textId="413910A0" w:rsidR="008D397E" w:rsidRDefault="008B3C34" w:rsidP="008D397E">
      <w:pPr>
        <w:pStyle w:val="Default"/>
        <w:bidi/>
        <w:ind w:left="720"/>
        <w:rPr>
          <w:lang w:bidi="ar-IQ"/>
        </w:rPr>
      </w:pPr>
      <w:r w:rsidRPr="00E700BF">
        <w:rPr>
          <w:rFonts w:cs="Times New Roman" w:hint="cs"/>
          <w:b/>
          <w:bCs/>
          <w:sz w:val="28"/>
          <w:szCs w:val="28"/>
          <w:rtl/>
        </w:rPr>
        <w:t>المقررات الدراسية التي تم تدريسها:</w:t>
      </w:r>
    </w:p>
    <w:p w14:paraId="7392BAA0" w14:textId="2314BFA8" w:rsidR="00AB759F" w:rsidRPr="008B3C34" w:rsidRDefault="008D397E" w:rsidP="00C346BF">
      <w:pPr>
        <w:pStyle w:val="Default"/>
        <w:pBdr>
          <w:bottom w:val="dashDotStroked" w:sz="24" w:space="1" w:color="auto"/>
        </w:pBdr>
        <w:bidi/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الاحوال الشخصية ( احكام الزواج والطلاق )،  </w:t>
      </w:r>
      <w:r w:rsidRPr="008D397E">
        <w:rPr>
          <w:rFonts w:cs="Times New Roman"/>
          <w:sz w:val="22"/>
          <w:szCs w:val="22"/>
          <w:rtl/>
        </w:rPr>
        <w:t>المدحل لدراسة القانون</w:t>
      </w:r>
      <w:r>
        <w:rPr>
          <w:rFonts w:cs="Times New Roman" w:hint="cs"/>
          <w:sz w:val="22"/>
          <w:szCs w:val="22"/>
          <w:rtl/>
        </w:rPr>
        <w:t xml:space="preserve"> ( نظرية الحق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نظرية القانون )، </w:t>
      </w:r>
      <w:r w:rsidRPr="008D397E">
        <w:rPr>
          <w:rFonts w:cs="Times New Roman"/>
          <w:sz w:val="22"/>
          <w:szCs w:val="22"/>
          <w:rtl/>
        </w:rPr>
        <w:t xml:space="preserve">الحقوق العينية </w:t>
      </w:r>
      <w:r>
        <w:rPr>
          <w:rFonts w:cs="Times New Roman" w:hint="cs"/>
          <w:sz w:val="22"/>
          <w:szCs w:val="22"/>
          <w:rtl/>
        </w:rPr>
        <w:t xml:space="preserve">الاصلية والتبعية، </w:t>
      </w:r>
      <w:r w:rsidRPr="008D397E">
        <w:rPr>
          <w:rFonts w:cs="Times New Roman"/>
          <w:sz w:val="22"/>
          <w:szCs w:val="22"/>
          <w:rtl/>
        </w:rPr>
        <w:t>القانون الدولي الخاص</w:t>
      </w:r>
      <w:r>
        <w:rPr>
          <w:rFonts w:cs="Times New Roman" w:hint="cs"/>
          <w:sz w:val="22"/>
          <w:szCs w:val="22"/>
          <w:rtl/>
        </w:rPr>
        <w:t xml:space="preserve"> ( احكام الجنسية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تنازع القوانين )، </w:t>
      </w:r>
      <w:r w:rsidRPr="008D397E">
        <w:rPr>
          <w:rFonts w:cs="Times New Roman"/>
          <w:sz w:val="22"/>
          <w:szCs w:val="22"/>
          <w:rtl/>
        </w:rPr>
        <w:t>قانون العمل وقانون الضمان الاجتماعي</w:t>
      </w:r>
      <w:r>
        <w:rPr>
          <w:rFonts w:cs="Times New Roman" w:hint="cs"/>
          <w:sz w:val="22"/>
          <w:szCs w:val="22"/>
          <w:rtl/>
        </w:rPr>
        <w:t xml:space="preserve">، </w:t>
      </w:r>
      <w:r w:rsidRPr="008D397E">
        <w:rPr>
          <w:rFonts w:cs="Times New Roman"/>
          <w:sz w:val="22"/>
          <w:szCs w:val="22"/>
          <w:rtl/>
        </w:rPr>
        <w:t>القانون الدستوري</w:t>
      </w:r>
      <w:r>
        <w:rPr>
          <w:rFonts w:cs="Times New Roman" w:hint="cs"/>
          <w:sz w:val="22"/>
          <w:szCs w:val="22"/>
          <w:rtl/>
        </w:rPr>
        <w:t xml:space="preserve">، </w:t>
      </w:r>
      <w:r w:rsidR="005F6FE5" w:rsidRPr="005F6FE5">
        <w:rPr>
          <w:rFonts w:cs="Times New Roman"/>
          <w:sz w:val="22"/>
          <w:szCs w:val="22"/>
          <w:rtl/>
        </w:rPr>
        <w:t>قانون المرافعات المدنية</w:t>
      </w:r>
      <w:r w:rsidR="005F6FE5">
        <w:rPr>
          <w:rFonts w:cs="Times New Roman" w:hint="cs"/>
          <w:sz w:val="22"/>
          <w:szCs w:val="22"/>
          <w:rtl/>
        </w:rPr>
        <w:t xml:space="preserve">، </w:t>
      </w:r>
      <w:r w:rsidR="005F6FE5" w:rsidRPr="005F6FE5">
        <w:rPr>
          <w:rFonts w:cs="Times New Roman"/>
          <w:sz w:val="22"/>
          <w:szCs w:val="22"/>
          <w:rtl/>
        </w:rPr>
        <w:t>احكام الشريعة الاسلامية</w:t>
      </w:r>
      <w:r w:rsidR="005F6FE5">
        <w:rPr>
          <w:rFonts w:cs="Times New Roman" w:hint="cs"/>
          <w:sz w:val="22"/>
          <w:szCs w:val="22"/>
          <w:rtl/>
        </w:rPr>
        <w:t xml:space="preserve">، </w:t>
      </w:r>
      <w:r w:rsidR="005F6FE5" w:rsidRPr="005F6FE5">
        <w:rPr>
          <w:rFonts w:cs="Times New Roman"/>
          <w:sz w:val="22"/>
          <w:szCs w:val="22"/>
          <w:rtl/>
        </w:rPr>
        <w:t>التشريعات السياحية</w:t>
      </w:r>
      <w:r w:rsidR="005F6FE5">
        <w:rPr>
          <w:rFonts w:cs="Times New Roman" w:hint="cs"/>
          <w:sz w:val="22"/>
          <w:szCs w:val="22"/>
          <w:rtl/>
        </w:rPr>
        <w:t xml:space="preserve">، </w:t>
      </w:r>
      <w:r w:rsidR="005F6FE5" w:rsidRPr="005F6FE5">
        <w:rPr>
          <w:rFonts w:cs="Times New Roman"/>
          <w:sz w:val="22"/>
          <w:szCs w:val="22"/>
          <w:rtl/>
        </w:rPr>
        <w:t>مادة حقوق الانسان</w:t>
      </w:r>
      <w:r w:rsidR="005F6FE5">
        <w:rPr>
          <w:rFonts w:cs="Times New Roman" w:hint="cs"/>
          <w:sz w:val="22"/>
          <w:szCs w:val="22"/>
          <w:rtl/>
        </w:rPr>
        <w:t>.</w:t>
      </w:r>
    </w:p>
    <w:p w14:paraId="5F0E82BC" w14:textId="77777777" w:rsidR="0022715F" w:rsidRPr="000B1312" w:rsidRDefault="0022715F" w:rsidP="0022715F">
      <w:pPr>
        <w:rPr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0B1312" w14:paraId="7071E92D" w14:textId="77777777" w:rsidTr="000B1312">
        <w:tc>
          <w:tcPr>
            <w:tcW w:w="4394" w:type="dxa"/>
            <w:shd w:val="clear" w:color="auto" w:fill="D9D9D9" w:themeFill="background1" w:themeFillShade="D9"/>
          </w:tcPr>
          <w:p w14:paraId="4ABA54D1" w14:textId="77777777" w:rsidR="000B1312" w:rsidRPr="008B3C34" w:rsidRDefault="008B3C34" w:rsidP="008B3C34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الأولية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954ACB1" w14:textId="77777777" w:rsidR="000B1312" w:rsidRPr="008B3C34" w:rsidRDefault="008B3C34" w:rsidP="000B1312">
            <w:pPr>
              <w:pStyle w:val="Defaul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b/>
                <w:bCs/>
                <w:sz w:val="22"/>
                <w:szCs w:val="22"/>
                <w:rtl/>
              </w:rPr>
              <w:t>الدراسات العليا</w:t>
            </w:r>
          </w:p>
        </w:tc>
      </w:tr>
      <w:tr w:rsidR="000B1312" w14:paraId="609D62A3" w14:textId="77777777" w:rsidTr="000B1312">
        <w:tc>
          <w:tcPr>
            <w:tcW w:w="4394" w:type="dxa"/>
          </w:tcPr>
          <w:p w14:paraId="5D0B4C3F" w14:textId="74FF5D6E" w:rsidR="000B1312" w:rsidRDefault="0006737A" w:rsidP="0006737A">
            <w:r>
              <w:rPr>
                <w:rFonts w:hint="cs"/>
                <w:rtl/>
              </w:rPr>
              <w:t xml:space="preserve">          </w:t>
            </w:r>
          </w:p>
        </w:tc>
        <w:tc>
          <w:tcPr>
            <w:tcW w:w="4536" w:type="dxa"/>
          </w:tcPr>
          <w:p w14:paraId="0E68AC0F" w14:textId="6E094740" w:rsidR="008F3630" w:rsidRDefault="008F3630" w:rsidP="00C346BF">
            <w:pPr>
              <w:jc w:val="center"/>
              <w:rPr>
                <w:lang w:bidi="ar-IQ"/>
              </w:rPr>
            </w:pPr>
          </w:p>
        </w:tc>
      </w:tr>
    </w:tbl>
    <w:p w14:paraId="10DDE0FB" w14:textId="77777777" w:rsidR="000B1312" w:rsidRDefault="000B1312" w:rsidP="000B1312">
      <w:pPr>
        <w:pStyle w:val="Default"/>
        <w:pBdr>
          <w:bottom w:val="dashDotStroked" w:sz="24" w:space="1" w:color="auto"/>
        </w:pBdr>
        <w:rPr>
          <w:rFonts w:asciiTheme="minorHAnsi" w:hAnsiTheme="minorHAnsi" w:cstheme="minorBidi"/>
          <w:color w:val="auto"/>
          <w:sz w:val="22"/>
          <w:szCs w:val="22"/>
        </w:rPr>
      </w:pPr>
    </w:p>
    <w:p w14:paraId="1A26C75B" w14:textId="3C340707" w:rsidR="005F6FE5" w:rsidRDefault="008B3C34" w:rsidP="008B3C34">
      <w:pPr>
        <w:pStyle w:val="Default"/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الأنتساب المهني او الجمعيات:</w:t>
      </w:r>
      <w:r w:rsidR="005F6FE5">
        <w:rPr>
          <w:rFonts w:cs="Times New Roman" w:hint="cs"/>
          <w:b/>
          <w:bCs/>
          <w:sz w:val="28"/>
          <w:szCs w:val="28"/>
          <w:rtl/>
        </w:rPr>
        <w:t xml:space="preserve">- </w:t>
      </w:r>
    </w:p>
    <w:p w14:paraId="339298AE" w14:textId="7C08490A" w:rsidR="005F6FE5" w:rsidRDefault="005F6FE5" w:rsidP="005F6FE5">
      <w:pPr>
        <w:pStyle w:val="Default"/>
        <w:numPr>
          <w:ilvl w:val="0"/>
          <w:numId w:val="7"/>
        </w:numPr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اتحاد الحقوقيين العراقيين.</w:t>
      </w:r>
    </w:p>
    <w:p w14:paraId="2B0CC7E4" w14:textId="286D53A9" w:rsidR="00B73F00" w:rsidRDefault="005F6FE5" w:rsidP="005F6FE5">
      <w:pPr>
        <w:pStyle w:val="Default"/>
        <w:numPr>
          <w:ilvl w:val="0"/>
          <w:numId w:val="7"/>
        </w:numPr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>الجمعية العراقية للعلوم القانونية.</w:t>
      </w:r>
    </w:p>
    <w:p w14:paraId="022FC573" w14:textId="04B39EC9" w:rsidR="005F6FE5" w:rsidRPr="005F6FE5" w:rsidRDefault="005F6FE5" w:rsidP="005F6FE5">
      <w:pPr>
        <w:pStyle w:val="Default"/>
        <w:numPr>
          <w:ilvl w:val="0"/>
          <w:numId w:val="7"/>
        </w:numPr>
        <w:pBdr>
          <w:bottom w:val="dashDotStroked" w:sz="24" w:space="1" w:color="auto"/>
        </w:pBdr>
        <w:bidi/>
        <w:rPr>
          <w:rFonts w:cs="Times New Roman"/>
          <w:b/>
          <w:bCs/>
          <w:sz w:val="28"/>
          <w:szCs w:val="28"/>
        </w:rPr>
      </w:pPr>
      <w:r>
        <w:rPr>
          <w:rFonts w:cs="Times New Roman" w:hint="cs"/>
          <w:b/>
          <w:bCs/>
          <w:sz w:val="28"/>
          <w:szCs w:val="28"/>
          <w:rtl/>
        </w:rPr>
        <w:t>نقابة الاكاديميين العراقيين.</w:t>
      </w:r>
    </w:p>
    <w:p w14:paraId="245D2CFA" w14:textId="77777777" w:rsidR="00B73F00" w:rsidRPr="00B73F00" w:rsidRDefault="00B73F00" w:rsidP="00B73F00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  <w:sz w:val="24"/>
          <w:szCs w:val="24"/>
        </w:rPr>
      </w:pPr>
    </w:p>
    <w:p w14:paraId="4B6E062C" w14:textId="30AAD9BB" w:rsidR="005F6FE5" w:rsidRPr="005F6FE5" w:rsidRDefault="005F6FE5" w:rsidP="005F6FE5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</w:p>
    <w:p w14:paraId="3483DF0B" w14:textId="08F229F4" w:rsidR="005F6FE5" w:rsidRDefault="005F6FE5" w:rsidP="005F6FE5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8"/>
          <w:szCs w:val="28"/>
          <w:rtl/>
        </w:rPr>
      </w:pPr>
      <w:r w:rsidRPr="005F6FE5">
        <w:rPr>
          <w:rFonts w:ascii="Garamond" w:hAnsi="Garamond" w:cs="Times New Roman" w:hint="cs"/>
          <w:b/>
          <w:bCs/>
          <w:color w:val="000000"/>
          <w:sz w:val="28"/>
          <w:szCs w:val="28"/>
          <w:rtl/>
        </w:rPr>
        <w:t xml:space="preserve">اللجان </w:t>
      </w:r>
    </w:p>
    <w:p w14:paraId="4A2E1944" w14:textId="0FD5DFED" w:rsidR="005F6FE5" w:rsidRDefault="005F6FE5" w:rsidP="005F6FE5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8"/>
          <w:szCs w:val="28"/>
        </w:rPr>
      </w:pPr>
      <w:r>
        <w:rPr>
          <w:rFonts w:ascii="Garamond" w:hAnsi="Garamond" w:cs="Times New Roman" w:hint="cs"/>
          <w:b/>
          <w:bCs/>
          <w:color w:val="000000"/>
          <w:sz w:val="28"/>
          <w:szCs w:val="28"/>
          <w:rtl/>
        </w:rPr>
        <w:t>العضوية في العديد من لجان فتح العطاءات في المناقصات الحكومية.</w:t>
      </w:r>
    </w:p>
    <w:p w14:paraId="5AE9B95B" w14:textId="0C3D06F4" w:rsidR="005F6FE5" w:rsidRDefault="005F6FE5" w:rsidP="005F6FE5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8"/>
          <w:szCs w:val="28"/>
        </w:rPr>
      </w:pPr>
      <w:r>
        <w:rPr>
          <w:rFonts w:ascii="Garamond" w:hAnsi="Garamond" w:cs="Times New Roman" w:hint="cs"/>
          <w:b/>
          <w:bCs/>
          <w:color w:val="000000"/>
          <w:sz w:val="28"/>
          <w:szCs w:val="28"/>
          <w:rtl/>
        </w:rPr>
        <w:t>العضوية في العديد من اللجان التحقيقية.</w:t>
      </w:r>
    </w:p>
    <w:p w14:paraId="7115E72B" w14:textId="1888771A" w:rsidR="005F6FE5" w:rsidRDefault="005F6FE5" w:rsidP="005F6FE5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8"/>
          <w:szCs w:val="28"/>
        </w:rPr>
      </w:pPr>
      <w:r>
        <w:rPr>
          <w:rFonts w:ascii="Garamond" w:hAnsi="Garamond" w:cs="Times New Roman" w:hint="cs"/>
          <w:b/>
          <w:bCs/>
          <w:color w:val="000000"/>
          <w:sz w:val="28"/>
          <w:szCs w:val="28"/>
          <w:rtl/>
        </w:rPr>
        <w:t>العضوية في عديد من اللجان التدقيقية.</w:t>
      </w:r>
    </w:p>
    <w:p w14:paraId="23EE16AA" w14:textId="7B3427E6" w:rsidR="00F83813" w:rsidRPr="005F6FE5" w:rsidRDefault="00F83813" w:rsidP="00F83813">
      <w:pPr>
        <w:pStyle w:val="ListParagraph"/>
        <w:numPr>
          <w:ilvl w:val="0"/>
          <w:numId w:val="8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  <w:sz w:val="28"/>
          <w:szCs w:val="28"/>
        </w:rPr>
      </w:pPr>
      <w:r>
        <w:rPr>
          <w:rFonts w:ascii="Garamond" w:hAnsi="Garamond" w:cs="Times New Roman" w:hint="cs"/>
          <w:b/>
          <w:bCs/>
          <w:color w:val="000000"/>
          <w:sz w:val="28"/>
          <w:szCs w:val="28"/>
          <w:rtl/>
        </w:rPr>
        <w:t>عضو اللجنة العلمية في قسم الدراسات القانونية في مركز المستنصرية للدراسات العربية والدولية 2024.</w:t>
      </w:r>
    </w:p>
    <w:p w14:paraId="1853BC0A" w14:textId="77777777" w:rsidR="00D44BB5" w:rsidRPr="00B73F00" w:rsidRDefault="00D44BB5" w:rsidP="001F5DE8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5F618A92" w14:textId="77777777" w:rsidR="00D44BB5" w:rsidRPr="008B3C34" w:rsidRDefault="008B3C34" w:rsidP="008B3C34">
      <w:pPr>
        <w:pStyle w:val="Default"/>
        <w:pBdr>
          <w:bottom w:val="dashDotStroked" w:sz="24" w:space="1" w:color="auto"/>
        </w:pBdr>
        <w:bidi/>
        <w:rPr>
          <w:rFonts w:asciiTheme="minorHAnsi" w:hAnsiTheme="minorHAnsi" w:cs="Times New Roman"/>
          <w:color w:val="auto"/>
          <w:sz w:val="22"/>
          <w:szCs w:val="22"/>
        </w:rPr>
      </w:pPr>
      <w:r>
        <w:rPr>
          <w:rFonts w:cs="Times New Roman" w:hint="cs"/>
          <w:b/>
          <w:bCs/>
          <w:sz w:val="28"/>
          <w:szCs w:val="28"/>
          <w:rtl/>
        </w:rPr>
        <w:t>المنشورات العلمية</w:t>
      </w:r>
    </w:p>
    <w:p w14:paraId="3C0DF30F" w14:textId="77777777" w:rsidR="00D44BB5" w:rsidRDefault="00D44BB5" w:rsidP="00D44BB5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3767F229" w14:textId="77777777" w:rsidR="005F6FE5" w:rsidRDefault="008B3C34" w:rsidP="00742E07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b/>
          <w:bCs/>
          <w:color w:val="000000"/>
          <w:rtl/>
        </w:rPr>
      </w:pPr>
      <w:r w:rsidRPr="00742E07">
        <w:rPr>
          <w:rFonts w:ascii="Garamond" w:hAnsi="Garamond" w:cs="Times New Roman" w:hint="cs"/>
          <w:b/>
          <w:bCs/>
          <w:color w:val="000000"/>
          <w:rtl/>
        </w:rPr>
        <w:t>بحوث علمية</w:t>
      </w:r>
      <w:r w:rsidR="00D44BB5" w:rsidRPr="00742E07">
        <w:rPr>
          <w:rFonts w:ascii="Garamond" w:hAnsi="Garamond" w:cs="Garamond"/>
          <w:b/>
          <w:bCs/>
          <w:color w:val="000000"/>
        </w:rPr>
        <w:t>.</w:t>
      </w:r>
      <w:r w:rsidR="00063F3B" w:rsidRPr="00742E07">
        <w:rPr>
          <w:rFonts w:ascii="Garamond" w:hAnsi="Garamond" w:cs="Garamond" w:hint="cs"/>
          <w:b/>
          <w:bCs/>
          <w:color w:val="000000"/>
          <w:rtl/>
        </w:rPr>
        <w:t xml:space="preserve"> </w:t>
      </w:r>
    </w:p>
    <w:p w14:paraId="164A098B" w14:textId="77777777" w:rsidR="00742E07" w:rsidRPr="00742E07" w:rsidRDefault="00742E07" w:rsidP="00742E07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</w:p>
    <w:p w14:paraId="2109E658" w14:textId="74D4BABD" w:rsidR="009D5C4E" w:rsidRPr="009D5C4E" w:rsidRDefault="009D5C4E" w:rsidP="009D5C4E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  <w:r w:rsidRPr="009D5C4E">
        <w:rPr>
          <w:rFonts w:ascii="Garamond" w:hAnsi="Garamond" w:cs="Garamond"/>
          <w:color w:val="000000"/>
        </w:rPr>
        <w:t xml:space="preserve">- </w:t>
      </w:r>
      <w:r>
        <w:rPr>
          <w:rFonts w:ascii="Garamond" w:hAnsi="Garamond" w:cs="Garamond"/>
          <w:color w:val="000000"/>
        </w:rPr>
        <w:t>1</w:t>
      </w:r>
      <w:r w:rsidRPr="009D5C4E">
        <w:rPr>
          <w:rFonts w:ascii="Garamond" w:hAnsi="Garamond" w:cs="Times New Roman"/>
          <w:color w:val="000000"/>
          <w:rtl/>
        </w:rPr>
        <w:t>الاليات القانونية للمحافظة على حقوق العاملين في القطاع الخاص العراقي في ظل جائحة كورونا</w:t>
      </w:r>
      <w:r w:rsidRPr="009D5C4E">
        <w:rPr>
          <w:rFonts w:ascii="Garamond" w:hAnsi="Garamond" w:cs="Garamond"/>
          <w:color w:val="000000"/>
        </w:rPr>
        <w:t>.</w:t>
      </w:r>
    </w:p>
    <w:p w14:paraId="13D67A84" w14:textId="77777777" w:rsidR="009D5C4E" w:rsidRPr="009D5C4E" w:rsidRDefault="009D5C4E" w:rsidP="009D5C4E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  <w:r w:rsidRPr="009D5C4E">
        <w:rPr>
          <w:rFonts w:ascii="Garamond" w:hAnsi="Garamond" w:cs="Times New Roman"/>
          <w:color w:val="000000"/>
          <w:rtl/>
        </w:rPr>
        <w:t>2</w:t>
      </w:r>
      <w:r w:rsidRPr="009D5C4E">
        <w:rPr>
          <w:rFonts w:ascii="Garamond" w:hAnsi="Garamond" w:cs="Garamond"/>
          <w:color w:val="000000"/>
        </w:rPr>
        <w:t xml:space="preserve">- </w:t>
      </w:r>
      <w:r w:rsidRPr="009D5C4E">
        <w:rPr>
          <w:rFonts w:ascii="Garamond" w:hAnsi="Garamond" w:cs="Times New Roman"/>
          <w:color w:val="000000"/>
          <w:rtl/>
        </w:rPr>
        <w:t>مدى نجاعة المعالجات القانونية للحد من عمالة الاطفال . دراسة مُقارنة بين التشريعات العراقية والمصرية والفرنسية</w:t>
      </w:r>
      <w:r w:rsidRPr="009D5C4E">
        <w:rPr>
          <w:rFonts w:ascii="Garamond" w:hAnsi="Garamond" w:cs="Garamond"/>
          <w:color w:val="000000"/>
        </w:rPr>
        <w:t>.</w:t>
      </w:r>
    </w:p>
    <w:p w14:paraId="2626C470" w14:textId="77777777" w:rsidR="009D5C4E" w:rsidRPr="009D5C4E" w:rsidRDefault="009D5C4E" w:rsidP="009D5C4E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  <w:r w:rsidRPr="009D5C4E">
        <w:rPr>
          <w:rFonts w:ascii="Garamond" w:hAnsi="Garamond" w:cs="Times New Roman"/>
          <w:color w:val="000000"/>
          <w:rtl/>
        </w:rPr>
        <w:t>3</w:t>
      </w:r>
      <w:r w:rsidRPr="009D5C4E">
        <w:rPr>
          <w:rFonts w:ascii="Garamond" w:hAnsi="Garamond" w:cs="Garamond"/>
          <w:color w:val="000000"/>
        </w:rPr>
        <w:t xml:space="preserve">- </w:t>
      </w:r>
      <w:r w:rsidRPr="009D5C4E">
        <w:rPr>
          <w:rFonts w:ascii="Garamond" w:hAnsi="Garamond" w:cs="Times New Roman"/>
          <w:color w:val="000000"/>
          <w:rtl/>
        </w:rPr>
        <w:t>دور الدولة في ضمان حق العمل</w:t>
      </w:r>
      <w:r w:rsidRPr="009D5C4E">
        <w:rPr>
          <w:rFonts w:ascii="Garamond" w:hAnsi="Garamond" w:cs="Garamond"/>
          <w:color w:val="000000"/>
        </w:rPr>
        <w:t>.</w:t>
      </w:r>
    </w:p>
    <w:p w14:paraId="384AD627" w14:textId="77777777" w:rsidR="009D5C4E" w:rsidRPr="009D5C4E" w:rsidRDefault="009D5C4E" w:rsidP="009D5C4E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  <w:r w:rsidRPr="009D5C4E">
        <w:rPr>
          <w:rFonts w:ascii="Garamond" w:hAnsi="Garamond" w:cs="Times New Roman"/>
          <w:color w:val="000000"/>
          <w:rtl/>
        </w:rPr>
        <w:t>4</w:t>
      </w:r>
      <w:r w:rsidRPr="009D5C4E">
        <w:rPr>
          <w:rFonts w:ascii="Garamond" w:hAnsi="Garamond" w:cs="Garamond"/>
          <w:color w:val="000000"/>
        </w:rPr>
        <w:t xml:space="preserve">- </w:t>
      </w:r>
      <w:r w:rsidRPr="009D5C4E">
        <w:rPr>
          <w:rFonts w:ascii="Garamond" w:hAnsi="Garamond" w:cs="Times New Roman"/>
          <w:color w:val="000000"/>
          <w:rtl/>
        </w:rPr>
        <w:t>المسؤولية المدنية عن مضار الجوار غير المألوفة الناجمة عن التلوث البيئي- دراسة تحليلية مُقارنة</w:t>
      </w:r>
      <w:r w:rsidRPr="009D5C4E">
        <w:rPr>
          <w:rFonts w:ascii="Garamond" w:hAnsi="Garamond" w:cs="Garamond"/>
          <w:color w:val="000000"/>
        </w:rPr>
        <w:t>.</w:t>
      </w:r>
    </w:p>
    <w:p w14:paraId="2A066B5D" w14:textId="77777777" w:rsidR="009D5C4E" w:rsidRPr="009D5C4E" w:rsidRDefault="009D5C4E" w:rsidP="009D5C4E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  <w:r w:rsidRPr="009D5C4E">
        <w:rPr>
          <w:rFonts w:ascii="Garamond" w:hAnsi="Garamond" w:cs="Times New Roman"/>
          <w:color w:val="000000"/>
          <w:rtl/>
        </w:rPr>
        <w:t>5</w:t>
      </w:r>
      <w:r w:rsidRPr="009D5C4E">
        <w:rPr>
          <w:rFonts w:ascii="Garamond" w:hAnsi="Garamond" w:cs="Garamond"/>
          <w:color w:val="000000"/>
        </w:rPr>
        <w:t xml:space="preserve">- </w:t>
      </w:r>
      <w:r w:rsidRPr="009D5C4E">
        <w:rPr>
          <w:rFonts w:ascii="Garamond" w:hAnsi="Garamond" w:cs="Times New Roman"/>
          <w:color w:val="000000"/>
          <w:rtl/>
        </w:rPr>
        <w:t>التعويض عن الاضرار المهنية على اساس المسؤولية المدنية – دراسة تحليلية مُقارنة</w:t>
      </w:r>
      <w:r w:rsidRPr="009D5C4E">
        <w:rPr>
          <w:rFonts w:ascii="Garamond" w:hAnsi="Garamond" w:cs="Garamond"/>
          <w:color w:val="000000"/>
        </w:rPr>
        <w:t>.</w:t>
      </w:r>
    </w:p>
    <w:p w14:paraId="5351966A" w14:textId="77777777" w:rsidR="009D5C4E" w:rsidRPr="009D5C4E" w:rsidRDefault="009D5C4E" w:rsidP="009D5C4E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  <w:r w:rsidRPr="009D5C4E">
        <w:rPr>
          <w:rFonts w:ascii="Garamond" w:hAnsi="Garamond" w:cs="Times New Roman"/>
          <w:color w:val="000000"/>
          <w:rtl/>
        </w:rPr>
        <w:t>6</w:t>
      </w:r>
      <w:r w:rsidRPr="009D5C4E">
        <w:rPr>
          <w:rFonts w:ascii="Garamond" w:hAnsi="Garamond" w:cs="Garamond"/>
          <w:color w:val="000000"/>
        </w:rPr>
        <w:t xml:space="preserve">- </w:t>
      </w:r>
      <w:r w:rsidRPr="009D5C4E">
        <w:rPr>
          <w:rFonts w:ascii="Garamond" w:hAnsi="Garamond" w:cs="Times New Roman"/>
          <w:color w:val="000000"/>
          <w:rtl/>
        </w:rPr>
        <w:t>التعويض عن الاضرار المهنية على اساس المسؤولية المدنية – دراسة تحليلية مُقارنة</w:t>
      </w:r>
      <w:r w:rsidRPr="009D5C4E">
        <w:rPr>
          <w:rFonts w:ascii="Garamond" w:hAnsi="Garamond" w:cs="Garamond"/>
          <w:color w:val="000000"/>
        </w:rPr>
        <w:t>.</w:t>
      </w:r>
    </w:p>
    <w:p w14:paraId="100CFA55" w14:textId="7C045338" w:rsidR="005F6FE5" w:rsidRDefault="009D5C4E" w:rsidP="009D5C4E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rtl/>
        </w:rPr>
      </w:pPr>
      <w:r w:rsidRPr="009D5C4E">
        <w:rPr>
          <w:rFonts w:ascii="Garamond" w:hAnsi="Garamond" w:cs="Times New Roman"/>
          <w:color w:val="000000"/>
          <w:rtl/>
        </w:rPr>
        <w:t>7-دور منظمات المجتمع المدني في محاربة التطرف الفكري.</w:t>
      </w:r>
    </w:p>
    <w:p w14:paraId="0EADDCAB" w14:textId="77777777" w:rsidR="005F6FE5" w:rsidRPr="005F6FE5" w:rsidRDefault="005F6FE5" w:rsidP="005F6FE5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3D17CD05" w14:textId="12D95A40" w:rsidR="008B3C34" w:rsidRPr="00742E07" w:rsidRDefault="008B3C34" w:rsidP="00742E07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742E07">
        <w:rPr>
          <w:rFonts w:ascii="Garamond" w:hAnsi="Garamond" w:cs="Times New Roman" w:hint="cs"/>
          <w:color w:val="000000"/>
          <w:rtl/>
        </w:rPr>
        <w:t>كتب مؤلفة</w:t>
      </w:r>
    </w:p>
    <w:p w14:paraId="5520FB80" w14:textId="77777777" w:rsidR="008B3C34" w:rsidRPr="008B3C34" w:rsidRDefault="008B3C34" w:rsidP="008B3C3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>
        <w:rPr>
          <w:rFonts w:ascii="Garamond" w:hAnsi="Garamond" w:cs="Times New Roman" w:hint="cs"/>
          <w:color w:val="000000"/>
          <w:rtl/>
        </w:rPr>
        <w:t>مقالات</w:t>
      </w:r>
    </w:p>
    <w:p w14:paraId="76258D8D" w14:textId="77777777" w:rsidR="009D5C4E" w:rsidRPr="009D5C4E" w:rsidRDefault="008B3C34" w:rsidP="008B3C34">
      <w:pPr>
        <w:pStyle w:val="ListParagraph"/>
        <w:numPr>
          <w:ilvl w:val="0"/>
          <w:numId w:val="3"/>
        </w:numPr>
        <w:pBdr>
          <w:bottom w:val="dashDotStroked" w:sz="24" w:space="1" w:color="auto"/>
        </w:pBdr>
        <w:autoSpaceDE w:val="0"/>
        <w:autoSpaceDN w:val="0"/>
        <w:bidi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9D5C4E">
        <w:rPr>
          <w:rFonts w:ascii="Garamond" w:hAnsi="Garamond" w:cs="Times New Roman" w:hint="cs"/>
          <w:color w:val="000000"/>
          <w:rtl/>
        </w:rPr>
        <w:t>فصول</w:t>
      </w:r>
      <w:r w:rsidR="006A2B76" w:rsidRPr="009D5C4E">
        <w:rPr>
          <w:rFonts w:ascii="Garamond" w:hAnsi="Garamond" w:cs="Times New Roman"/>
          <w:color w:val="000000"/>
        </w:rPr>
        <w:t xml:space="preserve">    </w:t>
      </w:r>
      <w:r w:rsidR="00D44BB5" w:rsidRPr="00D44BB5">
        <w:rPr>
          <w:rFonts w:ascii="Garamond" w:hAnsi="Garamond" w:cs="Garamond"/>
          <w:color w:val="000000"/>
        </w:rPr>
        <w:t>.</w:t>
      </w:r>
    </w:p>
    <w:p w14:paraId="2FEC6A91" w14:textId="1D8443B1" w:rsidR="00D44BB5" w:rsidRPr="009D5C4E" w:rsidRDefault="008B3C34" w:rsidP="009D5C4E">
      <w:pPr>
        <w:pStyle w:val="ListParagraph"/>
        <w:numPr>
          <w:ilvl w:val="0"/>
          <w:numId w:val="3"/>
        </w:numPr>
        <w:pBdr>
          <w:bottom w:val="dashDotStroked" w:sz="24" w:space="1" w:color="auto"/>
        </w:pBdr>
        <w:autoSpaceDE w:val="0"/>
        <w:autoSpaceDN w:val="0"/>
        <w:bidi/>
        <w:adjustRightInd w:val="0"/>
        <w:spacing w:after="0" w:line="240" w:lineRule="auto"/>
        <w:rPr>
          <w:rFonts w:cs="Times New Roman"/>
          <w:b/>
          <w:bCs/>
          <w:sz w:val="28"/>
          <w:szCs w:val="28"/>
        </w:rPr>
      </w:pPr>
      <w:r w:rsidRPr="009D5C4E">
        <w:rPr>
          <w:rFonts w:cs="Times New Roman" w:hint="cs"/>
          <w:b/>
          <w:bCs/>
          <w:sz w:val="28"/>
          <w:szCs w:val="28"/>
          <w:rtl/>
        </w:rPr>
        <w:t>تطوير المهارات:</w:t>
      </w:r>
    </w:p>
    <w:p w14:paraId="1BC10A3B" w14:textId="77777777" w:rsidR="00D44BB5" w:rsidRPr="00D44BB5" w:rsidRDefault="00D44BB5" w:rsidP="00D44BB5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57B22CD5" w14:textId="77777777" w:rsidR="001C44DC" w:rsidRPr="001C44DC" w:rsidRDefault="00D44BB5" w:rsidP="008B3C3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8B3C34">
        <w:rPr>
          <w:rFonts w:ascii="Garamond" w:hAnsi="Garamond" w:cs="Garamond"/>
          <w:color w:val="000000"/>
        </w:rPr>
        <w:t>Certifications.</w:t>
      </w:r>
      <w:r w:rsidR="008B3C34" w:rsidRPr="008B3C34">
        <w:rPr>
          <w:rFonts w:ascii="Garamond" w:hAnsi="Garamond" w:cs="Garamond" w:hint="cs"/>
          <w:color w:val="000000"/>
          <w:rtl/>
        </w:rPr>
        <w:t xml:space="preserve">  </w:t>
      </w:r>
      <w:r w:rsidRPr="008B3C34">
        <w:rPr>
          <w:rFonts w:ascii="Garamond" w:hAnsi="Garamond" w:cs="Garamond"/>
          <w:color w:val="000000"/>
        </w:rPr>
        <w:t>Conferences.</w:t>
      </w:r>
      <w:r w:rsidR="008B3C34">
        <w:rPr>
          <w:rFonts w:ascii="Garamond" w:hAnsi="Garamond" w:cs="Garamond" w:hint="cs"/>
          <w:color w:val="000000"/>
          <w:rtl/>
        </w:rPr>
        <w:t xml:space="preserve">    </w:t>
      </w:r>
      <w:r w:rsidRPr="008B3C34">
        <w:rPr>
          <w:rFonts w:ascii="Garamond" w:hAnsi="Garamond" w:cs="Garamond"/>
          <w:color w:val="000000"/>
        </w:rPr>
        <w:t>Workshops.</w:t>
      </w:r>
      <w:r w:rsidR="001C44DC" w:rsidRPr="001C44DC">
        <w:rPr>
          <w:rFonts w:ascii="Garamond" w:hAnsi="Garamond" w:cs="Times New Roman" w:hint="cs"/>
          <w:color w:val="000000"/>
          <w:rtl/>
        </w:rPr>
        <w:t xml:space="preserve"> </w:t>
      </w:r>
    </w:p>
    <w:p w14:paraId="696ED872" w14:textId="77777777" w:rsidR="009F4871" w:rsidRPr="009F4871" w:rsidRDefault="009F4871" w:rsidP="001C44DC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  <w:r w:rsidRPr="009F4871">
        <w:rPr>
          <w:rFonts w:ascii="Garamond" w:hAnsi="Garamond" w:cs="Times New Roman" w:hint="cs"/>
          <w:b/>
          <w:bCs/>
          <w:color w:val="000000"/>
          <w:rtl/>
        </w:rPr>
        <w:t>ورشه عمل</w:t>
      </w:r>
      <w:r>
        <w:rPr>
          <w:rFonts w:ascii="Garamond" w:hAnsi="Garamond" w:cs="Times New Roman" w:hint="cs"/>
          <w:color w:val="000000"/>
          <w:rtl/>
        </w:rPr>
        <w:t>:</w:t>
      </w:r>
    </w:p>
    <w:p w14:paraId="5B948E83" w14:textId="77777777" w:rsidR="0098210F" w:rsidRDefault="0098210F" w:rsidP="009821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color w:val="000000"/>
        </w:rPr>
      </w:pPr>
    </w:p>
    <w:p w14:paraId="01DA169A" w14:textId="3181CCA4" w:rsidR="009F4871" w:rsidRPr="009F4871" w:rsidRDefault="009F4871" w:rsidP="009821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b/>
          <w:bCs/>
          <w:color w:val="000000"/>
        </w:rPr>
      </w:pPr>
      <w:r w:rsidRPr="009F4871">
        <w:rPr>
          <w:rFonts w:ascii="Garamond" w:hAnsi="Garamond" w:cs="Times New Roman" w:hint="cs"/>
          <w:b/>
          <w:bCs/>
          <w:color w:val="000000"/>
          <w:rtl/>
        </w:rPr>
        <w:t>دوره تدريبيه:</w:t>
      </w:r>
    </w:p>
    <w:p w14:paraId="5614BE02" w14:textId="52E5D08D" w:rsidR="00D17B92" w:rsidRPr="00D17B92" w:rsidRDefault="00D17B92" w:rsidP="0098210F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74CA2CA3" w14:textId="77777777" w:rsidR="00D17B92" w:rsidRPr="008E7FF4" w:rsidRDefault="00D17B92" w:rsidP="00D17B92">
      <w:pPr>
        <w:pStyle w:val="ListParagraph"/>
        <w:autoSpaceDE w:val="0"/>
        <w:autoSpaceDN w:val="0"/>
        <w:bidi/>
        <w:adjustRightInd w:val="0"/>
        <w:spacing w:after="0" w:line="240" w:lineRule="auto"/>
        <w:rPr>
          <w:rFonts w:ascii="Garamond" w:hAnsi="Garamond" w:cs="Times New Roman"/>
          <w:b/>
          <w:bCs/>
          <w:color w:val="000000"/>
        </w:rPr>
      </w:pPr>
      <w:r w:rsidRPr="008E7FF4">
        <w:rPr>
          <w:rFonts w:ascii="Garamond" w:hAnsi="Garamond" w:cs="Times New Roman" w:hint="cs"/>
          <w:b/>
          <w:bCs/>
          <w:color w:val="000000"/>
          <w:rtl/>
        </w:rPr>
        <w:t>مؤتمرات:</w:t>
      </w:r>
    </w:p>
    <w:p w14:paraId="02C4551B" w14:textId="78C24DA3" w:rsidR="00D17B92" w:rsidRPr="00A960CA" w:rsidRDefault="00D17B92" w:rsidP="0098210F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</w:rPr>
      </w:pPr>
    </w:p>
    <w:p w14:paraId="410194BF" w14:textId="77777777" w:rsidR="00C617C8" w:rsidRPr="00142509" w:rsidRDefault="00D17B92" w:rsidP="00D17B92">
      <w:pPr>
        <w:autoSpaceDE w:val="0"/>
        <w:autoSpaceDN w:val="0"/>
        <w:bidi/>
        <w:adjustRightInd w:val="0"/>
        <w:spacing w:after="0" w:line="240" w:lineRule="auto"/>
        <w:ind w:left="720"/>
        <w:rPr>
          <w:rFonts w:ascii="Garamond" w:hAnsi="Garamond" w:cs="Times New Roman"/>
          <w:b/>
          <w:bCs/>
          <w:color w:val="000000"/>
        </w:rPr>
      </w:pPr>
      <w:r w:rsidRPr="00142509">
        <w:rPr>
          <w:rFonts w:ascii="Garamond" w:hAnsi="Garamond" w:cs="Times New Roman" w:hint="cs"/>
          <w:b/>
          <w:bCs/>
          <w:color w:val="000000"/>
          <w:rtl/>
        </w:rPr>
        <w:t>ندوات علميه:</w:t>
      </w:r>
    </w:p>
    <w:p w14:paraId="252A74F6" w14:textId="77777777" w:rsidR="00144FDF" w:rsidRPr="00144FDF" w:rsidRDefault="00144FDF" w:rsidP="00144FDF">
      <w:pPr>
        <w:autoSpaceDE w:val="0"/>
        <w:autoSpaceDN w:val="0"/>
        <w:bidi/>
        <w:adjustRightInd w:val="0"/>
        <w:spacing w:after="0" w:line="240" w:lineRule="auto"/>
        <w:rPr>
          <w:rFonts w:ascii="Garamond" w:hAnsi="Garamond" w:cs="Garamond"/>
          <w:color w:val="000000"/>
          <w:lang w:val="en-GB"/>
        </w:rPr>
      </w:pPr>
    </w:p>
    <w:sectPr w:rsidR="00144FDF" w:rsidRPr="00144FDF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F2A08"/>
    <w:multiLevelType w:val="hybridMultilevel"/>
    <w:tmpl w:val="569E71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83058"/>
    <w:multiLevelType w:val="hybridMultilevel"/>
    <w:tmpl w:val="C34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43CB7"/>
    <w:multiLevelType w:val="hybridMultilevel"/>
    <w:tmpl w:val="4D565D2C"/>
    <w:lvl w:ilvl="0" w:tplc="11CC38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D20D6F"/>
    <w:multiLevelType w:val="hybridMultilevel"/>
    <w:tmpl w:val="34E0F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7863">
    <w:abstractNumId w:val="0"/>
  </w:num>
  <w:num w:numId="2" w16cid:durableId="1633096335">
    <w:abstractNumId w:val="3"/>
  </w:num>
  <w:num w:numId="3" w16cid:durableId="1876116287">
    <w:abstractNumId w:val="4"/>
  </w:num>
  <w:num w:numId="4" w16cid:durableId="2012485834">
    <w:abstractNumId w:val="5"/>
  </w:num>
  <w:num w:numId="5" w16cid:durableId="478109956">
    <w:abstractNumId w:val="1"/>
  </w:num>
  <w:num w:numId="6" w16cid:durableId="1485584549">
    <w:abstractNumId w:val="2"/>
  </w:num>
  <w:num w:numId="7" w16cid:durableId="1225683551">
    <w:abstractNumId w:val="7"/>
  </w:num>
  <w:num w:numId="8" w16cid:durableId="1857496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15F"/>
    <w:rsid w:val="000229C7"/>
    <w:rsid w:val="00033BF1"/>
    <w:rsid w:val="00036863"/>
    <w:rsid w:val="00057EF9"/>
    <w:rsid w:val="00063F3B"/>
    <w:rsid w:val="0006737A"/>
    <w:rsid w:val="00095197"/>
    <w:rsid w:val="000B1312"/>
    <w:rsid w:val="000F1E97"/>
    <w:rsid w:val="000F657C"/>
    <w:rsid w:val="000F6835"/>
    <w:rsid w:val="000F748F"/>
    <w:rsid w:val="00100E86"/>
    <w:rsid w:val="00142509"/>
    <w:rsid w:val="00144D95"/>
    <w:rsid w:val="00144FDF"/>
    <w:rsid w:val="00183498"/>
    <w:rsid w:val="001A650D"/>
    <w:rsid w:val="001B778D"/>
    <w:rsid w:val="001B7C27"/>
    <w:rsid w:val="001C44DC"/>
    <w:rsid w:val="001D0AA3"/>
    <w:rsid w:val="001D2349"/>
    <w:rsid w:val="001D3A10"/>
    <w:rsid w:val="001E7061"/>
    <w:rsid w:val="001F5DE8"/>
    <w:rsid w:val="00210DCB"/>
    <w:rsid w:val="0022715F"/>
    <w:rsid w:val="00230F18"/>
    <w:rsid w:val="002507D8"/>
    <w:rsid w:val="00257BBA"/>
    <w:rsid w:val="00266490"/>
    <w:rsid w:val="00277CC7"/>
    <w:rsid w:val="002923B0"/>
    <w:rsid w:val="002D2268"/>
    <w:rsid w:val="002D2CA6"/>
    <w:rsid w:val="002E1D16"/>
    <w:rsid w:val="002E3B40"/>
    <w:rsid w:val="003176C4"/>
    <w:rsid w:val="0034462A"/>
    <w:rsid w:val="00361BC0"/>
    <w:rsid w:val="0037127A"/>
    <w:rsid w:val="00393ACD"/>
    <w:rsid w:val="003D28EC"/>
    <w:rsid w:val="003F0467"/>
    <w:rsid w:val="003F3945"/>
    <w:rsid w:val="00414D0F"/>
    <w:rsid w:val="004223BA"/>
    <w:rsid w:val="00424164"/>
    <w:rsid w:val="00493E2C"/>
    <w:rsid w:val="004A40F9"/>
    <w:rsid w:val="00525BB4"/>
    <w:rsid w:val="00537C09"/>
    <w:rsid w:val="005705DE"/>
    <w:rsid w:val="005739F4"/>
    <w:rsid w:val="00574816"/>
    <w:rsid w:val="00583B21"/>
    <w:rsid w:val="00594C1B"/>
    <w:rsid w:val="00597CC8"/>
    <w:rsid w:val="005A52B1"/>
    <w:rsid w:val="005F526C"/>
    <w:rsid w:val="005F6FE5"/>
    <w:rsid w:val="006236C0"/>
    <w:rsid w:val="00640060"/>
    <w:rsid w:val="00647997"/>
    <w:rsid w:val="00665299"/>
    <w:rsid w:val="00696908"/>
    <w:rsid w:val="006A2B76"/>
    <w:rsid w:val="007100D5"/>
    <w:rsid w:val="00715DBA"/>
    <w:rsid w:val="00717507"/>
    <w:rsid w:val="007243DD"/>
    <w:rsid w:val="00742E07"/>
    <w:rsid w:val="00763AC9"/>
    <w:rsid w:val="0077369A"/>
    <w:rsid w:val="007854A5"/>
    <w:rsid w:val="0078698C"/>
    <w:rsid w:val="007A46E8"/>
    <w:rsid w:val="007B3674"/>
    <w:rsid w:val="007C130F"/>
    <w:rsid w:val="007D7C6D"/>
    <w:rsid w:val="007F032F"/>
    <w:rsid w:val="007F0524"/>
    <w:rsid w:val="0082725E"/>
    <w:rsid w:val="0083004D"/>
    <w:rsid w:val="00834677"/>
    <w:rsid w:val="00842270"/>
    <w:rsid w:val="00883DC6"/>
    <w:rsid w:val="008B3C34"/>
    <w:rsid w:val="008B7234"/>
    <w:rsid w:val="008D397E"/>
    <w:rsid w:val="008E3166"/>
    <w:rsid w:val="008E7FF4"/>
    <w:rsid w:val="008F3630"/>
    <w:rsid w:val="008F3AE0"/>
    <w:rsid w:val="00902361"/>
    <w:rsid w:val="00907084"/>
    <w:rsid w:val="00924A27"/>
    <w:rsid w:val="00943305"/>
    <w:rsid w:val="00945F1B"/>
    <w:rsid w:val="009470B9"/>
    <w:rsid w:val="009522E7"/>
    <w:rsid w:val="00956B25"/>
    <w:rsid w:val="0098210F"/>
    <w:rsid w:val="009850D6"/>
    <w:rsid w:val="009B0E32"/>
    <w:rsid w:val="009B4D0B"/>
    <w:rsid w:val="009C6BD2"/>
    <w:rsid w:val="009D5C4E"/>
    <w:rsid w:val="009E1A5A"/>
    <w:rsid w:val="009F4871"/>
    <w:rsid w:val="00A0689D"/>
    <w:rsid w:val="00A22646"/>
    <w:rsid w:val="00A37F2B"/>
    <w:rsid w:val="00A761AF"/>
    <w:rsid w:val="00A81A75"/>
    <w:rsid w:val="00A960CA"/>
    <w:rsid w:val="00AA12A4"/>
    <w:rsid w:val="00AB759F"/>
    <w:rsid w:val="00AC3EB5"/>
    <w:rsid w:val="00AC7430"/>
    <w:rsid w:val="00AD4356"/>
    <w:rsid w:val="00B01519"/>
    <w:rsid w:val="00B03078"/>
    <w:rsid w:val="00B14CED"/>
    <w:rsid w:val="00B34809"/>
    <w:rsid w:val="00B44D99"/>
    <w:rsid w:val="00B5266D"/>
    <w:rsid w:val="00B73F00"/>
    <w:rsid w:val="00BA44A9"/>
    <w:rsid w:val="00BD78C1"/>
    <w:rsid w:val="00BF0AE8"/>
    <w:rsid w:val="00BF263B"/>
    <w:rsid w:val="00C346BF"/>
    <w:rsid w:val="00C617C8"/>
    <w:rsid w:val="00C7263A"/>
    <w:rsid w:val="00C84319"/>
    <w:rsid w:val="00CC4345"/>
    <w:rsid w:val="00D17B92"/>
    <w:rsid w:val="00D27C53"/>
    <w:rsid w:val="00D44BB5"/>
    <w:rsid w:val="00D51E17"/>
    <w:rsid w:val="00D601FB"/>
    <w:rsid w:val="00D725AC"/>
    <w:rsid w:val="00D76922"/>
    <w:rsid w:val="00D96023"/>
    <w:rsid w:val="00E52821"/>
    <w:rsid w:val="00E564E2"/>
    <w:rsid w:val="00E700BF"/>
    <w:rsid w:val="00E74F2D"/>
    <w:rsid w:val="00E77B93"/>
    <w:rsid w:val="00E855B8"/>
    <w:rsid w:val="00E9614C"/>
    <w:rsid w:val="00EA6442"/>
    <w:rsid w:val="00ED648B"/>
    <w:rsid w:val="00F175C2"/>
    <w:rsid w:val="00F71C81"/>
    <w:rsid w:val="00F83813"/>
    <w:rsid w:val="00FA1EE7"/>
    <w:rsid w:val="00FB4E35"/>
    <w:rsid w:val="00FE1464"/>
    <w:rsid w:val="00FE1F86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CE1E7"/>
  <w15:docId w15:val="{17391826-F20E-4330-BD26-6DF8C203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167AD-836B-417E-8888-9551E5FB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Ammar</cp:lastModifiedBy>
  <cp:revision>119</cp:revision>
  <dcterms:created xsi:type="dcterms:W3CDTF">2016-06-15T09:24:00Z</dcterms:created>
  <dcterms:modified xsi:type="dcterms:W3CDTF">2025-12-10T08:58:00Z</dcterms:modified>
</cp:coreProperties>
</file>