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F" w:rsidRPr="005F24EF" w:rsidRDefault="00B82D6F" w:rsidP="00B82D6F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تم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نشرالبحث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الموسوم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بـ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( </w:t>
      </w:r>
      <w:r w:rsidR="005F24EF" w:rsidRPr="006F2CE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ت</w:t>
      </w:r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صنيع </w:t>
      </w:r>
      <w:proofErr w:type="spellStart"/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نادرل</w:t>
      </w:r>
      <w:r w:rsidR="005F24EF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م</w:t>
      </w:r>
      <w:r w:rsidR="005F24E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ت</w:t>
      </w:r>
      <w:r w:rsidR="005F24EF" w:rsidRPr="006F2CE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حسسات</w:t>
      </w:r>
      <w:proofErr w:type="spellEnd"/>
      <w:r w:rsidR="005F24EF" w:rsidRPr="006F2CE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 xml:space="preserve"> كيميائية </w:t>
      </w:r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proofErr w:type="spellStart"/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كفوءة</w:t>
      </w:r>
      <w:proofErr w:type="spellEnd"/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جدا لل</w:t>
      </w:r>
      <w:r w:rsidR="005F24EF" w:rsidRPr="006F2CE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كشف عن الجز</w:t>
      </w:r>
      <w:r w:rsidR="005F24E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يئ</w:t>
      </w:r>
      <w:r w:rsidR="005F24EF" w:rsidRPr="006F2CE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ات ال</w:t>
      </w:r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منفردة لصبغة السيانين ذات الس</w:t>
      </w:r>
      <w:r w:rsidR="005F24EF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ُّ</w:t>
      </w:r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م</w:t>
      </w:r>
      <w:r w:rsidR="005F24EF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ِّ</w:t>
      </w:r>
      <w:r w:rsidR="005F24EF" w:rsidRPr="006F2CE3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ية العالية بتوظيف السليكون المسامي ذي  تركيب الرقع الطينية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) المقدم من قبل الدكتورة ليلى علك والي  في كلية التربية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الاساسية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قسم العلوم ويهدف البحث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تصميم وبناء متحسسات عالية الدقة والكفاءة لتحسس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التراكيز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فائقة التخفيف جزيء واحد تقريبا ، بأقل كلفة تصنيعية وتجميعية مع مراعاة سهولة ويسر الاستعمال وكذلك الحفاظ على سلامة المشغل لعدم حصول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اتصال بين المادة السمية والمشغل وكذلك يعتبر من المتحسسات الصديقة للبيئة ولا يسبب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تلوث بيئي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محيطي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وهذه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المتحسسات تعمل بدرجة حرارة الغرفة ويتلخص البحث 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في مشروع  براءة </w:t>
      </w:r>
      <w:proofErr w:type="spellStart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الإختراع</w:t>
      </w:r>
      <w:proofErr w:type="spellEnd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هذا وظفنا الخواص الفريدة لجسيمات الفضة </w:t>
      </w:r>
      <w:proofErr w:type="spellStart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النانوية</w:t>
      </w:r>
      <w:proofErr w:type="spellEnd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وللسليكون المسامي ذي تركيب الرقع الطينية لتصنيع </w:t>
      </w:r>
      <w:r w:rsidRPr="005F24EF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متحسّسات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كيميائية </w:t>
      </w:r>
      <w:proofErr w:type="spellStart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كفوءة</w:t>
      </w:r>
      <w:proofErr w:type="spellEnd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جدا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للمواد ذات الس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ُّ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م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ِّ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ية العالية المذابة في المحاليل. تم تصنيع المتحسس الكيميائي </w:t>
      </w:r>
      <w:proofErr w:type="spellStart"/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AgNPs</w:t>
      </w:r>
      <w:proofErr w:type="spellEnd"/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proofErr w:type="spellStart"/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mudPSi</w:t>
      </w:r>
      <w:proofErr w:type="spellEnd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بعملية بسيطة وغير مكلفة ( عملية الطلاء بالتغطيس).  معلمات المتحسس والتي تشمل معامل التعزيز والتكرارية في العمل </w:t>
      </w:r>
      <w:proofErr w:type="spellStart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والأستقرارية</w:t>
      </w:r>
      <w:proofErr w:type="spellEnd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تمت دراستها مع تغير تركيز الصبغة. لنظام كشف الجزئية المنفردة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(10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-14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M) 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،تم الحصول على معامل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ِ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تعزيز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ِ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حوالي 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(5.9 × 10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11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واستقرارية</w:t>
      </w:r>
      <w:proofErr w:type="spellEnd"/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عالية جدا بمعامل اختلاف حوالي 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(12.9%)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لزمن تعتيق يبلغ شهرا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ً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واحدا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ً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. تم الحصول على تكرارية عالية في خمس مواقع بمعامل اختلاف صغير حوالي </w:t>
      </w:r>
      <w:r w:rsidRPr="005F24EF">
        <w:rPr>
          <w:rFonts w:asciiTheme="majorBidi" w:hAnsiTheme="majorBidi" w:cstheme="majorBidi"/>
          <w:color w:val="000000" w:themeColor="text1"/>
          <w:sz w:val="28"/>
          <w:szCs w:val="28"/>
        </w:rPr>
        <w:t>(2.5%)</w:t>
      </w:r>
      <w:r w:rsidRPr="005F24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. </w:t>
      </w:r>
    </w:p>
    <w:p w:rsidR="00B82D6F" w:rsidRPr="00E54937" w:rsidRDefault="00B82D6F" w:rsidP="00B82D6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F24EF" w:rsidRDefault="005F24EF" w:rsidP="00B82D6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</w:pPr>
    </w:p>
    <w:p w:rsidR="00180817" w:rsidRDefault="00180817" w:rsidP="005F24EF">
      <w:pPr>
        <w:rPr>
          <w:rtl/>
          <w:lang w:bidi="ar-IQ"/>
        </w:rPr>
      </w:pPr>
    </w:p>
    <w:p w:rsidR="005F24EF" w:rsidRDefault="005F24EF" w:rsidP="005F24EF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5F24EF" w:rsidSect="00A4235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8DC"/>
    <w:rsid w:val="00180817"/>
    <w:rsid w:val="00355978"/>
    <w:rsid w:val="004735F9"/>
    <w:rsid w:val="005F24EF"/>
    <w:rsid w:val="006128DC"/>
    <w:rsid w:val="006C3BDF"/>
    <w:rsid w:val="00A4235D"/>
    <w:rsid w:val="00B70DCD"/>
    <w:rsid w:val="00B82D6F"/>
    <w:rsid w:val="00BC4058"/>
    <w:rsid w:val="00D8574A"/>
    <w:rsid w:val="00E25600"/>
    <w:rsid w:val="00E54937"/>
    <w:rsid w:val="00E817A4"/>
    <w:rsid w:val="00F0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ALnawras</dc:creator>
  <cp:keywords/>
  <dc:description/>
  <cp:lastModifiedBy>ام يوسف عضلة</cp:lastModifiedBy>
  <cp:revision>9</cp:revision>
  <dcterms:created xsi:type="dcterms:W3CDTF">2018-01-15T19:43:00Z</dcterms:created>
  <dcterms:modified xsi:type="dcterms:W3CDTF">2018-04-24T07:20:00Z</dcterms:modified>
</cp:coreProperties>
</file>