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FA" w:rsidRDefault="002A25FA" w:rsidP="000B40CC">
      <w:pPr>
        <w:rPr>
          <w:rFonts w:ascii="Simplified Arabic" w:hAnsi="Simplified Arabic" w:cs="Simplified Arabic"/>
          <w:sz w:val="32"/>
          <w:szCs w:val="32"/>
          <w:rtl/>
          <w:lang w:bidi="ar-IQ"/>
        </w:rPr>
      </w:pPr>
      <w:bookmarkStart w:id="0" w:name="_GoBack"/>
      <w:bookmarkEnd w:id="0"/>
      <w:r>
        <w:rPr>
          <w:rFonts w:ascii="Simplified Arabic" w:hAnsi="Simplified Arabic" w:cs="Simplified Arabic" w:hint="cs"/>
          <w:sz w:val="32"/>
          <w:szCs w:val="32"/>
          <w:rtl/>
          <w:lang w:bidi="ar-IQ"/>
        </w:rPr>
        <w:t>المحاضرة الرابعة</w:t>
      </w:r>
    </w:p>
    <w:p w:rsidR="002A25FA" w:rsidRDefault="002A25FA" w:rsidP="000B40CC">
      <w:pPr>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اهداف المحاضرة التعرف على خريطة تدفق البيانات مع الامثلة :</w:t>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color w:val="333333"/>
          <w:sz w:val="28"/>
          <w:szCs w:val="28"/>
        </w:rPr>
      </w:pPr>
      <w:r w:rsidRPr="002A25FA">
        <w:rPr>
          <w:rStyle w:val="Strong"/>
          <w:rFonts w:ascii="Simplified Arabic" w:hAnsi="Simplified Arabic" w:cs="Simplified Arabic"/>
          <w:sz w:val="28"/>
          <w:szCs w:val="28"/>
          <w:rtl/>
        </w:rPr>
        <w:t xml:space="preserve">خريطة التدفق </w:t>
      </w:r>
      <w:r w:rsidRPr="002A25FA">
        <w:rPr>
          <w:rStyle w:val="Strong"/>
          <w:rFonts w:ascii="Simplified Arabic" w:hAnsi="Simplified Arabic" w:cs="Simplified Arabic"/>
          <w:sz w:val="28"/>
          <w:szCs w:val="28"/>
        </w:rPr>
        <w:t>Flow Chart</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هذه الخريطة هي من أشهر الخرائط  نظرا لاستخدامها في مجال البرمجة. ولكن استخدام هذه الخريطة لا يقتصر على مجال الحاسوب بل هي وسيلة عامة لدراسة أي عملية.</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هناك رموز محددة تستخدم عند رسم خرائط التدفق. أستعرض ها الرموز الأساسية التي يشيع استخدامها.</w:t>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color w:val="333333"/>
          <w:sz w:val="28"/>
          <w:szCs w:val="28"/>
          <w:rtl/>
        </w:rPr>
      </w:pPr>
      <w:r w:rsidRPr="002A25FA">
        <w:rPr>
          <w:rStyle w:val="Strong"/>
          <w:rFonts w:ascii="Simplified Arabic" w:hAnsi="Simplified Arabic" w:cs="Simplified Arabic"/>
          <w:color w:val="333333"/>
          <w:sz w:val="28"/>
          <w:szCs w:val="28"/>
          <w:rtl/>
        </w:rPr>
        <w:t>1– البداية أو النهاية أي بداية أو نهاية العملية</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noProof/>
          <w:color w:val="333333"/>
          <w:sz w:val="28"/>
          <w:szCs w:val="28"/>
        </w:rPr>
        <w:drawing>
          <wp:inline distT="0" distB="0" distL="0" distR="0" wp14:anchorId="120BC1CE" wp14:editId="6816A6C5">
            <wp:extent cx="1619250" cy="676275"/>
            <wp:effectExtent l="0" t="0" r="0" b="9525"/>
            <wp:docPr id="2" name="Picture 2" descr="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676275"/>
                    </a:xfrm>
                    <a:prstGeom prst="rect">
                      <a:avLst/>
                    </a:prstGeom>
                    <a:noFill/>
                    <a:ln>
                      <a:noFill/>
                    </a:ln>
                  </pic:spPr>
                </pic:pic>
              </a:graphicData>
            </a:graphic>
          </wp:inline>
        </w:drawing>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color w:val="333333"/>
          <w:sz w:val="28"/>
          <w:szCs w:val="28"/>
          <w:rtl/>
        </w:rPr>
      </w:pPr>
      <w:r w:rsidRPr="002A25FA">
        <w:rPr>
          <w:rStyle w:val="Strong"/>
          <w:rFonts w:ascii="Simplified Arabic" w:hAnsi="Simplified Arabic" w:cs="Simplified Arabic"/>
          <w:color w:val="333333"/>
          <w:sz w:val="28"/>
          <w:szCs w:val="28"/>
          <w:rtl/>
        </w:rPr>
        <w:t>2– الأفعال أو التشغيل أو التعليمات: مثل تقطيع، دراسة، كتابة كذا، تغليف…إلى آخره.</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noProof/>
          <w:color w:val="333333"/>
          <w:sz w:val="28"/>
          <w:szCs w:val="28"/>
        </w:rPr>
        <w:drawing>
          <wp:inline distT="0" distB="0" distL="0" distR="0" wp14:anchorId="4808B07A" wp14:editId="10671B27">
            <wp:extent cx="1562100" cy="647700"/>
            <wp:effectExtent l="0" t="0" r="0" b="0"/>
            <wp:docPr id="3" name="Picture 3" desc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647700"/>
                    </a:xfrm>
                    <a:prstGeom prst="rect">
                      <a:avLst/>
                    </a:prstGeom>
                    <a:noFill/>
                    <a:ln>
                      <a:noFill/>
                    </a:ln>
                  </pic:spPr>
                </pic:pic>
              </a:graphicData>
            </a:graphic>
          </wp:inline>
        </w:drawing>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color w:val="333333"/>
          <w:sz w:val="28"/>
          <w:szCs w:val="28"/>
          <w:rtl/>
        </w:rPr>
      </w:pPr>
      <w:r w:rsidRPr="002A25FA">
        <w:rPr>
          <w:rStyle w:val="Strong"/>
          <w:rFonts w:ascii="Simplified Arabic" w:hAnsi="Simplified Arabic" w:cs="Simplified Arabic"/>
          <w:color w:val="333333"/>
          <w:sz w:val="28"/>
          <w:szCs w:val="28"/>
          <w:rtl/>
        </w:rPr>
        <w:t>3– القرارات والتفريعات: مثل تحديد مسار العملية أو مسار المنتج أو المعلومات</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noProof/>
          <w:color w:val="333333"/>
          <w:sz w:val="28"/>
          <w:szCs w:val="28"/>
        </w:rPr>
        <w:drawing>
          <wp:inline distT="0" distB="0" distL="0" distR="0" wp14:anchorId="5E89710C" wp14:editId="59C2B6F2">
            <wp:extent cx="2000250" cy="704850"/>
            <wp:effectExtent l="0" t="0" r="0" b="0"/>
            <wp:docPr id="4" name="Picture 4" descr="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ci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704850"/>
                    </a:xfrm>
                    <a:prstGeom prst="rect">
                      <a:avLst/>
                    </a:prstGeom>
                    <a:noFill/>
                    <a:ln>
                      <a:noFill/>
                    </a:ln>
                  </pic:spPr>
                </pic:pic>
              </a:graphicData>
            </a:graphic>
          </wp:inline>
        </w:drawing>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الأمثلة التالية توضح كيفية استخدام مخطط التدفق وفوائده.</w:t>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b/>
          <w:bCs/>
          <w:color w:val="404040" w:themeColor="text1" w:themeTint="BF"/>
          <w:sz w:val="36"/>
          <w:szCs w:val="36"/>
          <w:u w:val="single"/>
          <w:rtl/>
        </w:rPr>
      </w:pPr>
      <w:r w:rsidRPr="002A25FA">
        <w:rPr>
          <w:rFonts w:ascii="Simplified Arabic" w:hAnsi="Simplified Arabic" w:cs="Simplified Arabic"/>
          <w:b/>
          <w:bCs/>
          <w:color w:val="404040" w:themeColor="text1" w:themeTint="BF"/>
          <w:sz w:val="36"/>
          <w:szCs w:val="36"/>
          <w:u w:val="single"/>
          <w:rtl/>
        </w:rPr>
        <w:t>المثال الأول:</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مخطط التدفق التالي يوضح الخطوات التي يمر بها اتصال تليفوني (على الهاتف). حينما يصلك اتصال فإنك تنظر في الهاتف (التليفون) ثم تقرر ما إذا كنت سترد أم لا. ف</w:t>
      </w:r>
      <w:r>
        <w:rPr>
          <w:rFonts w:ascii="Simplified Arabic" w:hAnsi="Simplified Arabic" w:cs="Simplified Arabic" w:hint="cs"/>
          <w:color w:val="333333"/>
          <w:sz w:val="28"/>
          <w:szCs w:val="28"/>
          <w:rtl/>
        </w:rPr>
        <w:t>ي</w:t>
      </w:r>
      <w:r w:rsidRPr="002A25FA">
        <w:rPr>
          <w:rFonts w:ascii="Simplified Arabic" w:hAnsi="Simplified Arabic" w:cs="Simplified Arabic"/>
          <w:color w:val="333333"/>
          <w:sz w:val="28"/>
          <w:szCs w:val="28"/>
          <w:rtl/>
        </w:rPr>
        <w:t xml:space="preserve"> حالة عدم الرد فإنك تضع الهاتف جانبا وفي حالة الرد فإنك ترد ثم تضع الهاتف جانبا.</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noProof/>
          <w:color w:val="333333"/>
          <w:sz w:val="28"/>
          <w:szCs w:val="28"/>
        </w:rPr>
        <w:lastRenderedPageBreak/>
        <w:drawing>
          <wp:inline distT="0" distB="0" distL="0" distR="0" wp14:anchorId="1DF136BC" wp14:editId="49CD9573">
            <wp:extent cx="3429000" cy="4572000"/>
            <wp:effectExtent l="0" t="0" r="0" b="0"/>
            <wp:docPr id="5" name="Picture 5" descr="flow-chart-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ow-chart-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4572000"/>
                    </a:xfrm>
                    <a:prstGeom prst="rect">
                      <a:avLst/>
                    </a:prstGeom>
                    <a:noFill/>
                    <a:ln>
                      <a:noFill/>
                    </a:ln>
                  </pic:spPr>
                </pic:pic>
              </a:graphicData>
            </a:graphic>
          </wp:inline>
        </w:drawing>
      </w:r>
    </w:p>
    <w:p w:rsidR="002A25FA" w:rsidRPr="002A25FA" w:rsidRDefault="002A25FA" w:rsidP="002A25FA">
      <w:pPr>
        <w:pStyle w:val="NormalWeb"/>
        <w:shd w:val="clear" w:color="auto" w:fill="FFFFFF"/>
        <w:bidi/>
        <w:spacing w:before="168" w:beforeAutospacing="0" w:after="168" w:afterAutospacing="0" w:line="384" w:lineRule="atLeast"/>
        <w:jc w:val="both"/>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أردت بهذا المثال البسيط توضيح كيفية رسم مخطط التدفق. كما ترى فإن الرسم يوضح إجزاء العملية والخطوات المنطقية التي تمر بها. هذه أول فائدة من مخطط التدفق فيمكنك باستخدامه توضيح عملية ما أو طريقة عمل ما. فقد تضع مخطط تدفق لكي يتبعه الموظف أثناء تأدية عمله فيكون بمثابة خريطة يتبعها. فهذه الخريطة توضح له الخطوات وما يفعله في كل حالة. القائدة الثانية هي إمكانية دراسة القصور أو التعقيد في العملية. فمن خلال المخطط قد نجد أننا نسينا خطوة مهمة  أو أن هناك خطوات لا داعي لها. كذلك قد نجد حالات لم تؤخذ في الاعتبار.</w:t>
      </w:r>
    </w:p>
    <w:p w:rsidR="002A25FA" w:rsidRPr="004D204C"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b/>
          <w:bCs/>
          <w:color w:val="404040" w:themeColor="text1" w:themeTint="BF"/>
          <w:sz w:val="36"/>
          <w:szCs w:val="36"/>
          <w:u w:val="single"/>
          <w:rtl/>
        </w:rPr>
      </w:pPr>
      <w:r w:rsidRPr="004D204C">
        <w:rPr>
          <w:rFonts w:ascii="Simplified Arabic" w:hAnsi="Simplified Arabic" w:cs="Simplified Arabic"/>
          <w:b/>
          <w:bCs/>
          <w:color w:val="404040" w:themeColor="text1" w:themeTint="BF"/>
          <w:sz w:val="36"/>
          <w:szCs w:val="36"/>
          <w:u w:val="single"/>
          <w:rtl/>
        </w:rPr>
        <w:t>المثال الثاني:</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أما المثال التالي فيوضح عملية استلام طلب شراء منا لعميل والقيام بتخطيط الإنتاج وتصنيع المنتج وتليمه للعميل.  يتم استلام الطلب ثم يتم دراسته لمعرفة متطلبات الإنتاج. ثم يتم التأكد من توفر الخامات وفي حالة عدم توفر الخامات فإنه يتمك توفيرها قبل وضع الطلب في خطة الإنتاج. بعد ذلك يتم تصنيع المنتجات ثم فحصها وإعادة تصنيع التالف منها. ثم يتم توصيل المنتج للعميل.</w:t>
      </w:r>
    </w:p>
    <w:p w:rsidR="002A25FA" w:rsidRPr="002A25FA" w:rsidRDefault="002A25FA" w:rsidP="002A25FA">
      <w:pPr>
        <w:pStyle w:val="NormalWeb"/>
        <w:shd w:val="clear" w:color="auto" w:fill="FFFFFF"/>
        <w:bidi/>
        <w:spacing w:before="168" w:beforeAutospacing="0" w:after="168"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noProof/>
          <w:color w:val="333333"/>
          <w:sz w:val="28"/>
          <w:szCs w:val="28"/>
        </w:rPr>
        <w:lastRenderedPageBreak/>
        <w:drawing>
          <wp:inline distT="0" distB="0" distL="0" distR="0" wp14:anchorId="6EEB3DBB" wp14:editId="51AC30C9">
            <wp:extent cx="4610100" cy="4810125"/>
            <wp:effectExtent l="0" t="0" r="0" b="9525"/>
            <wp:docPr id="6" name="Picture 6" descr="flow-chart-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ow-chart-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0100" cy="4810125"/>
                    </a:xfrm>
                    <a:prstGeom prst="rect">
                      <a:avLst/>
                    </a:prstGeom>
                    <a:noFill/>
                    <a:ln>
                      <a:noFill/>
                    </a:ln>
                  </pic:spPr>
                </pic:pic>
              </a:graphicData>
            </a:graphic>
          </wp:inline>
        </w:drawing>
      </w:r>
    </w:p>
    <w:p w:rsidR="002A25FA" w:rsidRPr="002A25FA" w:rsidRDefault="002A25FA" w:rsidP="002A25FA">
      <w:pPr>
        <w:pStyle w:val="NormalWeb"/>
        <w:shd w:val="clear" w:color="auto" w:fill="FFFFFF"/>
        <w:bidi/>
        <w:spacing w:before="168" w:beforeAutospacing="0" w:after="168" w:afterAutospacing="0" w:line="384" w:lineRule="atLeast"/>
        <w:jc w:val="both"/>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باستخدام خريطة التدفق يمكننا فهم الخطوات بسهولة ويمكننا بحث القصور في العملية. على سبيل المثال قد نكتشف أنه ينبغي إضافة خطة في البداية للتأكد من عدم توفر المنتج المطلوب في المخزون وقد نكتشف أنه لا يتم إبلاغ إدارة تخطيط الإنتاج بالمنتجات التي سيعاد تصنيعها. وهكذا نستطيع دراسة الخطوات وتحسينها.</w:t>
      </w:r>
    </w:p>
    <w:p w:rsidR="002A25FA" w:rsidRPr="002A25FA" w:rsidRDefault="002A25FA" w:rsidP="002A25FA">
      <w:pPr>
        <w:pStyle w:val="NormalWeb"/>
        <w:shd w:val="clear" w:color="auto" w:fill="FFFFFF"/>
        <w:bidi/>
        <w:spacing w:before="168" w:beforeAutospacing="0" w:after="168" w:afterAutospacing="0" w:line="384" w:lineRule="atLeast"/>
        <w:jc w:val="both"/>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t>قد تتعجب من وضع بداية ونهاية لكل مخطط. ربما يكون ذلك بسبب طبيعة استخدام هذه المخططات في توضيح المسار المنطقي لبرامج الحاسوب التي تبدأ بتشغيلها وتنتهي بتوقفها. في دراسة العمليات فإن البداية والنهاية تكون ضرورية في حالات كثيرة.  لماذا؟ لأنه في مثال مثل المثال السابق قد ينتهي الأمر بعدة أشياء مختلفة. فقد ينتهي الأمر بتوصيل الطلبات أو بعدم تلبية طلب العميل لعدم توفر المواد الخام في السوق أو لمواصفات العميل التي لا نستطيع إنتاجها.</w:t>
      </w:r>
    </w:p>
    <w:p w:rsidR="002A25FA" w:rsidRPr="002A25FA" w:rsidRDefault="002A25FA" w:rsidP="002A25FA">
      <w:pPr>
        <w:pStyle w:val="NormalWeb"/>
        <w:shd w:val="clear" w:color="auto" w:fill="FFFFFF"/>
        <w:bidi/>
        <w:spacing w:before="0" w:beforeAutospacing="0" w:after="0" w:afterAutospacing="0" w:line="384" w:lineRule="atLeast"/>
        <w:rPr>
          <w:rFonts w:ascii="Simplified Arabic" w:hAnsi="Simplified Arabic" w:cs="Simplified Arabic"/>
          <w:color w:val="333333"/>
          <w:sz w:val="28"/>
          <w:szCs w:val="28"/>
          <w:rtl/>
        </w:rPr>
      </w:pPr>
      <w:r w:rsidRPr="002A25FA">
        <w:rPr>
          <w:rFonts w:ascii="Simplified Arabic" w:hAnsi="Simplified Arabic" w:cs="Simplified Arabic"/>
          <w:color w:val="0000FF"/>
          <w:sz w:val="28"/>
          <w:szCs w:val="28"/>
          <w:rtl/>
        </w:rPr>
        <w:t>ما الذي لا نراه في هذه الخريطة؟</w:t>
      </w:r>
    </w:p>
    <w:p w:rsidR="002A25FA" w:rsidRPr="002A25FA" w:rsidRDefault="002A25FA" w:rsidP="002A25FA">
      <w:pPr>
        <w:pStyle w:val="NormalWeb"/>
        <w:shd w:val="clear" w:color="auto" w:fill="FFFFFF"/>
        <w:bidi/>
        <w:spacing w:before="168" w:beforeAutospacing="0" w:after="168" w:afterAutospacing="0" w:line="384" w:lineRule="atLeast"/>
        <w:jc w:val="both"/>
        <w:rPr>
          <w:rFonts w:ascii="Simplified Arabic" w:hAnsi="Simplified Arabic" w:cs="Simplified Arabic"/>
          <w:color w:val="333333"/>
          <w:sz w:val="28"/>
          <w:szCs w:val="28"/>
          <w:rtl/>
        </w:rPr>
      </w:pPr>
      <w:r w:rsidRPr="002A25FA">
        <w:rPr>
          <w:rFonts w:ascii="Simplified Arabic" w:hAnsi="Simplified Arabic" w:cs="Simplified Arabic"/>
          <w:color w:val="333333"/>
          <w:sz w:val="28"/>
          <w:szCs w:val="28"/>
          <w:rtl/>
        </w:rPr>
        <w:lastRenderedPageBreak/>
        <w:t>هذه الخريطة بسيطة ومفيدة ولكنها لا تحوي كل شيء (وكذلك الحال في أي خريطة أخرى). هذه الخريطة لا توضح الفواقد في العملية فهي لا توضح أوقات الانتظار وأوقات النقل بشكل واضح. كذلك فإن هذه الخريطة لا تبين العبء المُحمل على كل إدارة وتسلسل الأحداث بالنسبة للإدارات المختلفة. هذه الخريطة لا توضح كذلك أي أزمنة للعميات المختلفة. ولا يمكننا معرفة المسار الجغرافي للمنتج أو للمستندات من خلال هذه الخريطة. لذلك كانت هناك مخططات أخرى تخدم كل منها أحد هذه الأمور التي لا نراها في مخطط التدفق.</w:t>
      </w:r>
    </w:p>
    <w:p w:rsidR="002A25FA" w:rsidRPr="002A25FA" w:rsidRDefault="002A25FA" w:rsidP="000B40CC">
      <w:pPr>
        <w:rPr>
          <w:rFonts w:ascii="Simplified Arabic" w:hAnsi="Simplified Arabic" w:cs="Simplified Arabic"/>
          <w:sz w:val="28"/>
          <w:szCs w:val="28"/>
          <w:rtl/>
          <w:lang w:bidi="ar-IQ"/>
        </w:rPr>
      </w:pPr>
    </w:p>
    <w:p w:rsidR="002A25FA" w:rsidRDefault="002A25FA"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4D204C" w:rsidRDefault="004D204C" w:rsidP="000B40CC">
      <w:pPr>
        <w:rPr>
          <w:rFonts w:ascii="Simplified Arabic" w:hAnsi="Simplified Arabic" w:cs="Simplified Arabic"/>
          <w:sz w:val="28"/>
          <w:szCs w:val="28"/>
          <w:rtl/>
          <w:lang w:bidi="ar-IQ"/>
        </w:rPr>
      </w:pPr>
    </w:p>
    <w:p w:rsidR="005C2FD5" w:rsidRPr="00B62C81" w:rsidRDefault="005C2FD5" w:rsidP="00B62C81">
      <w:pPr>
        <w:jc w:val="both"/>
        <w:rPr>
          <w:rFonts w:ascii="Simplified Arabic" w:hAnsi="Simplified Arabic" w:cs="Simplified Arabic"/>
          <w:sz w:val="28"/>
          <w:szCs w:val="28"/>
          <w:lang w:bidi="ar-IQ"/>
        </w:rPr>
      </w:pPr>
    </w:p>
    <w:sectPr w:rsidR="005C2FD5" w:rsidRPr="00B62C81"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19"/>
    <w:multiLevelType w:val="multilevel"/>
    <w:tmpl w:val="D102C0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E764C"/>
    <w:multiLevelType w:val="multilevel"/>
    <w:tmpl w:val="4CD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B2724F"/>
    <w:multiLevelType w:val="multilevel"/>
    <w:tmpl w:val="3794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34330"/>
    <w:multiLevelType w:val="multilevel"/>
    <w:tmpl w:val="905EC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4F420A"/>
    <w:multiLevelType w:val="multilevel"/>
    <w:tmpl w:val="6DD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F84117B"/>
    <w:multiLevelType w:val="multilevel"/>
    <w:tmpl w:val="7B56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F90C68"/>
    <w:multiLevelType w:val="multilevel"/>
    <w:tmpl w:val="261E9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91273"/>
    <w:multiLevelType w:val="hybridMultilevel"/>
    <w:tmpl w:val="558A29EC"/>
    <w:lvl w:ilvl="0" w:tplc="00925954">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4D"/>
    <w:rsid w:val="00040BA2"/>
    <w:rsid w:val="000B40CC"/>
    <w:rsid w:val="0020563A"/>
    <w:rsid w:val="002A25FA"/>
    <w:rsid w:val="002B709E"/>
    <w:rsid w:val="0037314F"/>
    <w:rsid w:val="00381C87"/>
    <w:rsid w:val="0045456C"/>
    <w:rsid w:val="00476297"/>
    <w:rsid w:val="004770E2"/>
    <w:rsid w:val="004B4FA6"/>
    <w:rsid w:val="004D204C"/>
    <w:rsid w:val="004E6405"/>
    <w:rsid w:val="005645D1"/>
    <w:rsid w:val="005C2FD5"/>
    <w:rsid w:val="006C2D84"/>
    <w:rsid w:val="00731187"/>
    <w:rsid w:val="0088484D"/>
    <w:rsid w:val="00902621"/>
    <w:rsid w:val="009B3494"/>
    <w:rsid w:val="00A51670"/>
    <w:rsid w:val="00AF6247"/>
    <w:rsid w:val="00B44769"/>
    <w:rsid w:val="00B62C81"/>
    <w:rsid w:val="00BD76D2"/>
    <w:rsid w:val="00D14DAE"/>
    <w:rsid w:val="00DE1A1F"/>
    <w:rsid w:val="00FB5293"/>
    <w:rsid w:val="00FB69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84D"/>
    <w:rPr>
      <w:color w:val="0000FF"/>
      <w:u w:val="single"/>
    </w:rPr>
  </w:style>
  <w:style w:type="paragraph" w:styleId="ListParagraph">
    <w:name w:val="List Paragraph"/>
    <w:basedOn w:val="Normal"/>
    <w:uiPriority w:val="34"/>
    <w:qFormat/>
    <w:rsid w:val="004770E2"/>
    <w:pPr>
      <w:ind w:left="720"/>
      <w:contextualSpacing/>
    </w:pPr>
  </w:style>
  <w:style w:type="paragraph" w:styleId="BalloonText">
    <w:name w:val="Balloon Text"/>
    <w:basedOn w:val="Normal"/>
    <w:link w:val="BalloonTextChar"/>
    <w:uiPriority w:val="99"/>
    <w:semiHidden/>
    <w:unhideWhenUsed/>
    <w:rsid w:val="00FB6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70"/>
    <w:rPr>
      <w:rFonts w:ascii="Tahoma" w:hAnsi="Tahoma" w:cs="Tahoma"/>
      <w:sz w:val="16"/>
      <w:szCs w:val="16"/>
    </w:rPr>
  </w:style>
  <w:style w:type="paragraph" w:styleId="NormalWeb">
    <w:name w:val="Normal (Web)"/>
    <w:basedOn w:val="Normal"/>
    <w:uiPriority w:val="99"/>
    <w:semiHidden/>
    <w:unhideWhenUsed/>
    <w:rsid w:val="002A25F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386180">
      <w:bodyDiv w:val="1"/>
      <w:marLeft w:val="0"/>
      <w:marRight w:val="0"/>
      <w:marTop w:val="0"/>
      <w:marBottom w:val="0"/>
      <w:divBdr>
        <w:top w:val="none" w:sz="0" w:space="0" w:color="auto"/>
        <w:left w:val="none" w:sz="0" w:space="0" w:color="auto"/>
        <w:bottom w:val="none" w:sz="0" w:space="0" w:color="auto"/>
        <w:right w:val="none" w:sz="0" w:space="0" w:color="auto"/>
      </w:divBdr>
    </w:div>
    <w:div w:id="1369720733">
      <w:bodyDiv w:val="1"/>
      <w:marLeft w:val="0"/>
      <w:marRight w:val="0"/>
      <w:marTop w:val="0"/>
      <w:marBottom w:val="0"/>
      <w:divBdr>
        <w:top w:val="none" w:sz="0" w:space="0" w:color="auto"/>
        <w:left w:val="none" w:sz="0" w:space="0" w:color="auto"/>
        <w:bottom w:val="none" w:sz="0" w:space="0" w:color="auto"/>
        <w:right w:val="none" w:sz="0" w:space="0" w:color="auto"/>
      </w:divBdr>
      <w:divsChild>
        <w:div w:id="2119182921">
          <w:marLeft w:val="0"/>
          <w:marRight w:val="0"/>
          <w:marTop w:val="0"/>
          <w:marBottom w:val="0"/>
          <w:divBdr>
            <w:top w:val="none" w:sz="0" w:space="0" w:color="auto"/>
            <w:left w:val="none" w:sz="0" w:space="0" w:color="auto"/>
            <w:bottom w:val="none" w:sz="0" w:space="0" w:color="auto"/>
            <w:right w:val="none" w:sz="0" w:space="0" w:color="auto"/>
          </w:divBdr>
        </w:div>
      </w:divsChild>
    </w:div>
    <w:div w:id="1821389185">
      <w:bodyDiv w:val="1"/>
      <w:marLeft w:val="0"/>
      <w:marRight w:val="0"/>
      <w:marTop w:val="0"/>
      <w:marBottom w:val="0"/>
      <w:divBdr>
        <w:top w:val="none" w:sz="0" w:space="0" w:color="auto"/>
        <w:left w:val="none" w:sz="0" w:space="0" w:color="auto"/>
        <w:bottom w:val="none" w:sz="0" w:space="0" w:color="auto"/>
        <w:right w:val="none" w:sz="0" w:space="0" w:color="auto"/>
      </w:divBdr>
      <w:divsChild>
        <w:div w:id="1795709881">
          <w:marLeft w:val="0"/>
          <w:marRight w:val="0"/>
          <w:marTop w:val="0"/>
          <w:marBottom w:val="0"/>
          <w:divBdr>
            <w:top w:val="none" w:sz="0" w:space="0" w:color="auto"/>
            <w:left w:val="none" w:sz="0" w:space="0" w:color="auto"/>
            <w:bottom w:val="none" w:sz="0" w:space="0" w:color="auto"/>
            <w:right w:val="none" w:sz="0" w:space="0" w:color="auto"/>
          </w:divBdr>
          <w:divsChild>
            <w:div w:id="988898267">
              <w:marLeft w:val="0"/>
              <w:marRight w:val="0"/>
              <w:marTop w:val="0"/>
              <w:marBottom w:val="0"/>
              <w:divBdr>
                <w:top w:val="none" w:sz="0" w:space="0" w:color="auto"/>
                <w:left w:val="none" w:sz="0" w:space="0" w:color="auto"/>
                <w:bottom w:val="none" w:sz="0" w:space="0" w:color="auto"/>
                <w:right w:val="none" w:sz="0" w:space="0" w:color="auto"/>
              </w:divBdr>
              <w:divsChild>
                <w:div w:id="1339041579">
                  <w:marLeft w:val="0"/>
                  <w:marRight w:val="0"/>
                  <w:marTop w:val="0"/>
                  <w:marBottom w:val="0"/>
                  <w:divBdr>
                    <w:top w:val="none" w:sz="0" w:space="0" w:color="auto"/>
                    <w:left w:val="none" w:sz="0" w:space="0" w:color="auto"/>
                    <w:bottom w:val="none" w:sz="0" w:space="0" w:color="auto"/>
                    <w:right w:val="none" w:sz="0" w:space="0" w:color="auto"/>
                  </w:divBdr>
                  <w:divsChild>
                    <w:div w:id="1227301243">
                      <w:marLeft w:val="0"/>
                      <w:marRight w:val="336"/>
                      <w:marTop w:val="120"/>
                      <w:marBottom w:val="312"/>
                      <w:divBdr>
                        <w:top w:val="none" w:sz="0" w:space="0" w:color="auto"/>
                        <w:left w:val="none" w:sz="0" w:space="0" w:color="auto"/>
                        <w:bottom w:val="none" w:sz="0" w:space="0" w:color="auto"/>
                        <w:right w:val="none" w:sz="0" w:space="0" w:color="auto"/>
                      </w:divBdr>
                      <w:divsChild>
                        <w:div w:id="1996108422">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1552688632">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Child>
    </w:div>
    <w:div w:id="2084141387">
      <w:bodyDiv w:val="1"/>
      <w:marLeft w:val="0"/>
      <w:marRight w:val="0"/>
      <w:marTop w:val="0"/>
      <w:marBottom w:val="0"/>
      <w:divBdr>
        <w:top w:val="none" w:sz="0" w:space="0" w:color="auto"/>
        <w:left w:val="none" w:sz="0" w:space="0" w:color="auto"/>
        <w:bottom w:val="none" w:sz="0" w:space="0" w:color="auto"/>
        <w:right w:val="none" w:sz="0" w:space="0" w:color="auto"/>
      </w:divBdr>
      <w:divsChild>
        <w:div w:id="2069912291">
          <w:marLeft w:val="0"/>
          <w:marRight w:val="0"/>
          <w:marTop w:val="0"/>
          <w:marBottom w:val="0"/>
          <w:divBdr>
            <w:top w:val="none" w:sz="0" w:space="0" w:color="auto"/>
            <w:left w:val="none" w:sz="0" w:space="0" w:color="auto"/>
            <w:bottom w:val="none" w:sz="0" w:space="0" w:color="auto"/>
            <w:right w:val="none" w:sz="0" w:space="0" w:color="auto"/>
          </w:divBdr>
          <w:divsChild>
            <w:div w:id="1972200341">
              <w:marLeft w:val="0"/>
              <w:marRight w:val="0"/>
              <w:marTop w:val="0"/>
              <w:marBottom w:val="0"/>
              <w:divBdr>
                <w:top w:val="none" w:sz="0" w:space="0" w:color="auto"/>
                <w:left w:val="none" w:sz="0" w:space="0" w:color="auto"/>
                <w:bottom w:val="none" w:sz="0" w:space="0" w:color="auto"/>
                <w:right w:val="none" w:sz="0" w:space="0" w:color="auto"/>
              </w:divBdr>
            </w:div>
          </w:divsChild>
        </w:div>
        <w:div w:id="1117673078">
          <w:marLeft w:val="0"/>
          <w:marRight w:val="0"/>
          <w:marTop w:val="0"/>
          <w:marBottom w:val="0"/>
          <w:divBdr>
            <w:top w:val="none" w:sz="0" w:space="0" w:color="auto"/>
            <w:left w:val="none" w:sz="0" w:space="0" w:color="auto"/>
            <w:bottom w:val="none" w:sz="0" w:space="0" w:color="auto"/>
            <w:right w:val="none" w:sz="0" w:space="0" w:color="auto"/>
          </w:divBdr>
          <w:divsChild>
            <w:div w:id="2123183800">
              <w:marLeft w:val="0"/>
              <w:marRight w:val="0"/>
              <w:marTop w:val="0"/>
              <w:marBottom w:val="0"/>
              <w:divBdr>
                <w:top w:val="none" w:sz="0" w:space="0" w:color="auto"/>
                <w:left w:val="none" w:sz="0" w:space="0" w:color="auto"/>
                <w:bottom w:val="none" w:sz="0" w:space="0" w:color="auto"/>
                <w:right w:val="none" w:sz="0" w:space="0" w:color="auto"/>
              </w:divBdr>
              <w:divsChild>
                <w:div w:id="1235314723">
                  <w:marLeft w:val="0"/>
                  <w:marRight w:val="0"/>
                  <w:marTop w:val="0"/>
                  <w:marBottom w:val="0"/>
                  <w:divBdr>
                    <w:top w:val="none" w:sz="0" w:space="0" w:color="auto"/>
                    <w:left w:val="none" w:sz="0" w:space="0" w:color="auto"/>
                    <w:bottom w:val="none" w:sz="0" w:space="0" w:color="auto"/>
                    <w:right w:val="none" w:sz="0" w:space="0" w:color="auto"/>
                  </w:divBdr>
                </w:div>
                <w:div w:id="1931351011">
                  <w:marLeft w:val="0"/>
                  <w:marRight w:val="0"/>
                  <w:marTop w:val="0"/>
                  <w:marBottom w:val="0"/>
                  <w:divBdr>
                    <w:top w:val="none" w:sz="0" w:space="0" w:color="auto"/>
                    <w:left w:val="none" w:sz="0" w:space="0" w:color="auto"/>
                    <w:bottom w:val="none" w:sz="0" w:space="0" w:color="auto"/>
                    <w:right w:val="none" w:sz="0" w:space="0" w:color="auto"/>
                  </w:divBdr>
                  <w:divsChild>
                    <w:div w:id="1356535162">
                      <w:marLeft w:val="0"/>
                      <w:marRight w:val="0"/>
                      <w:marTop w:val="0"/>
                      <w:marBottom w:val="0"/>
                      <w:divBdr>
                        <w:top w:val="none" w:sz="0" w:space="0" w:color="auto"/>
                        <w:left w:val="none" w:sz="0" w:space="0" w:color="auto"/>
                        <w:bottom w:val="none" w:sz="0" w:space="0" w:color="auto"/>
                        <w:right w:val="none" w:sz="0" w:space="0" w:color="auto"/>
                      </w:divBdr>
                      <w:divsChild>
                        <w:div w:id="17052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7936">
              <w:marLeft w:val="0"/>
              <w:marRight w:val="0"/>
              <w:marTop w:val="0"/>
              <w:marBottom w:val="0"/>
              <w:divBdr>
                <w:top w:val="none" w:sz="0" w:space="0" w:color="auto"/>
                <w:left w:val="none" w:sz="0" w:space="0" w:color="auto"/>
                <w:bottom w:val="single" w:sz="12" w:space="0" w:color="8B0000"/>
                <w:right w:val="none" w:sz="0" w:space="0" w:color="auto"/>
              </w:divBdr>
              <w:divsChild>
                <w:div w:id="183060593">
                  <w:marLeft w:val="0"/>
                  <w:marRight w:val="0"/>
                  <w:marTop w:val="0"/>
                  <w:marBottom w:val="0"/>
                  <w:divBdr>
                    <w:top w:val="none" w:sz="0" w:space="0" w:color="auto"/>
                    <w:left w:val="none" w:sz="0" w:space="0" w:color="auto"/>
                    <w:bottom w:val="none" w:sz="0" w:space="0" w:color="auto"/>
                    <w:right w:val="none" w:sz="0" w:space="0" w:color="auto"/>
                  </w:divBdr>
                  <w:divsChild>
                    <w:div w:id="1073703590">
                      <w:marLeft w:val="0"/>
                      <w:marRight w:val="0"/>
                      <w:marTop w:val="0"/>
                      <w:marBottom w:val="0"/>
                      <w:divBdr>
                        <w:top w:val="none" w:sz="0" w:space="0" w:color="auto"/>
                        <w:left w:val="none" w:sz="0" w:space="0" w:color="auto"/>
                        <w:bottom w:val="none" w:sz="0" w:space="0" w:color="auto"/>
                        <w:right w:val="none" w:sz="0" w:space="0" w:color="auto"/>
                      </w:divBdr>
                      <w:divsChild>
                        <w:div w:id="1114715565">
                          <w:marLeft w:val="0"/>
                          <w:marRight w:val="0"/>
                          <w:marTop w:val="0"/>
                          <w:marBottom w:val="0"/>
                          <w:divBdr>
                            <w:top w:val="none" w:sz="0" w:space="0" w:color="auto"/>
                            <w:left w:val="none" w:sz="0" w:space="0" w:color="auto"/>
                            <w:bottom w:val="none" w:sz="0" w:space="0" w:color="auto"/>
                            <w:right w:val="none" w:sz="0" w:space="0" w:color="auto"/>
                          </w:divBdr>
                          <w:divsChild>
                            <w:div w:id="2126338491">
                              <w:marLeft w:val="0"/>
                              <w:marRight w:val="0"/>
                              <w:marTop w:val="0"/>
                              <w:marBottom w:val="75"/>
                              <w:divBdr>
                                <w:top w:val="single" w:sz="6" w:space="0" w:color="DDDDDD"/>
                                <w:left w:val="single" w:sz="6" w:space="0" w:color="DDDDDD"/>
                                <w:bottom w:val="single" w:sz="6" w:space="0" w:color="DDDDDD"/>
                                <w:right w:val="single" w:sz="6" w:space="0" w:color="DDDDDD"/>
                              </w:divBdr>
                              <w:divsChild>
                                <w:div w:id="500659071">
                                  <w:marLeft w:val="0"/>
                                  <w:marRight w:val="0"/>
                                  <w:marTop w:val="0"/>
                                  <w:marBottom w:val="0"/>
                                  <w:divBdr>
                                    <w:top w:val="none" w:sz="0" w:space="0" w:color="auto"/>
                                    <w:left w:val="none" w:sz="0" w:space="0" w:color="auto"/>
                                    <w:bottom w:val="none" w:sz="0" w:space="0" w:color="auto"/>
                                    <w:right w:val="none" w:sz="0" w:space="0" w:color="auto"/>
                                  </w:divBdr>
                                  <w:divsChild>
                                    <w:div w:id="1282344467">
                                      <w:marLeft w:val="0"/>
                                      <w:marRight w:val="0"/>
                                      <w:marTop w:val="0"/>
                                      <w:marBottom w:val="0"/>
                                      <w:divBdr>
                                        <w:top w:val="none" w:sz="0" w:space="0" w:color="auto"/>
                                        <w:left w:val="none" w:sz="0" w:space="0" w:color="auto"/>
                                        <w:bottom w:val="none" w:sz="0" w:space="0" w:color="auto"/>
                                        <w:right w:val="none" w:sz="0" w:space="0" w:color="auto"/>
                                      </w:divBdr>
                                      <w:divsChild>
                                        <w:div w:id="13104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06124">
                              <w:marLeft w:val="0"/>
                              <w:marRight w:val="0"/>
                              <w:marTop w:val="0"/>
                              <w:marBottom w:val="75"/>
                              <w:divBdr>
                                <w:top w:val="single" w:sz="6" w:space="0" w:color="DDDDDD"/>
                                <w:left w:val="single" w:sz="6" w:space="0" w:color="DDDDDD"/>
                                <w:bottom w:val="single" w:sz="6" w:space="0" w:color="DDDDDD"/>
                                <w:right w:val="single" w:sz="6" w:space="0" w:color="DDDDDD"/>
                              </w:divBdr>
                              <w:divsChild>
                                <w:div w:id="1439372013">
                                  <w:marLeft w:val="0"/>
                                  <w:marRight w:val="0"/>
                                  <w:marTop w:val="0"/>
                                  <w:marBottom w:val="0"/>
                                  <w:divBdr>
                                    <w:top w:val="none" w:sz="0" w:space="0" w:color="auto"/>
                                    <w:left w:val="none" w:sz="0" w:space="0" w:color="auto"/>
                                    <w:bottom w:val="none" w:sz="0" w:space="0" w:color="auto"/>
                                    <w:right w:val="none" w:sz="0" w:space="0" w:color="auto"/>
                                  </w:divBdr>
                                  <w:divsChild>
                                    <w:div w:id="1714386531">
                                      <w:marLeft w:val="0"/>
                                      <w:marRight w:val="0"/>
                                      <w:marTop w:val="0"/>
                                      <w:marBottom w:val="0"/>
                                      <w:divBdr>
                                        <w:top w:val="none" w:sz="0" w:space="0" w:color="auto"/>
                                        <w:left w:val="none" w:sz="0" w:space="0" w:color="auto"/>
                                        <w:bottom w:val="none" w:sz="0" w:space="0" w:color="auto"/>
                                        <w:right w:val="none" w:sz="0" w:space="0" w:color="auto"/>
                                      </w:divBdr>
                                      <w:divsChild>
                                        <w:div w:id="1683899308">
                                          <w:marLeft w:val="0"/>
                                          <w:marRight w:val="0"/>
                                          <w:marTop w:val="0"/>
                                          <w:marBottom w:val="0"/>
                                          <w:divBdr>
                                            <w:top w:val="none" w:sz="0" w:space="0" w:color="auto"/>
                                            <w:left w:val="none" w:sz="0" w:space="0" w:color="auto"/>
                                            <w:bottom w:val="none" w:sz="0" w:space="0" w:color="auto"/>
                                            <w:right w:val="none" w:sz="0" w:space="0" w:color="auto"/>
                                          </w:divBdr>
                                          <w:divsChild>
                                            <w:div w:id="276765637">
                                              <w:marLeft w:val="0"/>
                                              <w:marRight w:val="0"/>
                                              <w:marTop w:val="0"/>
                                              <w:marBottom w:val="0"/>
                                              <w:divBdr>
                                                <w:top w:val="none" w:sz="0" w:space="0" w:color="auto"/>
                                                <w:left w:val="none" w:sz="0" w:space="0" w:color="auto"/>
                                                <w:bottom w:val="single" w:sz="12" w:space="0" w:color="AE0000"/>
                                                <w:right w:val="none" w:sz="0" w:space="0" w:color="auto"/>
                                              </w:divBdr>
                                            </w:div>
                                          </w:divsChild>
                                        </w:div>
                                        <w:div w:id="735280584">
                                          <w:marLeft w:val="0"/>
                                          <w:marRight w:val="0"/>
                                          <w:marTop w:val="0"/>
                                          <w:marBottom w:val="0"/>
                                          <w:divBdr>
                                            <w:top w:val="none" w:sz="0" w:space="0" w:color="auto"/>
                                            <w:left w:val="none" w:sz="0" w:space="0" w:color="auto"/>
                                            <w:bottom w:val="none" w:sz="0" w:space="0" w:color="auto"/>
                                            <w:right w:val="none" w:sz="0" w:space="0" w:color="auto"/>
                                          </w:divBdr>
                                        </w:div>
                                        <w:div w:id="1449003562">
                                          <w:marLeft w:val="150"/>
                                          <w:marRight w:val="150"/>
                                          <w:marTop w:val="150"/>
                                          <w:marBottom w:val="150"/>
                                          <w:divBdr>
                                            <w:top w:val="none" w:sz="0" w:space="0" w:color="auto"/>
                                            <w:left w:val="dotted" w:sz="6" w:space="0" w:color="EEEEEE"/>
                                            <w:bottom w:val="none" w:sz="0" w:space="0" w:color="auto"/>
                                            <w:right w:val="dotted" w:sz="6" w:space="0" w:color="EEEEEE"/>
                                          </w:divBdr>
                                          <w:divsChild>
                                            <w:div w:id="2145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Research</cp:lastModifiedBy>
  <cp:revision>2</cp:revision>
  <dcterms:created xsi:type="dcterms:W3CDTF">2018-02-12T10:49:00Z</dcterms:created>
  <dcterms:modified xsi:type="dcterms:W3CDTF">2018-02-12T10:49:00Z</dcterms:modified>
</cp:coreProperties>
</file>