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CF" w:rsidRPr="001A3523" w:rsidRDefault="005D4423" w:rsidP="00AC17C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Arial Unicode MS"/>
          <w:b/>
          <w:bCs/>
          <w:color w:val="00FFFF"/>
          <w:sz w:val="28"/>
          <w:szCs w:val="28"/>
          <w:lang w:bidi="ar-IQ"/>
        </w:rPr>
      </w:pPr>
      <w:r>
        <w:rPr>
          <w:rFonts w:ascii="TradeGothicLTStd-Bold" w:cs="TradeGothicLTStd-Bold"/>
          <w:b/>
          <w:bCs/>
          <w:color w:val="00FFFF"/>
          <w:sz w:val="28"/>
          <w:szCs w:val="28"/>
          <w:rtl/>
        </w:rPr>
        <w:t>الملكية</w:t>
      </w:r>
      <w:r w:rsidR="00AC17CF" w:rsidRPr="00AC17CF">
        <w:rPr>
          <w:rFonts w:ascii="TradeGothicLTStd-Bold" w:cs="TradeGothicLTStd-Bold"/>
          <w:b/>
          <w:bCs/>
          <w:color w:val="00FFFF"/>
          <w:sz w:val="28"/>
          <w:szCs w:val="28"/>
          <w:rtl/>
        </w:rPr>
        <w:t xml:space="preserve"> </w:t>
      </w:r>
      <w:r w:rsidR="00AC17CF">
        <w:rPr>
          <w:rFonts w:ascii="TradeGothicLTStd-Bold" w:cs="TradeGothicLTStd-Bold"/>
          <w:b/>
          <w:bCs/>
          <w:color w:val="00FFFF"/>
          <w:sz w:val="28"/>
          <w:szCs w:val="28"/>
          <w:rtl/>
        </w:rPr>
        <w:t>الخصائص</w:t>
      </w:r>
      <w:r w:rsidR="00AC17CF">
        <w:rPr>
          <w:rFonts w:ascii="TradeGothicLTStd-Bold" w:cs="TradeGothicLTStd-Bold" w:hint="cs"/>
          <w:b/>
          <w:bCs/>
          <w:color w:val="00FFFF"/>
          <w:sz w:val="28"/>
          <w:szCs w:val="28"/>
          <w:rtl/>
          <w:lang w:bidi="ar-IQ"/>
        </w:rPr>
        <w:t xml:space="preserve"> الاموال</w:t>
      </w:r>
      <w:r w:rsidR="00AC17CF">
        <w:rPr>
          <w:rFonts w:ascii="TradeGothicLTStd-Bold" w:cs="Arial Unicode MS"/>
          <w:b/>
          <w:bCs/>
          <w:color w:val="00FFFF"/>
          <w:sz w:val="28"/>
          <w:szCs w:val="28"/>
        </w:rPr>
        <w:t xml:space="preserve"> </w:t>
      </w:r>
      <w:r w:rsidR="00AC17CF">
        <w:rPr>
          <w:rFonts w:ascii="TradeGothicLTStd-Bold" w:cs="TradeGothicLTStd-Bold"/>
          <w:b/>
          <w:bCs/>
          <w:color w:val="00FFFF"/>
          <w:sz w:val="28"/>
          <w:szCs w:val="28"/>
          <w:rtl/>
        </w:rPr>
        <w:t>المشتركة</w:t>
      </w:r>
      <w:r w:rsidR="00AC17CF">
        <w:rPr>
          <w:rFonts w:ascii="TradeGothicLTStd-Bold" w:cs="Arial Unicode MS"/>
          <w:b/>
          <w:bCs/>
          <w:color w:val="00FFFF"/>
          <w:sz w:val="28"/>
          <w:szCs w:val="28"/>
        </w:rPr>
        <w:t xml:space="preserve"> </w:t>
      </w:r>
      <w:proofErr w:type="spellStart"/>
      <w:r w:rsidR="00AC17CF">
        <w:rPr>
          <w:rFonts w:ascii="TradeGothicLTStd-Bold" w:cs="TradeGothicLTStd-Bold"/>
          <w:b/>
          <w:bCs/>
          <w:color w:val="00FFFF"/>
          <w:sz w:val="28"/>
          <w:szCs w:val="28"/>
          <w:rtl/>
        </w:rPr>
        <w:t>المبا</w:t>
      </w:r>
      <w:r w:rsidR="00AC17CF">
        <w:rPr>
          <w:rFonts w:ascii="TradeGothicLTStd-Bold" w:cs="TradeGothicLTStd-Bold" w:hint="cs"/>
          <w:b/>
          <w:bCs/>
          <w:color w:val="00FFFF"/>
          <w:sz w:val="28"/>
          <w:szCs w:val="28"/>
          <w:rtl/>
        </w:rPr>
        <w:t>د</w:t>
      </w:r>
      <w:proofErr w:type="spellEnd"/>
      <w:r w:rsidR="00AC17CF">
        <w:rPr>
          <w:rFonts w:ascii="TradeGothicLTStd-Bold" w:cs="TradeGothicLTStd-Bold" w:hint="cs"/>
          <w:b/>
          <w:bCs/>
          <w:color w:val="00FFFF"/>
          <w:sz w:val="28"/>
          <w:szCs w:val="28"/>
          <w:rtl/>
          <w:lang w:bidi="ar-IQ"/>
        </w:rPr>
        <w:t>ى</w:t>
      </w:r>
    </w:p>
    <w:p w:rsidR="001A3523" w:rsidRPr="00B84D19" w:rsidRDefault="001A3523" w:rsidP="00AC17CF">
      <w:pPr>
        <w:autoSpaceDE w:val="0"/>
        <w:autoSpaceDN w:val="0"/>
        <w:bidi w:val="0"/>
        <w:adjustRightInd w:val="0"/>
        <w:spacing w:after="0" w:line="240" w:lineRule="auto"/>
        <w:rPr>
          <w:rFonts w:ascii="TradeGothicLTStd-Bold" w:cs="TradeGothicLTStd-Bold"/>
          <w:b/>
          <w:bCs/>
          <w:color w:val="00FFFF"/>
          <w:sz w:val="28"/>
          <w:szCs w:val="28"/>
          <w:u w:val="thick"/>
        </w:rPr>
      </w:pPr>
      <w:r w:rsidRPr="00B84D19">
        <w:rPr>
          <w:rFonts w:ascii="TradeGothicLTStd-Bold" w:cs="TradeGothicLTStd-Bold"/>
          <w:b/>
          <w:bCs/>
          <w:color w:val="00FFFF"/>
          <w:sz w:val="28"/>
          <w:szCs w:val="28"/>
          <w:u w:val="thick"/>
        </w:rPr>
        <w:t xml:space="preserve">Common Characteristics and </w:t>
      </w:r>
      <w:proofErr w:type="spellStart"/>
      <w:r w:rsidRPr="00B84D19">
        <w:rPr>
          <w:rFonts w:ascii="TradeGothicLTStd-Bold" w:cs="TradeGothicLTStd-Bold"/>
          <w:b/>
          <w:bCs/>
          <w:color w:val="00FFFF"/>
          <w:sz w:val="28"/>
          <w:szCs w:val="28"/>
          <w:u w:val="thick"/>
        </w:rPr>
        <w:t>Principlesof</w:t>
      </w:r>
      <w:proofErr w:type="spellEnd"/>
      <w:r w:rsidRPr="00B84D19">
        <w:rPr>
          <w:rFonts w:ascii="TradeGothicLTStd-Bold" w:cs="TradeGothicLTStd-Bold"/>
          <w:b/>
          <w:bCs/>
          <w:color w:val="00FFFF"/>
          <w:sz w:val="28"/>
          <w:szCs w:val="28"/>
          <w:u w:val="thick"/>
        </w:rPr>
        <w:t xml:space="preserve"> Proprietary</w:t>
      </w:r>
    </w:p>
    <w:p w:rsidR="001A3523" w:rsidRPr="00B84D19" w:rsidRDefault="001A3523" w:rsidP="001A3523">
      <w:pPr>
        <w:autoSpaceDE w:val="0"/>
        <w:autoSpaceDN w:val="0"/>
        <w:bidi w:val="0"/>
        <w:adjustRightInd w:val="0"/>
        <w:spacing w:after="0" w:line="240" w:lineRule="auto"/>
        <w:rPr>
          <w:rFonts w:cs="TradeGothicLTStd-Bold"/>
          <w:b/>
          <w:bCs/>
          <w:color w:val="00FFFF"/>
          <w:sz w:val="28"/>
          <w:szCs w:val="28"/>
          <w:u w:val="thick"/>
        </w:rPr>
      </w:pPr>
      <w:r w:rsidRPr="00B84D19">
        <w:rPr>
          <w:rFonts w:ascii="TradeGothicLTStd-Bold" w:cs="TradeGothicLTStd-Bold"/>
          <w:b/>
          <w:bCs/>
          <w:color w:val="00FFFF"/>
          <w:sz w:val="28"/>
          <w:szCs w:val="28"/>
          <w:u w:val="thick"/>
        </w:rPr>
        <w:t>Funds</w:t>
      </w:r>
    </w:p>
    <w:p w:rsidR="00CC1358" w:rsidRDefault="00CC1358" w:rsidP="00CC1358">
      <w:pPr>
        <w:autoSpaceDE w:val="0"/>
        <w:autoSpaceDN w:val="0"/>
        <w:adjustRightInd w:val="0"/>
        <w:spacing w:after="0" w:line="240" w:lineRule="auto"/>
        <w:rPr>
          <w:rFonts w:cs="TradeGothicLTStd-Bold" w:hint="cs"/>
          <w:b/>
          <w:bCs/>
          <w:color w:val="00FFFF"/>
          <w:sz w:val="28"/>
          <w:szCs w:val="28"/>
          <w:rtl/>
          <w:lang w:bidi="ar-IQ"/>
        </w:rPr>
      </w:pPr>
    </w:p>
    <w:p w:rsidR="0041063A" w:rsidRPr="00CC1358" w:rsidRDefault="00CC1358" w:rsidP="0041063A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  <w:r w:rsidRPr="00CC1358">
        <w:rPr>
          <w:rFonts w:cs="Arial"/>
          <w:sz w:val="28"/>
          <w:szCs w:val="28"/>
          <w:rtl/>
          <w:lang w:bidi="ar-IQ"/>
        </w:rPr>
        <w:t>إن المحاسبة وإعداد التقارير عن الصناديق المملوكة ملكية مشابهة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CC1358">
        <w:rPr>
          <w:rFonts w:cs="Arial"/>
          <w:sz w:val="28"/>
          <w:szCs w:val="28"/>
          <w:rtl/>
          <w:lang w:bidi="ar-IQ"/>
        </w:rPr>
        <w:t>لذلك بال</w:t>
      </w:r>
      <w:r>
        <w:rPr>
          <w:rFonts w:cs="Arial"/>
          <w:sz w:val="28"/>
          <w:szCs w:val="28"/>
          <w:rtl/>
          <w:lang w:bidi="ar-IQ"/>
        </w:rPr>
        <w:t>نسبة للشركات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CC1358">
        <w:rPr>
          <w:rFonts w:cs="Arial"/>
          <w:sz w:val="28"/>
          <w:szCs w:val="28"/>
          <w:rtl/>
          <w:lang w:bidi="ar-IQ"/>
        </w:rPr>
        <w:t>المماثلة ذات الملكية الخاصة. يتم احتساب الإيرادات والمصروفات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CC1358">
        <w:rPr>
          <w:rFonts w:cs="Arial"/>
          <w:sz w:val="28"/>
          <w:szCs w:val="28"/>
          <w:rtl/>
          <w:lang w:bidi="ar-IQ"/>
        </w:rPr>
        <w:t>لاستخدام تدفق قياس تركيز الموارد الاقتصادية والاستحقاق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CC1358">
        <w:rPr>
          <w:rFonts w:cs="Arial"/>
          <w:sz w:val="28"/>
          <w:szCs w:val="28"/>
          <w:rtl/>
          <w:lang w:bidi="ar-IQ"/>
        </w:rPr>
        <w:t>أساس المحاسبة. السمات المشتركة لجميع الصناديق المملوكة تشمل المحاسبة</w:t>
      </w:r>
      <w:r w:rsidR="0041063A" w:rsidRPr="0041063A">
        <w:rPr>
          <w:rFonts w:cs="Arial"/>
          <w:sz w:val="28"/>
          <w:szCs w:val="28"/>
          <w:rtl/>
          <w:lang w:bidi="ar-IQ"/>
        </w:rPr>
        <w:t xml:space="preserve"> </w:t>
      </w:r>
      <w:r w:rsidR="0041063A" w:rsidRPr="00CC1358">
        <w:rPr>
          <w:rFonts w:cs="Arial"/>
          <w:sz w:val="28"/>
          <w:szCs w:val="28"/>
          <w:rtl/>
          <w:lang w:bidi="ar-IQ"/>
        </w:rPr>
        <w:t xml:space="preserve">والأدب الموثوق والمبادئ المحاسبية المعمول </w:t>
      </w:r>
      <w:proofErr w:type="gramStart"/>
      <w:r w:rsidR="0041063A" w:rsidRPr="00CC1358">
        <w:rPr>
          <w:rFonts w:cs="Arial"/>
          <w:sz w:val="28"/>
          <w:szCs w:val="28"/>
          <w:rtl/>
          <w:lang w:bidi="ar-IQ"/>
        </w:rPr>
        <w:t>بها ،</w:t>
      </w:r>
      <w:proofErr w:type="gramEnd"/>
      <w:r w:rsidR="0041063A" w:rsidRPr="00CC1358">
        <w:rPr>
          <w:rFonts w:cs="Arial"/>
          <w:sz w:val="28"/>
          <w:szCs w:val="28"/>
          <w:rtl/>
          <w:lang w:bidi="ar-IQ"/>
        </w:rPr>
        <w:t xml:space="preserve"> و </w:t>
      </w:r>
      <w:r w:rsidR="0041063A">
        <w:rPr>
          <w:rFonts w:cs="Arial"/>
          <w:sz w:val="28"/>
          <w:szCs w:val="28"/>
          <w:rtl/>
          <w:lang w:bidi="ar-IQ"/>
        </w:rPr>
        <w:t>لبيانات المالية المطلوب</w:t>
      </w:r>
    </w:p>
    <w:p w:rsidR="00AC17CF" w:rsidRDefault="00AC17CF" w:rsidP="0031035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C17CF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 w:rsidRPr="0031035E">
        <w:rPr>
          <w:rFonts w:ascii="TradeGothicLTStd-Bold" w:cs="TradeGothicLTStd-Bold"/>
          <w:b/>
          <w:bCs/>
          <w:color w:val="00FFFF"/>
          <w:sz w:val="28"/>
          <w:szCs w:val="28"/>
          <w:u w:val="double"/>
        </w:rPr>
        <w:t>Enterprise Funds Defined</w:t>
      </w:r>
      <w:r w:rsidRPr="0031035E">
        <w:rPr>
          <w:u w:val="double"/>
          <w:lang w:bidi="ar-IQ"/>
        </w:rPr>
        <w:t xml:space="preserve">         </w:t>
      </w:r>
      <w:r w:rsidRPr="0031035E">
        <w:rPr>
          <w:sz w:val="32"/>
          <w:szCs w:val="32"/>
          <w:u w:val="double"/>
          <w:lang w:bidi="ar-IQ"/>
        </w:rPr>
        <w:t xml:space="preserve">   </w:t>
      </w:r>
      <w:r w:rsidRPr="0031035E">
        <w:rPr>
          <w:rFonts w:cs="Arial"/>
          <w:sz w:val="32"/>
          <w:szCs w:val="32"/>
          <w:u w:val="double"/>
          <w:rtl/>
          <w:lang w:bidi="ar-IQ"/>
        </w:rPr>
        <w:t>صناديق المشاريع محدد</w:t>
      </w:r>
      <w:r w:rsidRPr="00AC17CF">
        <w:rPr>
          <w:rFonts w:cs="Arial"/>
          <w:sz w:val="32"/>
          <w:szCs w:val="32"/>
          <w:rtl/>
          <w:lang w:bidi="ar-IQ"/>
        </w:rPr>
        <w:t>ة</w:t>
      </w:r>
    </w:p>
    <w:p w:rsidR="0041063A" w:rsidRDefault="0041063A" w:rsidP="0041063A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يتم إنشاء صناديق المؤسسات لحساب أنشطة الحكومة التي تقدم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السلع أو الخدمات في المقام الأول للجمهور ككل على أساس رسوم المستهلك.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تتم المحاسبة عن معظم الأنشطة التجارية من الحكومة والإبلاغ عنها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صناديق المشاريع. يجب تمييز صناديق المؤسسات عن الخدمة الداخلية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proofErr w:type="gramStart"/>
      <w:r w:rsidRPr="0041063A">
        <w:rPr>
          <w:rFonts w:cs="Arial"/>
          <w:sz w:val="28"/>
          <w:szCs w:val="28"/>
          <w:rtl/>
          <w:lang w:bidi="ar-IQ"/>
        </w:rPr>
        <w:t>الصناديق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التي تمثل الأنشطة التي توفر غالبية سلعها </w:t>
      </w:r>
      <w:proofErr w:type="spellStart"/>
      <w:r w:rsidRPr="0041063A">
        <w:rPr>
          <w:rFonts w:cs="Arial"/>
          <w:sz w:val="28"/>
          <w:szCs w:val="28"/>
          <w:rtl/>
          <w:lang w:bidi="ar-IQ"/>
        </w:rPr>
        <w:t>أوالخدمات</w:t>
      </w:r>
      <w:proofErr w:type="spellEnd"/>
      <w:r w:rsidRPr="0041063A">
        <w:rPr>
          <w:rFonts w:cs="Arial"/>
          <w:sz w:val="28"/>
          <w:szCs w:val="28"/>
          <w:rtl/>
          <w:lang w:bidi="ar-IQ"/>
        </w:rPr>
        <w:t xml:space="preserve"> إلى الإدارات الأخرى في الوحدة الحكومية ، ومن الحكومة العامة</w:t>
      </w:r>
      <w:r w:rsidR="00B84D19">
        <w:rPr>
          <w:rFonts w:cs="Arial"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الأنشطة التي تفرض على العامة مقابل الخدمات العرضية ، مثل المكتبات والمتاحف.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 xml:space="preserve">يحدد </w:t>
      </w:r>
      <w:r w:rsidRPr="0041063A">
        <w:rPr>
          <w:sz w:val="28"/>
          <w:szCs w:val="28"/>
          <w:lang w:bidi="ar-IQ"/>
        </w:rPr>
        <w:t>GASB Funders Funds</w:t>
      </w:r>
      <w:r w:rsidRPr="0041063A">
        <w:rPr>
          <w:rFonts w:cs="Arial"/>
          <w:sz w:val="28"/>
          <w:szCs w:val="28"/>
          <w:rtl/>
          <w:lang w:bidi="ar-IQ"/>
        </w:rPr>
        <w:t xml:space="preserve"> على النحو التالي: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[1] يمكن استخدام أموال المؤسسة للإبلاغ عن أي نشاط يتم فرض رسوم عليه</w:t>
      </w:r>
    </w:p>
    <w:p w:rsid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rtl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خارجيا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لمستخدمين للبضائع أو الخدمات.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rtl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 xml:space="preserve"> [2] يجب الإبلاغ عن الأنشطة كمؤسسة</w:t>
      </w:r>
      <w:r w:rsidR="00B84D19">
        <w:rPr>
          <w:rFonts w:cs="Arial"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الأموال إذا تم استيفاء أحد المعايير التالية. 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[3] يجب على الحكومات تطبيق كل من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هذه المعايير في سياق مصادر الإيرادات الرئيسية للنشاط.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ا. يتم تمويل النشاط بالدين الذي يتم ضمانه فقط من خلال تعهد صافي الإيرادات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من رسوم ورسوم النشاط. الديون المضمونة برهن صافي الإيرادات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من الرسوم والرسوم والإيمان الكامل والائتمان من الحكومة الأولية ذات الصلة أو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الوحدة المكونة - حتى لو لم يكن من المتوقع أن تقوم هذه الحكومة بأي دفعات - هي وحدة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لا تدفع إلا من رسوم ورسوم النشاط. (قد يتم تأمين بعض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الديون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جزئيا ، من جانب جزء من عائداتها الخاصة ولكن ينبغي اعتبارها مستحقة الدفع "فقط"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من عائدات النشاط.)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 xml:space="preserve">ب. تتطلب القوانين أو اللوائح أن تكاليف نشاط تقديم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الخدمات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بما في ذلك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يتم استرداد التكاليف الرأسمالية (مثل الاستهلاك أو خدمة الديون) مع رسوم ورسوم 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بدلا من الضرائب أو ايرادات مماثلة.</w:t>
      </w:r>
    </w:p>
    <w:p w:rsidR="00AC17CF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ج. تحدد سياسات التسعير الخاصة بالنشاط الرسوم والمصاريف المصممة لاستردادها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التكاليف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بما في ذلك التكاليف الرأسمالية (مثل الاستهلاك أو خدمة الديون</w:t>
      </w:r>
      <w:r>
        <w:rPr>
          <w:rFonts w:cs="Arial"/>
          <w:rtl/>
          <w:lang w:bidi="ar-IQ"/>
        </w:rPr>
        <w:t>)</w:t>
      </w:r>
    </w:p>
    <w:p w:rsidR="00AC17CF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C17CF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C17CF" w:rsidRPr="0031035E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u w:val="dotDotDash"/>
          <w:lang w:bidi="ar-IQ"/>
        </w:rPr>
      </w:pPr>
      <w:r w:rsidRPr="0031035E">
        <w:rPr>
          <w:rFonts w:ascii="TradeGothicLTStd-Bold" w:cs="TradeGothicLTStd-Bold"/>
          <w:b/>
          <w:bCs/>
          <w:color w:val="00FFFF"/>
          <w:sz w:val="28"/>
          <w:szCs w:val="28"/>
          <w:u w:val="dotDotDash"/>
        </w:rPr>
        <w:t>EF Accounting Illustrated</w:t>
      </w:r>
      <w:r w:rsidRPr="0031035E">
        <w:rPr>
          <w:sz w:val="28"/>
          <w:szCs w:val="28"/>
          <w:u w:val="dotDotDash"/>
          <w:lang w:bidi="ar-IQ"/>
        </w:rPr>
        <w:t xml:space="preserve">         EF </w:t>
      </w:r>
      <w:r w:rsidRPr="0031035E">
        <w:rPr>
          <w:rFonts w:cs="Arial"/>
          <w:sz w:val="28"/>
          <w:szCs w:val="28"/>
          <w:u w:val="dotDotDash"/>
          <w:rtl/>
          <w:lang w:bidi="ar-IQ"/>
        </w:rPr>
        <w:t>المحاسبة المصور</w:t>
      </w:r>
    </w:p>
    <w:p w:rsidR="0041063A" w:rsidRDefault="0041063A" w:rsidP="0041063A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تعتبر الخدمات من النوع الذي يشار إليه عمومًا بالمرافق العامة من بين أكثر الخدمات</w:t>
      </w:r>
    </w:p>
    <w:p w:rsidR="00AC17CF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أنشطة المشاريع المشتركة التي تقوم بها الحكومات المحلية. مثل هذه الأنشطة بثبات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تنطوي على كميات كبيرة من الأصول والخصوم والإيرادات والمصروفات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هذه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الأسباب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اخترنا أداة كهربائية لتوضيح صندوق المؤسسة</w:t>
      </w:r>
      <w:r>
        <w:rPr>
          <w:rFonts w:hint="cs"/>
          <w:sz w:val="28"/>
          <w:szCs w:val="28"/>
          <w:rtl/>
          <w:lang w:bidi="ar-IQ"/>
        </w:rPr>
        <w:t xml:space="preserve"> ا</w:t>
      </w:r>
      <w:r w:rsidRPr="0041063A">
        <w:rPr>
          <w:rFonts w:cs="Arial"/>
          <w:sz w:val="28"/>
          <w:szCs w:val="28"/>
          <w:rtl/>
          <w:lang w:bidi="ar-IQ"/>
        </w:rPr>
        <w:t xml:space="preserve">لإجراءات المحاسبية. يفترض أن تكون الأداة غير منظمة. (المرافق </w:t>
      </w:r>
      <w:r w:rsidRPr="0041063A">
        <w:rPr>
          <w:rFonts w:cs="Arial"/>
          <w:sz w:val="28"/>
          <w:szCs w:val="28"/>
          <w:rtl/>
          <w:lang w:bidi="ar-IQ"/>
        </w:rPr>
        <w:lastRenderedPageBreak/>
        <w:t>الخاضعة للتنظيم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تخضع لمحاسبة خاصة ومتطلبات الإبلاغ لم تتم مناقشتها</w:t>
      </w:r>
      <w:r w:rsidR="0031035E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هنا.</w:t>
      </w:r>
      <w:r>
        <w:rPr>
          <w:rFonts w:cs="Arial"/>
          <w:sz w:val="28"/>
          <w:szCs w:val="28"/>
          <w:rtl/>
          <w:lang w:bidi="ar-IQ"/>
        </w:rPr>
        <w:t>) يتم تقديم المثال في عدة مراحل</w:t>
      </w:r>
      <w:r w:rsidR="0031035E">
        <w:rPr>
          <w:rFonts w:hint="cs"/>
          <w:sz w:val="28"/>
          <w:szCs w:val="28"/>
          <w:rtl/>
          <w:lang w:bidi="ar-IQ"/>
        </w:rPr>
        <w:t>.</w:t>
      </w:r>
    </w:p>
    <w:p w:rsidR="0031035E" w:rsidRDefault="0031035E" w:rsidP="0031035E">
      <w:pPr>
        <w:autoSpaceDE w:val="0"/>
        <w:autoSpaceDN w:val="0"/>
        <w:bidi w:val="0"/>
        <w:adjustRightInd w:val="0"/>
        <w:spacing w:after="0" w:line="240" w:lineRule="auto"/>
        <w:jc w:val="right"/>
        <w:rPr>
          <w:lang w:bidi="ar-IQ"/>
        </w:rPr>
      </w:pPr>
    </w:p>
    <w:p w:rsidR="00AC17CF" w:rsidRPr="0031035E" w:rsidRDefault="00AC17CF" w:rsidP="0031035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hint="cs"/>
          <w:b/>
          <w:bCs/>
          <w:sz w:val="28"/>
          <w:szCs w:val="28"/>
          <w:lang w:bidi="ar-IQ"/>
        </w:rPr>
      </w:pPr>
      <w:r w:rsidRPr="0031035E">
        <w:rPr>
          <w:rFonts w:ascii="TradeGothicLTStd-Bold" w:cs="TradeGothicLTStd-Bold"/>
          <w:b/>
          <w:bCs/>
          <w:sz w:val="36"/>
          <w:szCs w:val="36"/>
          <w:u w:val="wave"/>
        </w:rPr>
        <w:t xml:space="preserve">Unbilled </w:t>
      </w:r>
      <w:proofErr w:type="gramStart"/>
      <w:r w:rsidRPr="0031035E">
        <w:rPr>
          <w:rFonts w:ascii="TradeGothicLTStd-Bold" w:cs="TradeGothicLTStd-Bold"/>
          <w:b/>
          <w:bCs/>
          <w:sz w:val="36"/>
          <w:szCs w:val="36"/>
          <w:u w:val="wave"/>
        </w:rPr>
        <w:t>Receivables</w:t>
      </w:r>
      <w:r w:rsidR="0031035E" w:rsidRPr="0031035E">
        <w:rPr>
          <w:b/>
          <w:bCs/>
          <w:sz w:val="36"/>
          <w:szCs w:val="36"/>
          <w:u w:val="wave"/>
          <w:lang w:bidi="ar-IQ"/>
        </w:rPr>
        <w:t xml:space="preserve"> </w:t>
      </w:r>
      <w:r w:rsidRPr="0031035E">
        <w:rPr>
          <w:b/>
          <w:bCs/>
          <w:sz w:val="36"/>
          <w:szCs w:val="36"/>
          <w:u w:val="wave"/>
          <w:lang w:bidi="ar-IQ"/>
        </w:rPr>
        <w:t xml:space="preserve"> </w:t>
      </w:r>
      <w:r w:rsidR="0041063A" w:rsidRPr="0031035E">
        <w:rPr>
          <w:rFonts w:cs="Arial"/>
          <w:b/>
          <w:bCs/>
          <w:sz w:val="36"/>
          <w:szCs w:val="36"/>
          <w:u w:val="wave"/>
          <w:rtl/>
          <w:lang w:bidi="ar-IQ"/>
        </w:rPr>
        <w:t>ذمم</w:t>
      </w:r>
      <w:proofErr w:type="gramEnd"/>
      <w:r w:rsidR="0041063A" w:rsidRPr="0031035E">
        <w:rPr>
          <w:rFonts w:cs="Arial"/>
          <w:b/>
          <w:bCs/>
          <w:sz w:val="36"/>
          <w:szCs w:val="36"/>
          <w:u w:val="wave"/>
          <w:rtl/>
          <w:lang w:bidi="ar-IQ"/>
        </w:rPr>
        <w:t xml:space="preserve"> غير مدفو</w:t>
      </w:r>
      <w:r w:rsidR="0031035E" w:rsidRPr="0031035E">
        <w:rPr>
          <w:rFonts w:cs="Arial" w:hint="cs"/>
          <w:b/>
          <w:bCs/>
          <w:sz w:val="36"/>
          <w:szCs w:val="36"/>
          <w:u w:val="wave"/>
          <w:rtl/>
          <w:lang w:bidi="ar-IQ"/>
        </w:rPr>
        <w:t>عة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 xml:space="preserve">لسهولة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التوضيح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تم تضمين معظم مدخلات التعديل المطلوبة في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مراحل مختلفة من المثال. معظم إدخالات الضبط المطلوبة متشابهة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لتلك الشائعة في المحاسبة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التجارية ؛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وكما هو الحال في المحاسبة التجارية 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تلك التي من طبيعتها على أساس الا</w:t>
      </w:r>
      <w:r>
        <w:rPr>
          <w:rFonts w:cs="Arial"/>
          <w:sz w:val="28"/>
          <w:szCs w:val="28"/>
          <w:rtl/>
          <w:lang w:bidi="ar-IQ"/>
        </w:rPr>
        <w:t>ستحقاق يمكن عكسها عادة في بداية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اللاحقة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فترة. قد يكون إدخال تعديل الذمم المدينة غير الملموسة أقل شيوعًا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للقارئ. التحديد الدقيق للعائد المحقق خلال سنة </w:t>
      </w:r>
      <w:proofErr w:type="spellStart"/>
      <w:r w:rsidRPr="0041063A">
        <w:rPr>
          <w:rFonts w:cs="Arial"/>
          <w:sz w:val="28"/>
          <w:szCs w:val="28"/>
          <w:rtl/>
          <w:lang w:bidi="ar-IQ"/>
        </w:rPr>
        <w:t>يتطلبكميات</w:t>
      </w:r>
      <w:proofErr w:type="spellEnd"/>
      <w:r w:rsidRPr="0041063A">
        <w:rPr>
          <w:rFonts w:cs="Arial"/>
          <w:sz w:val="28"/>
          <w:szCs w:val="28"/>
          <w:rtl/>
          <w:lang w:bidi="ar-IQ"/>
        </w:rPr>
        <w:t xml:space="preserve"> كبيرة من الذمم المدينة غير المربوطة التي سيتم استحقاقها في نهاية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العام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على وجه الخصوص</w:t>
      </w:r>
    </w:p>
    <w:p w:rsidR="00AC17CF" w:rsidRDefault="0041063A" w:rsidP="0031035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hint="cs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إذا كان مقدار هذه المستحقات يختلف ماديا من سنة</w:t>
      </w:r>
      <w:r>
        <w:rPr>
          <w:rFonts w:cs="Arial"/>
          <w:sz w:val="28"/>
          <w:szCs w:val="28"/>
          <w:rtl/>
          <w:lang w:bidi="ar-IQ"/>
        </w:rPr>
        <w:t xml:space="preserve"> إلى أخر</w:t>
      </w:r>
    </w:p>
    <w:p w:rsidR="00AC17CF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C17CF" w:rsidRPr="0031035E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sz w:val="32"/>
          <w:szCs w:val="32"/>
          <w:u w:val="dotted"/>
          <w:lang w:bidi="ar-IQ"/>
        </w:rPr>
      </w:pPr>
      <w:r w:rsidRPr="0031035E">
        <w:rPr>
          <w:rFonts w:ascii="TradeGothicLTStd-Bold" w:cs="TradeGothicLTStd-Bold"/>
          <w:b/>
          <w:bCs/>
          <w:sz w:val="32"/>
          <w:szCs w:val="32"/>
          <w:u w:val="dotted"/>
        </w:rPr>
        <w:t>Accounting for Extraordinary and Special Items</w:t>
      </w:r>
    </w:p>
    <w:p w:rsidR="00AC17CF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  <w:r w:rsidRPr="0031035E">
        <w:rPr>
          <w:u w:val="dotted"/>
          <w:lang w:bidi="ar-IQ"/>
        </w:rPr>
        <w:t xml:space="preserve"> </w:t>
      </w:r>
      <w:r w:rsidR="0031035E">
        <w:rPr>
          <w:u w:val="dotted"/>
          <w:lang w:bidi="ar-IQ"/>
        </w:rPr>
        <w:t xml:space="preserve">        </w:t>
      </w:r>
      <w:r w:rsidRPr="0031035E">
        <w:rPr>
          <w:rFonts w:cs="Arial"/>
          <w:sz w:val="28"/>
          <w:szCs w:val="28"/>
          <w:u w:val="dotted"/>
          <w:rtl/>
          <w:lang w:bidi="ar-IQ"/>
        </w:rPr>
        <w:t xml:space="preserve">المحاسبة عن العناصر </w:t>
      </w:r>
      <w:r w:rsidRPr="0031035E">
        <w:rPr>
          <w:rFonts w:cs="Arial"/>
          <w:sz w:val="28"/>
          <w:szCs w:val="28"/>
          <w:u w:val="dotted"/>
          <w:rtl/>
          <w:lang w:bidi="ar-IQ"/>
        </w:rPr>
        <w:t>الاستثنائية والعناصر الخاصة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تحتاج الحكومات أحيانًا للإبلاغ عن غير عادية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العناصر و / أو عناصر خاصة. المحاسبة والتقارير المالية لهذه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العناصر في صناديق المؤسسات مشابهة لتلك الموجودة في الصناديق الحكومية. على وجه التحديد،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يتم الإبلاغ عن البنود الاستثنائية والبنود الخاصة بشكل منفصل بعد الإيرادات غير العاملة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(نفقات). يتم تقديم عنصر خاص هنا لتوضيح تقارير صناديق الملكية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من تصنيف البيان التشغيلي هذا فريد للحكومات. من شأنه</w:t>
      </w:r>
    </w:p>
    <w:p w:rsidR="00AC17CF" w:rsidRDefault="0041063A" w:rsidP="003103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 xml:space="preserve">تم تسجيلها </w:t>
      </w:r>
      <w:r>
        <w:rPr>
          <w:rFonts w:cs="Arial"/>
          <w:sz w:val="28"/>
          <w:szCs w:val="28"/>
          <w:rtl/>
          <w:lang w:bidi="ar-IQ"/>
        </w:rPr>
        <w:t xml:space="preserve">عند </w:t>
      </w:r>
      <w:proofErr w:type="gramStart"/>
      <w:r>
        <w:rPr>
          <w:rFonts w:cs="Arial"/>
          <w:sz w:val="28"/>
          <w:szCs w:val="28"/>
          <w:rtl/>
          <w:lang w:bidi="ar-IQ"/>
        </w:rPr>
        <w:t>حدوثها ،</w:t>
      </w:r>
      <w:proofErr w:type="gramEnd"/>
      <w:r>
        <w:rPr>
          <w:rFonts w:cs="Arial"/>
          <w:sz w:val="28"/>
          <w:szCs w:val="28"/>
          <w:rtl/>
          <w:lang w:bidi="ar-IQ"/>
        </w:rPr>
        <w:t xml:space="preserve"> قبل إدخال التعديل</w:t>
      </w:r>
      <w:r>
        <w:rPr>
          <w:rFonts w:cs="Arial" w:hint="cs"/>
          <w:sz w:val="28"/>
          <w:szCs w:val="28"/>
          <w:rtl/>
          <w:lang w:bidi="ar-IQ"/>
        </w:rPr>
        <w:t>ات</w:t>
      </w:r>
    </w:p>
    <w:p w:rsidR="00AC17CF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AC17CF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AC17CF" w:rsidRPr="0031035E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sz w:val="32"/>
          <w:szCs w:val="32"/>
          <w:u w:val="double"/>
          <w:lang w:bidi="ar-IQ"/>
        </w:rPr>
      </w:pPr>
      <w:r w:rsidRPr="0031035E">
        <w:rPr>
          <w:rFonts w:ascii="TradeGothicLTStd-Bold" w:cs="TradeGothicLTStd-Bold"/>
          <w:b/>
          <w:bCs/>
          <w:sz w:val="32"/>
          <w:szCs w:val="32"/>
          <w:u w:val="double"/>
        </w:rPr>
        <w:t xml:space="preserve">Statement of Fund Net </w:t>
      </w:r>
      <w:proofErr w:type="gramStart"/>
      <w:r w:rsidRPr="0031035E">
        <w:rPr>
          <w:rFonts w:ascii="TradeGothicLTStd-Bold" w:cs="TradeGothicLTStd-Bold"/>
          <w:b/>
          <w:bCs/>
          <w:sz w:val="32"/>
          <w:szCs w:val="32"/>
          <w:u w:val="double"/>
        </w:rPr>
        <w:t>Position</w:t>
      </w:r>
      <w:r w:rsidRPr="0031035E">
        <w:rPr>
          <w:sz w:val="32"/>
          <w:szCs w:val="32"/>
          <w:u w:val="double"/>
          <w:lang w:bidi="ar-IQ"/>
        </w:rPr>
        <w:t xml:space="preserve">  </w:t>
      </w:r>
      <w:r w:rsidRPr="0031035E">
        <w:rPr>
          <w:rFonts w:cs="Arial"/>
          <w:sz w:val="32"/>
          <w:szCs w:val="32"/>
          <w:u w:val="double"/>
          <w:rtl/>
          <w:lang w:bidi="ar-IQ"/>
        </w:rPr>
        <w:t>بيان</w:t>
      </w:r>
      <w:proofErr w:type="gramEnd"/>
      <w:r w:rsidRPr="0031035E">
        <w:rPr>
          <w:rFonts w:cs="Arial"/>
          <w:sz w:val="32"/>
          <w:szCs w:val="32"/>
          <w:u w:val="double"/>
          <w:rtl/>
          <w:lang w:bidi="ar-IQ"/>
        </w:rPr>
        <w:t xml:space="preserve"> صافي موقع الصندوق</w:t>
      </w:r>
    </w:p>
    <w:p w:rsidR="00AC17CF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بيان صندوق الملكية الخاص بالصافي (أو بيان موقع صافي الصندوق)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يشبه إلى حد كبير الميزانية العمومية للكيان التجاري.</w:t>
      </w:r>
      <w:r>
        <w:rPr>
          <w:rFonts w:cs="Arial"/>
          <w:sz w:val="28"/>
          <w:szCs w:val="28"/>
          <w:rtl/>
          <w:lang w:bidi="ar-IQ"/>
        </w:rPr>
        <w:t xml:space="preserve"> الأصول </w:t>
      </w:r>
      <w:proofErr w:type="gramStart"/>
      <w:r>
        <w:rPr>
          <w:rFonts w:cs="Arial"/>
          <w:sz w:val="28"/>
          <w:szCs w:val="28"/>
          <w:rtl/>
          <w:lang w:bidi="ar-IQ"/>
        </w:rPr>
        <w:t>الرأسمالية ،</w:t>
      </w:r>
      <w:proofErr w:type="gramEnd"/>
      <w:r>
        <w:rPr>
          <w:rFonts w:cs="Arial"/>
          <w:sz w:val="28"/>
          <w:szCs w:val="28"/>
          <w:rtl/>
          <w:lang w:bidi="ar-IQ"/>
        </w:rPr>
        <w:t xml:space="preserve"> الأصول غير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الملموسة 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والحسابات المماثلة التي لم تدرج في الميزانية العمومية للحسابات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ذكرت في بيان صندوق الملكية من صافي الموقف. الإبلاغ عن هذه الأصول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فيهذا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البيان يتفق مع تطبيق نموذج محاسبة الأعمال 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الصناديق الملكية.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وبالمثل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الالتزامات الطويلة الأجل الصادرة لأغراض وأغراض الدفع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من موارد صندوق الملكية في بيان صافي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موقف هذا الصندوق الملكية. يفضل </w:t>
      </w:r>
      <w:r w:rsidRPr="0041063A">
        <w:rPr>
          <w:sz w:val="28"/>
          <w:szCs w:val="28"/>
          <w:lang w:bidi="ar-IQ"/>
        </w:rPr>
        <w:t>GASB</w:t>
      </w:r>
      <w:r w:rsidRPr="0041063A">
        <w:rPr>
          <w:rFonts w:cs="Arial"/>
          <w:sz w:val="28"/>
          <w:szCs w:val="28"/>
          <w:rtl/>
          <w:lang w:bidi="ar-IQ"/>
        </w:rPr>
        <w:t xml:space="preserve"> تقديم البيان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في صيغة الموقع الصافي مع خمسة أقسام متميزة (الأصول 1 التدفقات المؤجلة الخارج من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الموارد 2 الخصوم 2 التدفقات المؤجلة للموارد 5 موقف صافي). ومع ذلك،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نسق الميزانية العمومية (الأصول 1 التدفقات المؤجلة الخارجة من الموارد 5 الخصوم 1تدفقات مؤجلة من الموارد 1 موقف صافي).</w:t>
      </w:r>
    </w:p>
    <w:p w:rsidR="00AC17CF" w:rsidRDefault="0041063A" w:rsidP="0031035E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  <w:r w:rsidRPr="0041063A">
        <w:rPr>
          <w:sz w:val="28"/>
          <w:szCs w:val="28"/>
          <w:lang w:bidi="ar-IQ"/>
        </w:rPr>
        <w:t>:</w:t>
      </w:r>
    </w:p>
    <w:p w:rsidR="00AC17CF" w:rsidRPr="0031035E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  <w:u w:val="dash"/>
          <w:lang w:bidi="ar-IQ"/>
        </w:rPr>
      </w:pPr>
      <w:r w:rsidRPr="0031035E">
        <w:rPr>
          <w:b/>
          <w:bCs/>
          <w:sz w:val="28"/>
          <w:szCs w:val="28"/>
          <w:u w:val="dash"/>
          <w:lang w:bidi="ar-IQ"/>
        </w:rPr>
        <w:t>Statement of Revenues, Expenses, and Changes in Fund Net Position</w:t>
      </w:r>
    </w:p>
    <w:p w:rsidR="00AC17CF" w:rsidRPr="0031035E" w:rsidRDefault="00AC17CF" w:rsidP="00AC17CF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b/>
          <w:bCs/>
          <w:sz w:val="28"/>
          <w:szCs w:val="28"/>
          <w:u w:val="dash"/>
          <w:rtl/>
          <w:lang w:bidi="ar-IQ"/>
        </w:rPr>
      </w:pPr>
      <w:r w:rsidRPr="0031035E">
        <w:rPr>
          <w:rFonts w:cs="Arial"/>
          <w:b/>
          <w:bCs/>
          <w:sz w:val="28"/>
          <w:szCs w:val="28"/>
          <w:u w:val="dash"/>
          <w:rtl/>
          <w:lang w:bidi="ar-IQ"/>
        </w:rPr>
        <w:t>بيان الإيرادات والمصروفات والتغيرات في صافي مركز الصندوق</w:t>
      </w:r>
    </w:p>
    <w:p w:rsidR="0041063A" w:rsidRDefault="0041063A" w:rsidP="0041063A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بيان التشغيل الخاص بصندوق الملكية هو البيان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من الإيرادات والنفقات والتغييرات في موقف صافي الصندوق. كما يمكن رؤيته في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بيان الإيرادات والمصروفات والتغييرات في صافي موقف الصندوق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فإن البيان لديه أوجه تشابه عديدة ل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بيان دخل الأعمال. أقسامه الأولية تشبه إلى حد </w:t>
      </w:r>
      <w:r w:rsidRPr="0041063A">
        <w:rPr>
          <w:rFonts w:cs="Arial"/>
          <w:sz w:val="28"/>
          <w:szCs w:val="28"/>
          <w:rtl/>
          <w:lang w:bidi="ar-IQ"/>
        </w:rPr>
        <w:lastRenderedPageBreak/>
        <w:t>كبير دخل الأعمال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ويتم الإبلاغ عن العناصر الاستثنائية بنفس الطريقة تقريبًا في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بيان دخل العمل. ومع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ذلك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فإن بيان التشغيل صندوق الملكية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يختلف أيضا في طرق رئيسية من بيان دخل الأعمال.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تتضمن الاختلافات الأساسية ما يلي: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sz w:val="28"/>
          <w:szCs w:val="28"/>
          <w:lang w:bidi="ar-IQ"/>
        </w:rPr>
        <w:t>1</w:t>
      </w:r>
      <w:r w:rsidRPr="0041063A">
        <w:rPr>
          <w:rFonts w:cs="Arial"/>
          <w:sz w:val="28"/>
          <w:szCs w:val="28"/>
          <w:rtl/>
          <w:lang w:bidi="ar-IQ"/>
        </w:rPr>
        <w:t>. الحكومات تستخدم نهج شامل. جميع التغييرات في صافي المركز الكلي للملكية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يعتبر الصندوق إيرادات أو مصروفات أو مكاسب أو خسائر في التقارير الخاصة بصناديق الملكية.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لا يوجد تمييز أساسي بين معاملات رأس المال المساهم والدخل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صفقة.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sz w:val="28"/>
          <w:szCs w:val="28"/>
          <w:lang w:bidi="ar-IQ"/>
        </w:rPr>
        <w:t>2</w:t>
      </w:r>
      <w:r w:rsidRPr="0041063A">
        <w:rPr>
          <w:rFonts w:cs="Arial"/>
          <w:sz w:val="28"/>
          <w:szCs w:val="28"/>
          <w:rtl/>
          <w:lang w:bidi="ar-IQ"/>
        </w:rPr>
        <w:t>. يتم خصم الديون المشكوك في تقديرها في حساب كمية الإيرادات للإبلاغ ، كما في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 xml:space="preserve">يتم الإبلاغ عن الأموال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الحكومية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وعدم وجود مصاريف للديون المعدومة أو مبالغ مماثلة. ال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يتطلب مجلس معايير المحاسبة الدولية نهج الإيرادات الصافية لتعزيز المقارنة بين الحكومة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وبيانات الأنشطة التجارية في بيان الأنشطة على مستوى الحكومة.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معيار إتاحة الاعتراف بالإيرادات في الصناديق الحكومية لا ينطبق على</w:t>
      </w:r>
      <w:r w:rsidR="00F9009F">
        <w:rPr>
          <w:rFonts w:hint="cs"/>
          <w:sz w:val="28"/>
          <w:szCs w:val="28"/>
          <w:rtl/>
          <w:lang w:bidi="ar-IQ"/>
        </w:rPr>
        <w:t xml:space="preserve"> ا</w:t>
      </w:r>
      <w:r w:rsidRPr="0041063A">
        <w:rPr>
          <w:rFonts w:cs="Arial"/>
          <w:sz w:val="28"/>
          <w:szCs w:val="28"/>
          <w:rtl/>
          <w:lang w:bidi="ar-IQ"/>
        </w:rPr>
        <w:t>لصناديق الملكية.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sz w:val="28"/>
          <w:szCs w:val="28"/>
          <w:lang w:bidi="ar-IQ"/>
        </w:rPr>
        <w:t>3</w:t>
      </w:r>
      <w:r w:rsidRPr="0041063A">
        <w:rPr>
          <w:rFonts w:cs="Arial"/>
          <w:sz w:val="28"/>
          <w:szCs w:val="28"/>
          <w:rtl/>
          <w:lang w:bidi="ar-IQ"/>
        </w:rPr>
        <w:t>. لا يتم تسجيل صافي الدخل في البيانات المالية لصناديق الملكية. على الرغم من البيان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من الإيرادات والمصروفات والتغييرات في موقف صافي الصندوق يشبه إلى حد كبير الأعمال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 xml:space="preserve">بيان الدخل قبل تقديم "الدخل قبل الإيرادات والمصروفات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الأخرى ،</w:t>
      </w:r>
      <w:proofErr w:type="gramEnd"/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و "التحويلات" ، فإن بعض البنود المبلغ عنها بعد ذلك لا تعتبر إيرادات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العناصر في تقارير الأعمال. قرر مجلس معايير المحاسبة الحكومية استخدام هذه "التغييرات في صافي المركز الكلي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(عرض الأسهم) ولا يميز حقوق الملكية المكتسبة من المبالغ المساهمات.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sz w:val="28"/>
          <w:szCs w:val="28"/>
          <w:lang w:bidi="ar-IQ"/>
        </w:rPr>
        <w:t>4</w:t>
      </w:r>
      <w:r w:rsidRPr="0041063A">
        <w:rPr>
          <w:rFonts w:cs="Arial"/>
          <w:sz w:val="28"/>
          <w:szCs w:val="28"/>
          <w:rtl/>
          <w:lang w:bidi="ar-IQ"/>
        </w:rPr>
        <w:t>. بعض عناصر التقارير مثل العناصر الخاصة وعمليات النقل ، هي فريدة لتقارير الحكومة. لا يتم الإبلاغ عن هذه العناصر في الأعمال المالية.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sz w:val="28"/>
          <w:szCs w:val="28"/>
          <w:lang w:bidi="ar-IQ"/>
        </w:rPr>
        <w:t>5</w:t>
      </w:r>
      <w:r w:rsidRPr="0041063A">
        <w:rPr>
          <w:rFonts w:cs="Arial"/>
          <w:sz w:val="28"/>
          <w:szCs w:val="28"/>
          <w:rtl/>
          <w:lang w:bidi="ar-IQ"/>
        </w:rPr>
        <w:t>- يجوز للحكومات استخدام النهج المعدل الذي تمت مناقشته في الفصل التاسع في الإبلاغ عن النفقات</w:t>
      </w:r>
      <w:r w:rsidR="00B84D19">
        <w:rPr>
          <w:rFonts w:cs="Arial" w:hint="cs"/>
          <w:sz w:val="28"/>
          <w:szCs w:val="28"/>
          <w:rtl/>
          <w:lang w:bidi="ar-IQ"/>
        </w:rPr>
        <w:t xml:space="preserve"> ا</w:t>
      </w:r>
      <w:r w:rsidRPr="0041063A">
        <w:rPr>
          <w:rFonts w:cs="Arial"/>
          <w:sz w:val="28"/>
          <w:szCs w:val="28"/>
          <w:rtl/>
          <w:lang w:bidi="ar-IQ"/>
        </w:rPr>
        <w:t>لأصول البنية التحتية الرأسمالية.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proofErr w:type="gramStart"/>
      <w:r w:rsidRPr="0041063A">
        <w:rPr>
          <w:rFonts w:cs="Arial"/>
          <w:sz w:val="28"/>
          <w:szCs w:val="28"/>
          <w:rtl/>
          <w:lang w:bidi="ar-IQ"/>
        </w:rPr>
        <w:t>وأخيرًا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تقر </w:t>
      </w:r>
      <w:r w:rsidRPr="0041063A">
        <w:rPr>
          <w:sz w:val="28"/>
          <w:szCs w:val="28"/>
          <w:lang w:bidi="ar-IQ"/>
        </w:rPr>
        <w:t>GASB</w:t>
      </w:r>
      <w:r w:rsidRPr="0041063A">
        <w:rPr>
          <w:rFonts w:cs="Arial"/>
          <w:sz w:val="28"/>
          <w:szCs w:val="28"/>
          <w:rtl/>
          <w:lang w:bidi="ar-IQ"/>
        </w:rPr>
        <w:t xml:space="preserve"> أن التمييز بين التشغيل وعدم التشغيل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الإيرادات والنفقات هي ، إلى حد ما ، مسألة حكم. الحكومات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 xml:space="preserve">يجب أن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تضع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وتطبق باستمرار ، سياسة تحدد أنشطة "التشغيل"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 xml:space="preserve">لكل من الأنشطة الخاصة بهم. علاوة على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ذلك ،</w:t>
      </w:r>
      <w:proofErr w:type="gramEnd"/>
      <w:r w:rsidRPr="0041063A">
        <w:rPr>
          <w:rFonts w:cs="Arial"/>
          <w:sz w:val="28"/>
          <w:szCs w:val="28"/>
          <w:rtl/>
          <w:lang w:bidi="ar-IQ"/>
        </w:rPr>
        <w:t xml:space="preserve"> تتوقع </w:t>
      </w:r>
      <w:r w:rsidRPr="0041063A">
        <w:rPr>
          <w:sz w:val="28"/>
          <w:szCs w:val="28"/>
          <w:lang w:bidi="ar-IQ"/>
        </w:rPr>
        <w:t>GASB</w:t>
      </w:r>
      <w:r w:rsidRPr="0041063A">
        <w:rPr>
          <w:rFonts w:cs="Arial"/>
          <w:sz w:val="28"/>
          <w:szCs w:val="28"/>
          <w:rtl/>
          <w:lang w:bidi="ar-IQ"/>
        </w:rPr>
        <w:t xml:space="preserve"> أن تكون معقولة</w:t>
      </w:r>
    </w:p>
    <w:p w:rsidR="0041063A" w:rsidRPr="0041063A" w:rsidRDefault="0041063A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>الاتساق بين المعاملات التي يتم تسجيلها كإيرادات تشغيلية</w:t>
      </w:r>
      <w:r w:rsidR="00B84D19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والنفقات في بيان الإيرادات والنفقات والتغييرات في مركز صافي الأموال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Pr="0041063A">
        <w:rPr>
          <w:rFonts w:cs="Arial"/>
          <w:sz w:val="28"/>
          <w:szCs w:val="28"/>
          <w:rtl/>
          <w:lang w:bidi="ar-IQ"/>
        </w:rPr>
        <w:t>وتلك المصنفة كتدفقات نقدية من الأنشطة التشغيلية في الملكية</w:t>
      </w:r>
    </w:p>
    <w:p w:rsidR="00AC17CF" w:rsidRDefault="0041063A" w:rsidP="0031035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hint="cs"/>
          <w:sz w:val="28"/>
          <w:szCs w:val="28"/>
          <w:lang w:bidi="ar-IQ"/>
        </w:rPr>
      </w:pPr>
      <w:r w:rsidRPr="0041063A">
        <w:rPr>
          <w:rFonts w:cs="Arial"/>
          <w:sz w:val="28"/>
          <w:szCs w:val="28"/>
          <w:rtl/>
          <w:lang w:bidi="ar-IQ"/>
        </w:rPr>
        <w:t xml:space="preserve">بيان صندوق التدفقات </w:t>
      </w:r>
      <w:proofErr w:type="gramStart"/>
      <w:r w:rsidRPr="0041063A">
        <w:rPr>
          <w:rFonts w:cs="Arial"/>
          <w:sz w:val="28"/>
          <w:szCs w:val="28"/>
          <w:rtl/>
          <w:lang w:bidi="ar-IQ"/>
        </w:rPr>
        <w:t>النق</w:t>
      </w:r>
      <w:r w:rsidR="00F9009F">
        <w:rPr>
          <w:rFonts w:cs="Arial"/>
          <w:sz w:val="28"/>
          <w:szCs w:val="28"/>
          <w:rtl/>
          <w:lang w:bidi="ar-IQ"/>
        </w:rPr>
        <w:t>دية ،</w:t>
      </w:r>
      <w:proofErr w:type="gramEnd"/>
    </w:p>
    <w:p w:rsidR="00F9009F" w:rsidRDefault="00F9009F" w:rsidP="00F9009F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AC17CF" w:rsidRPr="0031035E" w:rsidRDefault="00AC17CF" w:rsidP="00F9009F">
      <w:pPr>
        <w:autoSpaceDE w:val="0"/>
        <w:autoSpaceDN w:val="0"/>
        <w:bidi w:val="0"/>
        <w:adjustRightInd w:val="0"/>
        <w:spacing w:after="0" w:line="240" w:lineRule="auto"/>
        <w:rPr>
          <w:sz w:val="32"/>
          <w:szCs w:val="32"/>
          <w:u w:val="dotDash"/>
          <w:lang w:bidi="ar-IQ"/>
        </w:rPr>
      </w:pPr>
      <w:r w:rsidRPr="0031035E">
        <w:rPr>
          <w:rFonts w:ascii="TradeGothicLTStd-Bold" w:cs="TradeGothicLTStd-Bold"/>
          <w:b/>
          <w:bCs/>
          <w:sz w:val="32"/>
          <w:szCs w:val="32"/>
          <w:u w:val="dotDash"/>
        </w:rPr>
        <w:t>Statement of Cash Flows</w:t>
      </w:r>
      <w:r w:rsidR="00CC1358" w:rsidRPr="0031035E">
        <w:rPr>
          <w:sz w:val="32"/>
          <w:szCs w:val="32"/>
          <w:u w:val="dotDash"/>
          <w:lang w:bidi="ar-IQ"/>
        </w:rPr>
        <w:t xml:space="preserve">   </w:t>
      </w:r>
      <w:r w:rsidR="00CC1358" w:rsidRPr="0031035E">
        <w:rPr>
          <w:rFonts w:cs="Arial"/>
          <w:sz w:val="32"/>
          <w:szCs w:val="32"/>
          <w:u w:val="dotDash"/>
          <w:rtl/>
          <w:lang w:bidi="ar-IQ"/>
        </w:rPr>
        <w:t>بيان التدفقات النقدية</w:t>
      </w:r>
    </w:p>
    <w:p w:rsidR="00F9009F" w:rsidRDefault="00F9009F" w:rsidP="0031035E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>إن بيان التدفقات النقدية للأموال المملوكة الملكية يخدم في الأساس نفس الأغراض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 xml:space="preserve">كبيان أعمال التدفقات النقدية. ومع </w:t>
      </w:r>
      <w:proofErr w:type="gramStart"/>
      <w:r w:rsidRPr="00F9009F">
        <w:rPr>
          <w:rFonts w:cs="Arial"/>
          <w:sz w:val="28"/>
          <w:szCs w:val="28"/>
          <w:rtl/>
          <w:lang w:bidi="ar-IQ"/>
        </w:rPr>
        <w:t>ذلك ،</w:t>
      </w:r>
      <w:proofErr w:type="gramEnd"/>
      <w:r w:rsidRPr="00F9009F">
        <w:rPr>
          <w:rFonts w:cs="Arial"/>
          <w:sz w:val="28"/>
          <w:szCs w:val="28"/>
          <w:rtl/>
          <w:lang w:bidi="ar-IQ"/>
        </w:rPr>
        <w:t xml:space="preserve"> التدفقات النقدية الناتجة عن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عادةً ما يتم</w:t>
      </w:r>
      <w:r>
        <w:rPr>
          <w:rFonts w:cs="Arial"/>
          <w:sz w:val="28"/>
          <w:szCs w:val="28"/>
          <w:rtl/>
          <w:lang w:bidi="ar-IQ"/>
        </w:rPr>
        <w:t xml:space="preserve"> تصنيف المعاملات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 xml:space="preserve">والأحداث المماثلة أو المماثلة لتصنيفها بشكل </w:t>
      </w:r>
      <w:proofErr w:type="spellStart"/>
      <w:r w:rsidRPr="00F9009F">
        <w:rPr>
          <w:rFonts w:cs="Arial"/>
          <w:sz w:val="28"/>
          <w:szCs w:val="28"/>
          <w:rtl/>
          <w:lang w:bidi="ar-IQ"/>
        </w:rPr>
        <w:t>مختلففي</w:t>
      </w:r>
      <w:proofErr w:type="spellEnd"/>
      <w:r w:rsidRPr="00F9009F">
        <w:rPr>
          <w:rFonts w:cs="Arial"/>
          <w:sz w:val="28"/>
          <w:szCs w:val="28"/>
          <w:rtl/>
          <w:lang w:bidi="ar-IQ"/>
        </w:rPr>
        <w:t xml:space="preserve"> بيانات التدفقات النقدية لصناديق الملكية من بيانات تدفق النقد التجاري.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بدلا من التصنيفات الثلاثة للتدفقات النقدية المستخدمة في التدفق النقدي التجاري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البيانات (التشغيل والتمويل والاستثمار</w:t>
      </w:r>
      <w:proofErr w:type="gramStart"/>
      <w:r w:rsidRPr="00F9009F">
        <w:rPr>
          <w:rFonts w:cs="Arial"/>
          <w:sz w:val="28"/>
          <w:szCs w:val="28"/>
          <w:rtl/>
          <w:lang w:bidi="ar-IQ"/>
        </w:rPr>
        <w:t>) ،</w:t>
      </w:r>
      <w:proofErr w:type="gramEnd"/>
      <w:r w:rsidRPr="00F9009F">
        <w:rPr>
          <w:rFonts w:cs="Arial"/>
          <w:sz w:val="28"/>
          <w:szCs w:val="28"/>
          <w:rtl/>
          <w:lang w:bidi="ar-IQ"/>
        </w:rPr>
        <w:t xml:space="preserve"> يتطلب </w:t>
      </w:r>
      <w:r w:rsidRPr="00F9009F">
        <w:rPr>
          <w:sz w:val="28"/>
          <w:szCs w:val="28"/>
          <w:lang w:bidi="ar-IQ"/>
        </w:rPr>
        <w:t>GASB</w:t>
      </w:r>
      <w:r w:rsidRPr="00F9009F">
        <w:rPr>
          <w:rFonts w:cs="Arial"/>
          <w:sz w:val="28"/>
          <w:szCs w:val="28"/>
          <w:rtl/>
          <w:lang w:bidi="ar-IQ"/>
        </w:rPr>
        <w:t xml:space="preserve"> أربعة تدفق نقدي</w:t>
      </w: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>الاقسام. مراقبة في بيان التدفقات النقدية للمؤسسة الكهربائية</w:t>
      </w: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>أن هذه الفئات الأربع هي:</w:t>
      </w: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sz w:val="28"/>
          <w:szCs w:val="28"/>
          <w:lang w:bidi="ar-IQ"/>
        </w:rPr>
        <w:t>1</w:t>
      </w:r>
      <w:r w:rsidRPr="00F9009F">
        <w:rPr>
          <w:rFonts w:cs="Arial"/>
          <w:sz w:val="28"/>
          <w:szCs w:val="28"/>
          <w:rtl/>
          <w:lang w:bidi="ar-IQ"/>
        </w:rPr>
        <w:t>. التدفقات النقدية من الأنشطة التشغيلية</w:t>
      </w: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sz w:val="28"/>
          <w:szCs w:val="28"/>
          <w:lang w:bidi="ar-IQ"/>
        </w:rPr>
        <w:t>2</w:t>
      </w:r>
      <w:r w:rsidRPr="00F9009F">
        <w:rPr>
          <w:rFonts w:cs="Arial"/>
          <w:sz w:val="28"/>
          <w:szCs w:val="28"/>
          <w:rtl/>
          <w:lang w:bidi="ar-IQ"/>
        </w:rPr>
        <w:t>. التدفقات النقدية من الأنشطة التمويلية غير النقدية</w:t>
      </w: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sz w:val="28"/>
          <w:szCs w:val="28"/>
          <w:lang w:bidi="ar-IQ"/>
        </w:rPr>
        <w:t>3</w:t>
      </w:r>
      <w:r w:rsidRPr="00F9009F">
        <w:rPr>
          <w:rFonts w:cs="Arial"/>
          <w:sz w:val="28"/>
          <w:szCs w:val="28"/>
          <w:rtl/>
          <w:lang w:bidi="ar-IQ"/>
        </w:rPr>
        <w:t>. التدفقات النقدية من رأس المال وأنشطة التمويل ذات الصلة</w:t>
      </w: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sz w:val="28"/>
          <w:szCs w:val="28"/>
          <w:lang w:bidi="ar-IQ"/>
        </w:rPr>
        <w:t>4</w:t>
      </w:r>
      <w:r w:rsidRPr="00F9009F">
        <w:rPr>
          <w:rFonts w:cs="Arial"/>
          <w:sz w:val="28"/>
          <w:szCs w:val="28"/>
          <w:rtl/>
          <w:lang w:bidi="ar-IQ"/>
        </w:rPr>
        <w:t>. التدفقات النقدية من الأنشطة الاستثمارية</w:t>
      </w: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lastRenderedPageBreak/>
        <w:t xml:space="preserve">علاوة على </w:t>
      </w:r>
      <w:proofErr w:type="gramStart"/>
      <w:r w:rsidRPr="00F9009F">
        <w:rPr>
          <w:rFonts w:cs="Arial"/>
          <w:sz w:val="28"/>
          <w:szCs w:val="28"/>
          <w:rtl/>
          <w:lang w:bidi="ar-IQ"/>
        </w:rPr>
        <w:t>ذلك ،</w:t>
      </w:r>
      <w:proofErr w:type="gramEnd"/>
      <w:r w:rsidRPr="00F9009F">
        <w:rPr>
          <w:rFonts w:cs="Arial"/>
          <w:sz w:val="28"/>
          <w:szCs w:val="28"/>
          <w:rtl/>
          <w:lang w:bidi="ar-IQ"/>
        </w:rPr>
        <w:t xml:space="preserve"> تتطلب معايير </w:t>
      </w:r>
      <w:r w:rsidRPr="00F9009F">
        <w:rPr>
          <w:sz w:val="28"/>
          <w:szCs w:val="28"/>
          <w:lang w:bidi="ar-IQ"/>
        </w:rPr>
        <w:t>GASB</w:t>
      </w:r>
      <w:r w:rsidRPr="00F9009F">
        <w:rPr>
          <w:rFonts w:cs="Arial"/>
          <w:sz w:val="28"/>
          <w:szCs w:val="28"/>
          <w:rtl/>
          <w:lang w:bidi="ar-IQ"/>
        </w:rPr>
        <w:t xml:space="preserve"> أن تقوم تقارير التدفق النقدي </w:t>
      </w:r>
      <w:r w:rsidRPr="00F9009F">
        <w:rPr>
          <w:sz w:val="28"/>
          <w:szCs w:val="28"/>
          <w:lang w:bidi="ar-IQ"/>
        </w:rPr>
        <w:t>SLG</w:t>
      </w:r>
      <w:r w:rsidRPr="00F9009F">
        <w:rPr>
          <w:rFonts w:cs="Arial"/>
          <w:sz w:val="28"/>
          <w:szCs w:val="28"/>
          <w:rtl/>
          <w:lang w:bidi="ar-IQ"/>
        </w:rPr>
        <w:t xml:space="preserve"> بالإبلاغ عن جميع المبالغ النقدية</w:t>
      </w:r>
    </w:p>
    <w:p w:rsidR="00F9009F" w:rsidRDefault="00F9009F" w:rsidP="003103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>التدفقات والأرصدة - الن</w:t>
      </w:r>
      <w:r>
        <w:rPr>
          <w:rFonts w:cs="Arial"/>
          <w:sz w:val="28"/>
          <w:szCs w:val="28"/>
          <w:rtl/>
          <w:lang w:bidi="ar-IQ"/>
        </w:rPr>
        <w:t>قدية والنقد المعادل وغير المقيد</w:t>
      </w:r>
      <w:r w:rsidRPr="00F9009F">
        <w:rPr>
          <w:sz w:val="28"/>
          <w:szCs w:val="28"/>
          <w:lang w:bidi="ar-IQ"/>
        </w:rPr>
        <w:t>.</w:t>
      </w:r>
    </w:p>
    <w:p w:rsidR="00CC1358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CC1358" w:rsidRPr="0031035E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u w:val="double"/>
          <w:lang w:bidi="ar-IQ"/>
        </w:rPr>
      </w:pPr>
    </w:p>
    <w:p w:rsidR="0031035E" w:rsidRPr="0031035E" w:rsidRDefault="00CC1358" w:rsidP="0031035E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u w:val="double"/>
          <w:lang w:bidi="ar-IQ"/>
        </w:rPr>
      </w:pPr>
      <w:r w:rsidRPr="0031035E">
        <w:rPr>
          <w:rFonts w:ascii="TradeGothicLTStd-Bold" w:cs="TradeGothicLTStd-Bold"/>
          <w:b/>
          <w:bCs/>
          <w:color w:val="00FFFF"/>
          <w:sz w:val="28"/>
          <w:szCs w:val="28"/>
          <w:u w:val="double"/>
        </w:rPr>
        <w:t>EF Accounting</w:t>
      </w:r>
      <w:r w:rsidRPr="0031035E">
        <w:rPr>
          <w:rFonts w:ascii="TradeGothicLTStd-Bold" w:cs="TradeGothicLTStd-Bold" w:hint="cs"/>
          <w:b/>
          <w:bCs/>
          <w:color w:val="00FFFF"/>
          <w:sz w:val="28"/>
          <w:szCs w:val="28"/>
          <w:u w:val="double"/>
        </w:rPr>
        <w:t>—</w:t>
      </w:r>
      <w:r w:rsidRPr="0031035E">
        <w:rPr>
          <w:rFonts w:ascii="TradeGothicLTStd-Bold" w:cs="TradeGothicLTStd-Bold"/>
          <w:b/>
          <w:bCs/>
          <w:color w:val="00FFFF"/>
          <w:sz w:val="28"/>
          <w:szCs w:val="28"/>
          <w:u w:val="double"/>
        </w:rPr>
        <w:t>Extended Illustration</w:t>
      </w:r>
      <w:r w:rsidR="0031035E" w:rsidRPr="0031035E">
        <w:rPr>
          <w:rFonts w:ascii="TradeGothicLTStd-Bold" w:cs="TradeGothicLTStd-Bold"/>
          <w:b/>
          <w:bCs/>
          <w:color w:val="00FFFF"/>
          <w:sz w:val="28"/>
          <w:szCs w:val="28"/>
          <w:u w:val="double"/>
        </w:rPr>
        <w:t xml:space="preserve"> </w:t>
      </w:r>
      <w:r w:rsidRPr="0031035E">
        <w:rPr>
          <w:rFonts w:ascii="TradeGothicLTStd-Bold" w:cs="TradeGothicLTStd-Bold"/>
          <w:b/>
          <w:bCs/>
          <w:color w:val="00FFFF"/>
          <w:sz w:val="28"/>
          <w:szCs w:val="28"/>
          <w:u w:val="double"/>
        </w:rPr>
        <w:t xml:space="preserve"> </w:t>
      </w:r>
      <w:r w:rsidR="0031035E">
        <w:rPr>
          <w:rFonts w:cs="TradeGothicLTStd-Bold"/>
          <w:b/>
          <w:bCs/>
          <w:color w:val="00FFFF"/>
          <w:sz w:val="28"/>
          <w:szCs w:val="28"/>
          <w:u w:val="double"/>
        </w:rPr>
        <w:t xml:space="preserve"> </w:t>
      </w:r>
      <w:r w:rsidR="0031035E" w:rsidRPr="0031035E">
        <w:rPr>
          <w:rFonts w:cs="Arial"/>
          <w:sz w:val="28"/>
          <w:szCs w:val="28"/>
          <w:u w:val="double"/>
          <w:rtl/>
          <w:lang w:bidi="ar-IQ"/>
        </w:rPr>
        <w:t>المحاسبة - التوضيح الموسعة</w:t>
      </w:r>
    </w:p>
    <w:p w:rsidR="00CC1358" w:rsidRPr="00B84D19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cs="TradeGothicLTStd-Bold"/>
          <w:b/>
          <w:bCs/>
          <w:color w:val="00FFFF"/>
          <w:sz w:val="28"/>
          <w:szCs w:val="28"/>
        </w:rPr>
      </w:pPr>
    </w:p>
    <w:p w:rsidR="00F9009F" w:rsidRPr="00F9009F" w:rsidRDefault="0031035E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proofErr w:type="gramStart"/>
      <w:r>
        <w:rPr>
          <w:rFonts w:cs="Arial"/>
          <w:sz w:val="28"/>
          <w:szCs w:val="28"/>
          <w:rtl/>
          <w:lang w:bidi="ar-IQ"/>
        </w:rPr>
        <w:t xml:space="preserve">يوضح </w:t>
      </w:r>
      <w:r w:rsidR="00F9009F" w:rsidRPr="00F9009F">
        <w:rPr>
          <w:rFonts w:cs="Arial"/>
          <w:sz w:val="28"/>
          <w:szCs w:val="28"/>
          <w:rtl/>
          <w:lang w:bidi="ar-IQ"/>
        </w:rPr>
        <w:t xml:space="preserve"> لصندوق</w:t>
      </w:r>
      <w:proofErr w:type="gramEnd"/>
      <w:r w:rsidR="00F9009F" w:rsidRPr="00F9009F">
        <w:rPr>
          <w:rFonts w:cs="Arial"/>
          <w:sz w:val="28"/>
          <w:szCs w:val="28"/>
          <w:rtl/>
          <w:lang w:bidi="ar-IQ"/>
        </w:rPr>
        <w:t xml:space="preserve"> المؤسسة الكهربائية بفعالية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لتشابه بين محاسبة الصناديق</w:t>
      </w:r>
      <w:r>
        <w:rPr>
          <w:rFonts w:cs="Arial"/>
          <w:sz w:val="28"/>
          <w:szCs w:val="28"/>
          <w:rtl/>
          <w:lang w:bidi="ar-IQ"/>
        </w:rPr>
        <w:t xml:space="preserve"> والتقارير المالية. كما يوضح ذل</w:t>
      </w:r>
      <w:r>
        <w:rPr>
          <w:rFonts w:cs="Arial" w:hint="cs"/>
          <w:sz w:val="28"/>
          <w:szCs w:val="28"/>
          <w:rtl/>
          <w:lang w:bidi="ar-IQ"/>
        </w:rPr>
        <w:t xml:space="preserve">ك </w:t>
      </w:r>
      <w:r w:rsidR="00F9009F" w:rsidRPr="00F9009F">
        <w:rPr>
          <w:rFonts w:cs="Arial"/>
          <w:sz w:val="28"/>
          <w:szCs w:val="28"/>
          <w:rtl/>
          <w:lang w:bidi="ar-IQ"/>
        </w:rPr>
        <w:t>العديد من الميزات الفريدة للبيانات المالية الخاصة بصندوق الملكية. لتوضيح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 xml:space="preserve">ميزات إضافية لمحاسبة صندوق الشركات والتقارير </w:t>
      </w:r>
      <w:proofErr w:type="gramStart"/>
      <w:r w:rsidR="00F9009F" w:rsidRPr="00F9009F">
        <w:rPr>
          <w:rFonts w:cs="Arial"/>
          <w:sz w:val="28"/>
          <w:szCs w:val="28"/>
          <w:rtl/>
          <w:lang w:bidi="ar-IQ"/>
        </w:rPr>
        <w:t>المالية ،</w:t>
      </w:r>
      <w:proofErr w:type="gramEnd"/>
      <w:r w:rsidR="00F9009F" w:rsidRPr="00F9009F">
        <w:rPr>
          <w:rFonts w:cs="Arial"/>
          <w:sz w:val="28"/>
          <w:szCs w:val="28"/>
          <w:rtl/>
          <w:lang w:bidi="ar-IQ"/>
        </w:rPr>
        <w:t xml:space="preserve"> نحن الآن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نفترض أن صندوق المؤسسة الكهربائية تشارك في العديد من المعاملات في التي لم تعتبر في التوضيح الأساسي. المعاملات الإضافية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تنطوي على رد سندات مستحقة الدفع وحسابات لأنواع مختلفة من القيود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وضعت على الأصول.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إن مناقشة عمليات استرداد الديون طويلة الأجل لا توفر أساسًا للفهم فحسب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محاسبة الصناديق والإبلاغ عن هذه الصفقة المشتركة ولكن أيضا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يسمح بعرض تقديم التدفقات المؤجلة (تدفقات) للموارد المراد توضيحها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في بيان صندوق المؤسسة الكهربائية للمركز الصافي. هذا البيان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يتم تقديمها في ختام النسخة الموسعة من المشروع التوضيحي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مثال على النشاط. المحاسبة عن الأصول المقيدة أمر مهم لأنه هو</w:t>
      </w:r>
      <w:r w:rsidR="00F9009F"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قضية مشتركة تواجهها الحكومات في المحاسبة وإعداد التقارير للمؤسسة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F9009F" w:rsidRPr="00F9009F">
        <w:rPr>
          <w:rFonts w:cs="Arial"/>
          <w:sz w:val="28"/>
          <w:szCs w:val="28"/>
          <w:rtl/>
          <w:lang w:bidi="ar-IQ"/>
        </w:rPr>
        <w:t>الأموال. يتم إظهار الأصول المقيدة للإبلاغ أيضًا في بيان صافي المركز</w:t>
      </w:r>
    </w:p>
    <w:p w:rsidR="00CC1358" w:rsidRDefault="00F9009F" w:rsidP="003103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>ع</w:t>
      </w:r>
      <w:r w:rsidR="0031035E">
        <w:rPr>
          <w:rFonts w:cs="Arial"/>
          <w:sz w:val="28"/>
          <w:szCs w:val="28"/>
          <w:rtl/>
          <w:lang w:bidi="ar-IQ"/>
        </w:rPr>
        <w:t>رض بعد المعاملات وإدخالات إضافي</w:t>
      </w:r>
      <w:r w:rsidR="0031035E">
        <w:rPr>
          <w:rFonts w:cs="Arial" w:hint="cs"/>
          <w:sz w:val="28"/>
          <w:szCs w:val="28"/>
          <w:rtl/>
          <w:lang w:bidi="ar-IQ"/>
        </w:rPr>
        <w:t>ة</w:t>
      </w:r>
    </w:p>
    <w:p w:rsidR="00F9009F" w:rsidRDefault="00F9009F" w:rsidP="00F9009F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CC1358" w:rsidRPr="0031035E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36"/>
          <w:szCs w:val="36"/>
          <w:u w:val="wave"/>
          <w:lang w:bidi="ar-IQ"/>
        </w:rPr>
      </w:pPr>
      <w:r w:rsidRPr="0031035E">
        <w:rPr>
          <w:rFonts w:ascii="TradeGothicLTStd-Bold" w:cs="TradeGothicLTStd-Bold"/>
          <w:b/>
          <w:bCs/>
          <w:sz w:val="36"/>
          <w:szCs w:val="36"/>
          <w:u w:val="wave"/>
        </w:rPr>
        <w:t xml:space="preserve">Long-Term Debt </w:t>
      </w:r>
      <w:proofErr w:type="spellStart"/>
      <w:r w:rsidRPr="0031035E">
        <w:rPr>
          <w:rFonts w:ascii="TradeGothicLTStd-Bold" w:cs="TradeGothicLTStd-Bold"/>
          <w:b/>
          <w:bCs/>
          <w:sz w:val="36"/>
          <w:szCs w:val="36"/>
          <w:u w:val="wave"/>
        </w:rPr>
        <w:t>Refundings</w:t>
      </w:r>
      <w:proofErr w:type="spellEnd"/>
      <w:r w:rsidRPr="0031035E">
        <w:rPr>
          <w:b/>
          <w:bCs/>
          <w:sz w:val="36"/>
          <w:szCs w:val="36"/>
          <w:u w:val="wave"/>
          <w:lang w:bidi="ar-IQ"/>
        </w:rPr>
        <w:t xml:space="preserve">   </w:t>
      </w:r>
      <w:r w:rsidR="0031035E">
        <w:rPr>
          <w:rFonts w:cs="Arial"/>
          <w:b/>
          <w:bCs/>
          <w:sz w:val="36"/>
          <w:szCs w:val="36"/>
          <w:u w:val="wave"/>
          <w:rtl/>
          <w:lang w:bidi="ar-IQ"/>
        </w:rPr>
        <w:t>استرداد الديون طويل</w:t>
      </w:r>
      <w:r w:rsidRPr="0031035E">
        <w:rPr>
          <w:rFonts w:cs="Arial"/>
          <w:b/>
          <w:bCs/>
          <w:sz w:val="36"/>
          <w:szCs w:val="36"/>
          <w:u w:val="wave"/>
          <w:rtl/>
          <w:lang w:bidi="ar-IQ"/>
        </w:rPr>
        <w:t xml:space="preserve"> الأجل</w:t>
      </w:r>
    </w:p>
    <w:p w:rsidR="00F9009F" w:rsidRDefault="00F9009F" w:rsidP="00F9009F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>يتم رد المبالغ المستردة من الديون طويلة الأجل ذات الملكية الخاصة بشكل مختلف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من تلك الأنشطة الحكومية العامة والكيانات التجارية. فرق رئيسي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من التقارير التجارية هو أن الشركات الإبلاغ عن وجود اختلاف بين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القيمة الدفترية للديون المتقابلة والمبلغ المدفوع للتقاعد كإطفاء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الربح أو الخسارة في الفترة التي يتم فيها سحب الدين - بغض النظر عما إذا كان</w:t>
      </w:r>
      <w:r w:rsidR="0031035E"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رد الأموال. مطلوب هذا المكسب أو الخسارة العلاج أيضا للحكومة</w:t>
      </w:r>
    </w:p>
    <w:p w:rsidR="00CC1358" w:rsidRDefault="00F9009F" w:rsidP="0031035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hint="cs"/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>النشاط الاحتكاري المبكر ل</w:t>
      </w:r>
      <w:r w:rsidR="0031035E">
        <w:rPr>
          <w:rFonts w:cs="Arial"/>
          <w:sz w:val="28"/>
          <w:szCs w:val="28"/>
          <w:rtl/>
          <w:lang w:bidi="ar-IQ"/>
        </w:rPr>
        <w:t>لديون التي لا تنطوي على رد أموا</w:t>
      </w:r>
      <w:r w:rsidR="0031035E">
        <w:rPr>
          <w:rFonts w:cs="Arial" w:hint="cs"/>
          <w:sz w:val="28"/>
          <w:szCs w:val="28"/>
          <w:rtl/>
          <w:lang w:bidi="ar-IQ"/>
        </w:rPr>
        <w:t>ل</w:t>
      </w:r>
    </w:p>
    <w:p w:rsidR="00CC1358" w:rsidRPr="00E14E6B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  <w:u w:val="wave"/>
          <w:lang w:bidi="ar-IQ"/>
        </w:rPr>
      </w:pPr>
      <w:r w:rsidRPr="00E14E6B">
        <w:rPr>
          <w:rFonts w:ascii="TradeGothicLTStd-Bold" w:cs="TradeGothicLTStd-Bold"/>
          <w:b/>
          <w:bCs/>
          <w:sz w:val="24"/>
          <w:szCs w:val="24"/>
          <w:u w:val="wave"/>
        </w:rPr>
        <w:t>Accounting for Restricted Asset Accounts</w:t>
      </w:r>
      <w:r w:rsidRPr="00E14E6B">
        <w:rPr>
          <w:sz w:val="24"/>
          <w:szCs w:val="24"/>
          <w:u w:val="wave"/>
          <w:lang w:bidi="ar-IQ"/>
        </w:rPr>
        <w:t xml:space="preserve"> </w:t>
      </w:r>
      <w:r w:rsidRPr="00E14E6B">
        <w:rPr>
          <w:rFonts w:cs="Arial"/>
          <w:sz w:val="28"/>
          <w:szCs w:val="28"/>
          <w:u w:val="wave"/>
          <w:rtl/>
          <w:lang w:bidi="ar-IQ"/>
        </w:rPr>
        <w:t>المحاسبة عن حسابات الأصول المقيد</w:t>
      </w:r>
      <w:r w:rsidRPr="00E14E6B">
        <w:rPr>
          <w:rFonts w:cs="Arial"/>
          <w:sz w:val="24"/>
          <w:szCs w:val="24"/>
          <w:u w:val="wave"/>
          <w:rtl/>
          <w:lang w:bidi="ar-IQ"/>
        </w:rPr>
        <w:t>ة</w:t>
      </w:r>
    </w:p>
    <w:p w:rsidR="00F9009F" w:rsidRDefault="00F9009F" w:rsidP="00F9009F">
      <w:pPr>
        <w:autoSpaceDE w:val="0"/>
        <w:autoSpaceDN w:val="0"/>
        <w:adjustRightInd w:val="0"/>
        <w:spacing w:after="0" w:line="240" w:lineRule="auto"/>
        <w:rPr>
          <w:rFonts w:cs="Arial" w:hint="cs"/>
          <w:sz w:val="28"/>
          <w:szCs w:val="28"/>
          <w:rtl/>
          <w:lang w:bidi="ar-IQ"/>
        </w:rPr>
      </w:pP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 xml:space="preserve">قد تنطوي أنشطة المؤسسة على معاملات الأصول المقيدة أو العلاقات </w:t>
      </w:r>
      <w:proofErr w:type="gramStart"/>
      <w:r w:rsidRPr="00F9009F">
        <w:rPr>
          <w:rFonts w:cs="Arial"/>
          <w:sz w:val="28"/>
          <w:szCs w:val="28"/>
          <w:rtl/>
          <w:lang w:bidi="ar-IQ"/>
        </w:rPr>
        <w:t>التي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إذا واجهت في حالة الحكومة العامة ، سوف تتطلب استخدام عدة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 xml:space="preserve">كيانات صندوق منفصلة ومتميزة. </w:t>
      </w:r>
      <w:proofErr w:type="gramStart"/>
      <w:r w:rsidRPr="00F9009F">
        <w:rPr>
          <w:rFonts w:cs="Arial"/>
          <w:sz w:val="28"/>
          <w:szCs w:val="28"/>
          <w:rtl/>
          <w:lang w:bidi="ar-IQ"/>
        </w:rPr>
        <w:t>وبالتالي ،</w:t>
      </w:r>
      <w:proofErr w:type="gramEnd"/>
      <w:r w:rsidRPr="00F9009F">
        <w:rPr>
          <w:rFonts w:cs="Arial"/>
          <w:sz w:val="28"/>
          <w:szCs w:val="28"/>
          <w:rtl/>
          <w:lang w:bidi="ar-IQ"/>
        </w:rPr>
        <w:t xml:space="preserve"> قد تتطلب المرافق العامة للعملاء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الودائع البريدية (أمانة أو وكالة) ، قد تكتسب أو تنشئ تسهيلات رأسمالية كبيرة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(المشاريع الرأسمالية) ، أو قد يكون لديها احتياطيات ممولة أو موارد أخرى مرتبطة بالديون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 xml:space="preserve">(خدمة الدين). في بعض </w:t>
      </w:r>
      <w:proofErr w:type="gramStart"/>
      <w:r w:rsidRPr="00F9009F">
        <w:rPr>
          <w:rFonts w:cs="Arial"/>
          <w:sz w:val="28"/>
          <w:szCs w:val="28"/>
          <w:rtl/>
          <w:lang w:bidi="ar-IQ"/>
        </w:rPr>
        <w:t>الحالات ،</w:t>
      </w:r>
      <w:proofErr w:type="gramEnd"/>
      <w:r w:rsidRPr="00F9009F">
        <w:rPr>
          <w:rFonts w:cs="Arial"/>
          <w:sz w:val="28"/>
          <w:szCs w:val="28"/>
          <w:rtl/>
          <w:lang w:bidi="ar-IQ"/>
        </w:rPr>
        <w:t xml:space="preserve"> تكون بعض "الأموال" المرتبطة ببعضها في المؤسسات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جب تأسيسها بموجب شروط عقود السندات أو العقود التعاقدية الأخرى</w:t>
      </w: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>الاتفاقات.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عادة ما يتم تفسير مصطلح "الأموال" في هذه الحالة في الإعلان التجاري المعتاد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 xml:space="preserve">الدلالة المحاسبية للأصول المقيدة. </w:t>
      </w:r>
      <w:proofErr w:type="gramStart"/>
      <w:r w:rsidRPr="00F9009F">
        <w:rPr>
          <w:rFonts w:cs="Arial"/>
          <w:sz w:val="28"/>
          <w:szCs w:val="28"/>
          <w:rtl/>
          <w:lang w:bidi="ar-IQ"/>
        </w:rPr>
        <w:t>وهكذا ،</w:t>
      </w:r>
      <w:proofErr w:type="gramEnd"/>
      <w:r w:rsidRPr="00F9009F">
        <w:rPr>
          <w:rFonts w:cs="Arial"/>
          <w:sz w:val="28"/>
          <w:szCs w:val="28"/>
          <w:rtl/>
          <w:lang w:bidi="ar-IQ"/>
        </w:rPr>
        <w:t xml:space="preserve"> قد تحتوي أموال المؤسسة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العديد من "الأموال داخل الصندوق". حسابات الأصول والخصوم المقيدة متميزة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 xml:space="preserve">بعنوان إنشاء "أموال" داخل صندوق المؤسسة. بهذه </w:t>
      </w:r>
      <w:proofErr w:type="gramStart"/>
      <w:r w:rsidRPr="00F9009F">
        <w:rPr>
          <w:rFonts w:cs="Arial"/>
          <w:sz w:val="28"/>
          <w:szCs w:val="28"/>
          <w:rtl/>
          <w:lang w:bidi="ar-IQ"/>
        </w:rPr>
        <w:t>الطريقة ،</w:t>
      </w:r>
      <w:proofErr w:type="gramEnd"/>
      <w:r w:rsidRPr="00F9009F">
        <w:rPr>
          <w:rFonts w:cs="Arial"/>
          <w:sz w:val="28"/>
          <w:szCs w:val="28"/>
          <w:rtl/>
          <w:lang w:bidi="ar-IQ"/>
        </w:rPr>
        <w:t xml:space="preserve"> واحد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صندوق يخدم الغرض من عدة كيانات صندوق منفصلة. بعض الحكومات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اختيار الحفاظ على صافي حسابات المراكز المقيدة يساوي صافي الفرق بين</w:t>
      </w:r>
    </w:p>
    <w:p w:rsidR="00F9009F" w:rsidRPr="00F9009F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lastRenderedPageBreak/>
        <w:t>جزء من الأصول المقيدة المتاحة لكل غرض محدد مقيد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والالتزامات المستحقة من تلك الأصول المقيدة. نحن نفعل ذلك في التمديد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من صندوق المشاريع الكهربائية التوضيحية التالي.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 xml:space="preserve">أذكر أن المبلغ </w:t>
      </w:r>
      <w:proofErr w:type="spellStart"/>
      <w:r w:rsidRPr="00F9009F">
        <w:rPr>
          <w:rFonts w:cs="Arial"/>
          <w:sz w:val="28"/>
          <w:szCs w:val="28"/>
          <w:rtl/>
          <w:lang w:bidi="ar-IQ"/>
        </w:rPr>
        <w:t>المبلغ</w:t>
      </w:r>
      <w:proofErr w:type="spellEnd"/>
      <w:r w:rsidRPr="00F9009F">
        <w:rPr>
          <w:rFonts w:cs="Arial"/>
          <w:sz w:val="28"/>
          <w:szCs w:val="28"/>
          <w:rtl/>
          <w:lang w:bidi="ar-IQ"/>
        </w:rPr>
        <w:t xml:space="preserve"> عنه باعتباره صافي موقع مقيدة في المؤسسة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لا يساوي بيان الصافي الخاص بالصندوق دائما الفرق بين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>الأصول المقيدة والالتزامات والتدفقات المؤجلة للموارد ذات الصلة</w:t>
      </w:r>
    </w:p>
    <w:p w:rsidR="00CC1358" w:rsidRDefault="00F9009F" w:rsidP="0031035E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F9009F">
        <w:rPr>
          <w:rFonts w:cs="Arial"/>
          <w:sz w:val="28"/>
          <w:szCs w:val="28"/>
          <w:rtl/>
          <w:lang w:bidi="ar-IQ"/>
        </w:rPr>
        <w:t>تلك الأصول المقيدة. يحدث هذا التفاوت عندما يكون جزءًا من الحكومة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9009F">
        <w:rPr>
          <w:rFonts w:cs="Arial"/>
          <w:sz w:val="28"/>
          <w:szCs w:val="28"/>
          <w:rtl/>
          <w:lang w:bidi="ar-IQ"/>
        </w:rPr>
        <w:t xml:space="preserve">الخصوم المستحقة من الأصول المقيدة هي دين رأس المال. </w:t>
      </w:r>
    </w:p>
    <w:p w:rsidR="00CC1358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sz w:val="28"/>
          <w:szCs w:val="28"/>
          <w:lang w:bidi="ar-IQ"/>
        </w:rPr>
      </w:pPr>
    </w:p>
    <w:p w:rsidR="00AC17CF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  <w:proofErr w:type="spellStart"/>
      <w:r w:rsidRPr="00E14E6B">
        <w:rPr>
          <w:b/>
          <w:bCs/>
          <w:sz w:val="28"/>
          <w:szCs w:val="28"/>
          <w:u w:val="dotted"/>
          <w:lang w:bidi="ar-IQ"/>
        </w:rPr>
        <w:t>Preplosing</w:t>
      </w:r>
      <w:proofErr w:type="spellEnd"/>
      <w:r w:rsidRPr="00E14E6B">
        <w:rPr>
          <w:b/>
          <w:bCs/>
          <w:sz w:val="28"/>
          <w:szCs w:val="28"/>
          <w:u w:val="dotted"/>
          <w:lang w:bidi="ar-IQ"/>
        </w:rPr>
        <w:t xml:space="preserve"> Trial Balance – </w:t>
      </w:r>
      <w:r w:rsidR="00E14E6B">
        <w:rPr>
          <w:rFonts w:cs="Arial"/>
          <w:b/>
          <w:bCs/>
          <w:sz w:val="28"/>
          <w:szCs w:val="28"/>
          <w:u w:val="dotted"/>
          <w:rtl/>
          <w:lang w:bidi="ar-IQ"/>
        </w:rPr>
        <w:t>ميزان المراجعة النها</w:t>
      </w:r>
      <w:r w:rsidR="00E14E6B">
        <w:rPr>
          <w:rFonts w:cs="Arial" w:hint="cs"/>
          <w:b/>
          <w:bCs/>
          <w:sz w:val="28"/>
          <w:szCs w:val="28"/>
          <w:u w:val="dotted"/>
          <w:rtl/>
          <w:lang w:bidi="ar-IQ"/>
        </w:rPr>
        <w:t xml:space="preserve">ئية </w:t>
      </w:r>
    </w:p>
    <w:p w:rsid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rtl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>تمديد ميزان المراجعة المعدلة والمفتوحة للصندوق (المؤسسة) الكهربائي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 xml:space="preserve">على سبيل </w:t>
      </w:r>
      <w:proofErr w:type="gramStart"/>
      <w:r w:rsidRPr="00E14E6B">
        <w:rPr>
          <w:rFonts w:cs="Arial"/>
          <w:sz w:val="28"/>
          <w:szCs w:val="28"/>
          <w:rtl/>
          <w:lang w:bidi="ar-IQ"/>
        </w:rPr>
        <w:t>المثال ،</w:t>
      </w:r>
      <w:proofErr w:type="gramEnd"/>
      <w:r w:rsidRPr="00E14E6B">
        <w:rPr>
          <w:rFonts w:cs="Arial"/>
          <w:sz w:val="28"/>
          <w:szCs w:val="28"/>
          <w:rtl/>
          <w:lang w:bidi="ar-IQ"/>
        </w:rPr>
        <w:t xml:space="preserve"> استنادًا إلى جميع مدخلات دفتر اليومية المرقمة في هذا الفصل ، 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التأكيد على نهج "الأموال داخل الصندوق" المشترك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 xml:space="preserve">إلى حساب </w:t>
      </w:r>
      <w:r w:rsidRPr="00E14E6B">
        <w:rPr>
          <w:rFonts w:cs="Arial"/>
          <w:sz w:val="28"/>
          <w:szCs w:val="28"/>
          <w:lang w:bidi="ar-IQ"/>
        </w:rPr>
        <w:t>Enterprise Fund</w:t>
      </w:r>
      <w:r w:rsidRPr="00E14E6B">
        <w:rPr>
          <w:rFonts w:cs="Arial"/>
          <w:sz w:val="28"/>
          <w:szCs w:val="28"/>
          <w:rtl/>
          <w:lang w:bidi="ar-IQ"/>
        </w:rPr>
        <w:t xml:space="preserve"> ، تم تعديل ميزان المراجعة هذا من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تنسيق توازن المحاكمة المعتا</w:t>
      </w:r>
      <w:r>
        <w:rPr>
          <w:rFonts w:cs="Arial"/>
          <w:sz w:val="28"/>
          <w:szCs w:val="28"/>
          <w:rtl/>
          <w:lang w:bidi="ar-IQ"/>
        </w:rPr>
        <w:t xml:space="preserve">د. وهي مقسمة إلى قسمين </w:t>
      </w:r>
      <w:proofErr w:type="gramStart"/>
      <w:r>
        <w:rPr>
          <w:rFonts w:cs="Arial"/>
          <w:sz w:val="28"/>
          <w:szCs w:val="28"/>
          <w:rtl/>
          <w:lang w:bidi="ar-IQ"/>
        </w:rPr>
        <w:t xml:space="preserve">رئيسيين </w:t>
      </w:r>
      <w:r w:rsidRPr="00E14E6B">
        <w:rPr>
          <w:rFonts w:cs="Arial"/>
          <w:sz w:val="28"/>
          <w:szCs w:val="28"/>
          <w:rtl/>
          <w:lang w:bidi="ar-IQ"/>
        </w:rPr>
        <w:t xml:space="preserve"> عنوانها</w:t>
      </w:r>
      <w:proofErr w:type="gramEnd"/>
      <w:r w:rsidRPr="00E14E6B">
        <w:rPr>
          <w:rFonts w:cs="Arial"/>
          <w:sz w:val="28"/>
          <w:szCs w:val="28"/>
          <w:rtl/>
          <w:lang w:bidi="ar-IQ"/>
        </w:rPr>
        <w:t xml:space="preserve"> "عام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يتم تضمين الحسابات "و" الحسابات المقيدة "، على التوالي ، والإجماليات الفرعية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تشير إلى طبيعة التوازن الذاتي للعديد من "أموال" صندوق الاستثمار المشترك.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 xml:space="preserve">أذكر أنه ليس كل الحسابات المقيدة داخل السحب يجب أن تكون موازنة ذاتية. 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 xml:space="preserve">اقتصر "الصندوق" على ضمان خصوم الفائدة المستقبلية </w:t>
      </w:r>
      <w:proofErr w:type="gramStart"/>
      <w:r w:rsidRPr="00E14E6B">
        <w:rPr>
          <w:rFonts w:cs="Arial"/>
          <w:sz w:val="28"/>
          <w:szCs w:val="28"/>
          <w:rtl/>
          <w:lang w:bidi="ar-IQ"/>
        </w:rPr>
        <w:t>للعملاء ،</w:t>
      </w:r>
      <w:proofErr w:type="gramEnd"/>
      <w:r w:rsidRPr="00E14E6B">
        <w:rPr>
          <w:rFonts w:cs="Arial"/>
          <w:sz w:val="28"/>
          <w:szCs w:val="28"/>
          <w:rtl/>
          <w:lang w:bidi="ar-IQ"/>
        </w:rPr>
        <w:t xml:space="preserve"> </w:t>
      </w:r>
    </w:p>
    <w:p w:rsidR="00E14E6B" w:rsidRDefault="00E14E6B" w:rsidP="00E14E6B">
      <w:pPr>
        <w:autoSpaceDE w:val="0"/>
        <w:autoSpaceDN w:val="0"/>
        <w:adjustRightInd w:val="0"/>
        <w:spacing w:after="0" w:line="240" w:lineRule="auto"/>
        <w:rPr>
          <w:rFonts w:cs="Arial" w:hint="cs"/>
          <w:sz w:val="28"/>
          <w:szCs w:val="28"/>
          <w:rtl/>
          <w:lang w:bidi="ar-IQ"/>
        </w:rPr>
      </w:pPr>
    </w:p>
    <w:p w:rsidR="00CC1358" w:rsidRPr="00E14E6B" w:rsidRDefault="00CC1358" w:rsidP="00E14E6B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b/>
          <w:bCs/>
          <w:sz w:val="32"/>
          <w:szCs w:val="32"/>
          <w:u w:val="single"/>
          <w:lang w:bidi="ar-IQ"/>
        </w:rPr>
      </w:pPr>
      <w:r w:rsidRPr="00E14E6B">
        <w:rPr>
          <w:rFonts w:ascii="TradeGothicLTStd-Bold" w:cs="TradeGothicLTStd-Bold"/>
          <w:b/>
          <w:bCs/>
          <w:sz w:val="32"/>
          <w:szCs w:val="32"/>
          <w:u w:val="single"/>
        </w:rPr>
        <w:t xml:space="preserve">Statement of Net </w:t>
      </w:r>
      <w:proofErr w:type="gramStart"/>
      <w:r w:rsidRPr="00E14E6B">
        <w:rPr>
          <w:rFonts w:ascii="TradeGothicLTStd-Bold" w:cs="TradeGothicLTStd-Bold"/>
          <w:b/>
          <w:bCs/>
          <w:sz w:val="32"/>
          <w:szCs w:val="32"/>
          <w:u w:val="single"/>
        </w:rPr>
        <w:t>Position</w:t>
      </w:r>
      <w:r w:rsidRPr="00E14E6B">
        <w:rPr>
          <w:rFonts w:cs="Arial"/>
          <w:b/>
          <w:bCs/>
          <w:sz w:val="32"/>
          <w:szCs w:val="32"/>
          <w:u w:val="single"/>
          <w:lang w:bidi="ar-IQ"/>
        </w:rPr>
        <w:t xml:space="preserve">  </w:t>
      </w:r>
      <w:r w:rsidRPr="00E14E6B">
        <w:rPr>
          <w:rFonts w:cs="Arial"/>
          <w:b/>
          <w:bCs/>
          <w:sz w:val="32"/>
          <w:szCs w:val="32"/>
          <w:u w:val="single"/>
          <w:rtl/>
          <w:lang w:bidi="ar-IQ"/>
        </w:rPr>
        <w:t>بيان</w:t>
      </w:r>
      <w:proofErr w:type="gramEnd"/>
      <w:r w:rsidRPr="00E14E6B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صافي المركز</w:t>
      </w:r>
    </w:p>
    <w:p w:rsid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E14E6B" w:rsidRP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 w:hint="cs"/>
          <w:sz w:val="28"/>
          <w:szCs w:val="28"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>تمديد البيان من صافي الموقف لصندوق الكهرباء (المؤسسة)</w:t>
      </w:r>
    </w:p>
    <w:p w:rsid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rtl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>هما</w:t>
      </w:r>
    </w:p>
    <w:p w:rsid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rtl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 xml:space="preserve"> (1) التضمين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من الأصول والخصوم ال</w:t>
      </w:r>
      <w:r>
        <w:rPr>
          <w:rFonts w:cs="Arial"/>
          <w:sz w:val="28"/>
          <w:szCs w:val="28"/>
          <w:rtl/>
          <w:lang w:bidi="ar-IQ"/>
        </w:rPr>
        <w:t xml:space="preserve">مقيدة المتعلقة بالأصول </w:t>
      </w:r>
      <w:proofErr w:type="gramStart"/>
      <w:r>
        <w:rPr>
          <w:rFonts w:cs="Arial"/>
          <w:sz w:val="28"/>
          <w:szCs w:val="28"/>
          <w:rtl/>
          <w:lang w:bidi="ar-IQ"/>
        </w:rPr>
        <w:t xml:space="preserve">المقيدة </w:t>
      </w:r>
      <w:r>
        <w:rPr>
          <w:rFonts w:cs="Arial" w:hint="cs"/>
          <w:sz w:val="28"/>
          <w:szCs w:val="28"/>
          <w:rtl/>
          <w:lang w:bidi="ar-IQ"/>
        </w:rPr>
        <w:t>.</w:t>
      </w:r>
      <w:proofErr w:type="gramEnd"/>
    </w:p>
    <w:p w:rsidR="00E14E6B" w:rsidRP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 xml:space="preserve"> (2) الإدراج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 xml:space="preserve">من تصنيف صافي الموقف المقيد الناتج في قسم صافي </w:t>
      </w:r>
      <w:proofErr w:type="gramStart"/>
      <w:r w:rsidRPr="00E14E6B">
        <w:rPr>
          <w:rFonts w:cs="Arial"/>
          <w:sz w:val="28"/>
          <w:szCs w:val="28"/>
          <w:rtl/>
          <w:lang w:bidi="ar-IQ"/>
        </w:rPr>
        <w:t>المركز</w:t>
      </w:r>
      <w:r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.</w:t>
      </w:r>
      <w:proofErr w:type="gramEnd"/>
    </w:p>
    <w:p w:rsidR="00E14E6B" w:rsidRP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>(3) إدراج التدفقات المؤجلة الخارجة من الموارد المالية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العنصر المطلوب للإبلاغ عن مبلغ الاسترداد المؤجل. تدفقات مؤجلة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لم تدرج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E14E6B" w:rsidRDefault="00E14E6B" w:rsidP="00E14E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Arial"/>
          <w:sz w:val="28"/>
          <w:szCs w:val="28"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>،</w:t>
      </w:r>
    </w:p>
    <w:p w:rsidR="00CC1358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</w:p>
    <w:p w:rsidR="00CC1358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</w:p>
    <w:p w:rsidR="00CC1358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</w:p>
    <w:p w:rsidR="00CC1358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</w:p>
    <w:p w:rsidR="00CC1358" w:rsidRPr="00E14E6B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i/>
          <w:iCs/>
          <w:sz w:val="28"/>
          <w:szCs w:val="28"/>
          <w:u w:val="dotted"/>
          <w:lang w:bidi="ar-IQ"/>
        </w:rPr>
      </w:pPr>
      <w:r w:rsidRPr="00E14E6B">
        <w:rPr>
          <w:rFonts w:ascii="TradeGothicLTStd-Bold" w:cs="TradeGothicLTStd-Bold"/>
          <w:b/>
          <w:bCs/>
          <w:i/>
          <w:iCs/>
          <w:sz w:val="21"/>
          <w:szCs w:val="21"/>
          <w:u w:val="dotted"/>
        </w:rPr>
        <w:t>Statement of Revenues, Expenses, and Changes in Fund Net Position</w:t>
      </w:r>
    </w:p>
    <w:p w:rsidR="00CC1358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  <w:r w:rsidRPr="00E14E6B">
        <w:rPr>
          <w:rFonts w:cs="Arial"/>
          <w:i/>
          <w:iCs/>
          <w:sz w:val="28"/>
          <w:szCs w:val="28"/>
          <w:u w:val="dotted"/>
          <w:rtl/>
          <w:lang w:bidi="ar-IQ"/>
        </w:rPr>
        <w:t>بيان الإيرادات والمصروفات والتغيرات في صافي مركز الصندوق</w:t>
      </w:r>
    </w:p>
    <w:p w:rsidR="00E14E6B" w:rsidRDefault="00E14E6B" w:rsidP="00E14E6B">
      <w:pPr>
        <w:autoSpaceDE w:val="0"/>
        <w:autoSpaceDN w:val="0"/>
        <w:adjustRightInd w:val="0"/>
        <w:spacing w:after="0" w:line="240" w:lineRule="auto"/>
        <w:rPr>
          <w:rFonts w:cs="Arial" w:hint="cs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</w:t>
      </w:r>
    </w:p>
    <w:p w:rsidR="00E14E6B" w:rsidRP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>بيان الإيرادات والمصروفات والتغيرات في صافي موقع الصندوق لعام 2007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 xml:space="preserve">المثال الموسع في </w:t>
      </w:r>
      <w:r w:rsidRPr="00E14E6B">
        <w:rPr>
          <w:rFonts w:cs="Arial"/>
          <w:sz w:val="28"/>
          <w:szCs w:val="28"/>
          <w:lang w:bidi="ar-IQ"/>
        </w:rPr>
        <w:t>Illustration 10-9</w:t>
      </w:r>
      <w:r w:rsidRPr="00E14E6B">
        <w:rPr>
          <w:rFonts w:cs="Arial"/>
          <w:sz w:val="28"/>
          <w:szCs w:val="28"/>
          <w:rtl/>
          <w:lang w:bidi="ar-IQ"/>
        </w:rPr>
        <w:t xml:space="preserve"> لديه اختلافات طفيفة فقط في بعض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المبالغ المبلغ عنها مقارنة بنفس العبارة للمثال الأساسي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في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يتم الإبلاغ عن أي بنود إضافية تتعلق إضافية</w:t>
      </w:r>
    </w:p>
    <w:p w:rsidR="00CC1358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 xml:space="preserve">صفقة. لاحظ أنه بالإضافة إلى الإبلاغ </w:t>
      </w:r>
      <w:proofErr w:type="gramStart"/>
      <w:r w:rsidRPr="00E14E6B">
        <w:rPr>
          <w:rFonts w:cs="Arial"/>
          <w:sz w:val="28"/>
          <w:szCs w:val="28"/>
          <w:rtl/>
          <w:lang w:bidi="ar-IQ"/>
        </w:rPr>
        <w:t>سنوياً ،</w:t>
      </w:r>
      <w:proofErr w:type="gramEnd"/>
      <w:r w:rsidRPr="00E14E6B">
        <w:rPr>
          <w:rFonts w:cs="Arial"/>
          <w:sz w:val="28"/>
          <w:szCs w:val="28"/>
          <w:rtl/>
          <w:lang w:bidi="ar-IQ"/>
        </w:rPr>
        <w:t xml:space="preserve"> هذا البيان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ينبغي أيضا أن تعد على</w:t>
      </w:r>
      <w:r>
        <w:rPr>
          <w:rFonts w:cs="Arial"/>
          <w:sz w:val="28"/>
          <w:szCs w:val="28"/>
          <w:rtl/>
          <w:lang w:bidi="ar-IQ"/>
        </w:rPr>
        <w:t xml:space="preserve"> أساس مؤقت حسب الضرورة. </w:t>
      </w:r>
    </w:p>
    <w:p w:rsidR="00CC1358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</w:p>
    <w:p w:rsidR="00B84D19" w:rsidRDefault="00B84D19" w:rsidP="00B84D19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</w:p>
    <w:p w:rsidR="00B84D19" w:rsidRDefault="00B84D19" w:rsidP="00B84D19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</w:p>
    <w:p w:rsidR="00B84D19" w:rsidRDefault="00B84D19" w:rsidP="00B84D19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</w:p>
    <w:p w:rsidR="00B84D19" w:rsidRDefault="00B84D19" w:rsidP="00B84D19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</w:p>
    <w:p w:rsidR="00B84D19" w:rsidRPr="00B84D19" w:rsidRDefault="00CC1358" w:rsidP="00B84D19">
      <w:pPr>
        <w:autoSpaceDE w:val="0"/>
        <w:autoSpaceDN w:val="0"/>
        <w:bidi w:val="0"/>
        <w:adjustRightInd w:val="0"/>
        <w:spacing w:after="0" w:line="240" w:lineRule="auto"/>
        <w:rPr>
          <w:rFonts w:ascii="Segoe UI Semilight" w:hAnsi="Segoe UI Semilight" w:cs="Segoe UI Semilight"/>
          <w:b/>
          <w:bCs/>
          <w:color w:val="00FFFF"/>
          <w:sz w:val="28"/>
          <w:szCs w:val="28"/>
          <w:rtl/>
        </w:rPr>
      </w:pPr>
      <w:r w:rsidRPr="00E14E6B">
        <w:rPr>
          <w:rFonts w:ascii="Segoe UI Semilight" w:hAnsi="Segoe UI Semilight" w:cs="Segoe UI Semilight"/>
          <w:b/>
          <w:bCs/>
          <w:color w:val="00FFFF"/>
          <w:sz w:val="28"/>
          <w:szCs w:val="28"/>
        </w:rPr>
        <w:lastRenderedPageBreak/>
        <w:t>Combining Enterprise Fund Financial Statements</w:t>
      </w:r>
      <w:r w:rsidRPr="00E14E6B">
        <w:rPr>
          <w:rFonts w:ascii="Segoe UI Semilight" w:hAnsi="Segoe UI Semilight" w:cs="Segoe UI Semilight"/>
          <w:sz w:val="28"/>
          <w:szCs w:val="28"/>
          <w:lang w:bidi="ar-IQ"/>
        </w:rPr>
        <w:t xml:space="preserve"> </w:t>
      </w:r>
    </w:p>
    <w:p w:rsidR="00CC1358" w:rsidRPr="00E14E6B" w:rsidRDefault="00CC1358" w:rsidP="00CC1358">
      <w:pPr>
        <w:autoSpaceDE w:val="0"/>
        <w:autoSpaceDN w:val="0"/>
        <w:bidi w:val="0"/>
        <w:adjustRightInd w:val="0"/>
        <w:spacing w:after="0" w:line="240" w:lineRule="auto"/>
        <w:rPr>
          <w:rFonts w:ascii="Segoe UI Semilight" w:hAnsi="Segoe UI Semilight" w:cs="Segoe UI Semilight"/>
          <w:sz w:val="28"/>
          <w:szCs w:val="28"/>
          <w:lang w:bidi="ar-IQ"/>
        </w:rPr>
      </w:pPr>
      <w:r w:rsidRPr="00E14E6B">
        <w:rPr>
          <w:rFonts w:ascii="Segoe UI Semilight" w:hAnsi="Segoe UI Semilight" w:cs="Segoe UI Semilight"/>
          <w:sz w:val="28"/>
          <w:szCs w:val="28"/>
          <w:rtl/>
          <w:lang w:bidi="ar-IQ"/>
        </w:rPr>
        <w:t>الجمع بين البيانات المالية لصندوق المؤسسة</w:t>
      </w:r>
    </w:p>
    <w:p w:rsidR="00E14E6B" w:rsidRDefault="00E14E6B" w:rsidP="00E14E6B">
      <w:pPr>
        <w:autoSpaceDE w:val="0"/>
        <w:autoSpaceDN w:val="0"/>
        <w:adjustRightInd w:val="0"/>
        <w:spacing w:after="0" w:line="240" w:lineRule="auto"/>
        <w:rPr>
          <w:rFonts w:cs="Arial" w:hint="cs"/>
          <w:sz w:val="28"/>
          <w:szCs w:val="28"/>
          <w:rtl/>
          <w:lang w:bidi="ar-IQ"/>
        </w:rPr>
      </w:pPr>
    </w:p>
    <w:p w:rsidR="00E14E6B" w:rsidRP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>الجمع بين القوائم المالية الإبلاغ إما عن جميع الأموال أو جميع الأموال غير الرئيسية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نوع الصندوق يمكن أيضا تقديمه للأغراض الداخلية أو للإبلاغ عن</w:t>
      </w:r>
      <w:r>
        <w:rPr>
          <w:rFonts w:cs="Arial" w:hint="cs"/>
          <w:sz w:val="28"/>
          <w:szCs w:val="28"/>
          <w:rtl/>
          <w:lang w:bidi="ar-IQ"/>
        </w:rPr>
        <w:t xml:space="preserve"> ن</w:t>
      </w:r>
      <w:r w:rsidRPr="00E14E6B">
        <w:rPr>
          <w:rFonts w:cs="Arial"/>
          <w:sz w:val="28"/>
          <w:szCs w:val="28"/>
          <w:rtl/>
          <w:lang w:bidi="ar-IQ"/>
        </w:rPr>
        <w:t>وع الصندوق في التقارير المالية الخارجية. الجمع بين صندوق المشاريع غير الأغلبية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البيانات المالية في الكومنولث من ولاية فرجينيا الأخيرة شاملة سنوية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يسبق التقرير المالي هذا التفسير السردي.</w:t>
      </w:r>
    </w:p>
    <w:p w:rsidR="00E14E6B" w:rsidRPr="00E14E6B" w:rsidRDefault="00E14E6B" w:rsidP="00E14E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bidi="ar-IQ"/>
        </w:rPr>
      </w:pPr>
      <w:r w:rsidRPr="00E14E6B">
        <w:rPr>
          <w:rFonts w:cs="Arial"/>
          <w:sz w:val="28"/>
          <w:szCs w:val="28"/>
          <w:rtl/>
          <w:lang w:bidi="ar-IQ"/>
        </w:rPr>
        <w:t>حساب "حسابات المؤسسة" للعمليات التي يتم تمويلها وتشغيلها في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بطريقة مماثلة لمشاريع الأعمال الخاصة. هو القصد من أن تكلفة توفير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سيتم استرداد هذه السلع أو الخدمات من خلال رسوم المستخدم.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 xml:space="preserve">إدارة مراقبة المشروبات الكحولية - تعمل مرافق للتوزيع </w:t>
      </w:r>
      <w:proofErr w:type="gramStart"/>
      <w:r w:rsidRPr="00E14E6B">
        <w:rPr>
          <w:rFonts w:cs="Arial"/>
          <w:sz w:val="28"/>
          <w:szCs w:val="28"/>
          <w:rtl/>
          <w:lang w:bidi="ar-IQ"/>
        </w:rPr>
        <w:t>و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بيع</w:t>
      </w:r>
      <w:proofErr w:type="gramEnd"/>
      <w:r w:rsidRPr="00E14E6B">
        <w:rPr>
          <w:rFonts w:cs="Arial"/>
          <w:sz w:val="28"/>
          <w:szCs w:val="28"/>
          <w:rtl/>
          <w:lang w:bidi="ar-IQ"/>
        </w:rPr>
        <w:t xml:space="preserve"> المشروبات الروحية المقطرة والنبيذ.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إدارة المخاطر - حسابات الموارد المجمعة التي تم استلامها واستخدامها من قبل الإدارة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>من وزارة الخزانة لتمويل برامج التأمين الحكومية المحلية. وهذا يشمل المحلية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14E6B">
        <w:rPr>
          <w:rFonts w:cs="Arial"/>
          <w:sz w:val="28"/>
          <w:szCs w:val="28"/>
          <w:rtl/>
          <w:lang w:bidi="ar-IQ"/>
        </w:rPr>
        <w:t xml:space="preserve">كيانات التأمين على </w:t>
      </w:r>
      <w:proofErr w:type="gramStart"/>
      <w:r w:rsidRPr="00E14E6B">
        <w:rPr>
          <w:rFonts w:cs="Arial"/>
          <w:sz w:val="28"/>
          <w:szCs w:val="28"/>
          <w:rtl/>
          <w:lang w:bidi="ar-IQ"/>
        </w:rPr>
        <w:t>السندات ،</w:t>
      </w:r>
      <w:proofErr w:type="gramEnd"/>
      <w:r w:rsidRPr="00E14E6B">
        <w:rPr>
          <w:rFonts w:cs="Arial"/>
          <w:sz w:val="28"/>
          <w:szCs w:val="28"/>
          <w:rtl/>
          <w:lang w:bidi="ar-IQ"/>
        </w:rPr>
        <w:t xml:space="preserve"> تأمين الموظفين العموميين وتأمين إنفاذ القانون.</w:t>
      </w:r>
    </w:p>
    <w:p w:rsidR="00CC1358" w:rsidRPr="00CC1358" w:rsidRDefault="00CC1358" w:rsidP="00E14E6B">
      <w:pPr>
        <w:autoSpaceDE w:val="0"/>
        <w:autoSpaceDN w:val="0"/>
        <w:bidi w:val="0"/>
        <w:adjustRightInd w:val="0"/>
        <w:spacing w:after="0" w:line="240" w:lineRule="auto"/>
        <w:rPr>
          <w:rFonts w:cs="Arial"/>
          <w:sz w:val="28"/>
          <w:szCs w:val="28"/>
          <w:lang w:bidi="ar-IQ"/>
        </w:rPr>
      </w:pPr>
      <w:bookmarkStart w:id="0" w:name="_GoBack"/>
      <w:bookmarkEnd w:id="0"/>
    </w:p>
    <w:sectPr w:rsidR="00CC1358" w:rsidRPr="00CC1358" w:rsidSect="00B84D19">
      <w:footerReference w:type="default" r:id="rId6"/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D1" w:rsidRDefault="00A925D1" w:rsidP="00B84D19">
      <w:pPr>
        <w:spacing w:after="0" w:line="240" w:lineRule="auto"/>
      </w:pPr>
      <w:r>
        <w:separator/>
      </w:r>
    </w:p>
  </w:endnote>
  <w:endnote w:type="continuationSeparator" w:id="0">
    <w:p w:rsidR="00A925D1" w:rsidRDefault="00A925D1" w:rsidP="00B8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adeGothicLTStd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62789090"/>
      <w:docPartObj>
        <w:docPartGallery w:val="Page Numbers (Bottom of Page)"/>
        <w:docPartUnique/>
      </w:docPartObj>
    </w:sdtPr>
    <w:sdtContent>
      <w:p w:rsidR="00B84D19" w:rsidRDefault="00B84D19">
        <w:pPr>
          <w:pStyle w:val="a4"/>
        </w:pPr>
        <w:r w:rsidRPr="00B84D19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شكل ح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4D19" w:rsidRDefault="00B84D1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B84D19">
                                <w:rPr>
                                  <w:noProof/>
                                  <w:color w:val="808080" w:themeColor="text1" w:themeTint="7F"/>
                                  <w:rtl/>
                                  <w:lang w:val="ar-SA"/>
                                </w:rPr>
                                <w:t>6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شكل حر 1" o:spid="_x0000_s1026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:rsidR="00B84D19" w:rsidRDefault="00B84D1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B84D19">
                          <w:rPr>
                            <w:noProof/>
                            <w:color w:val="808080" w:themeColor="text1" w:themeTint="7F"/>
                            <w:rtl/>
                            <w:lang w:val="ar-SA"/>
                          </w:rPr>
                          <w:t>6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D1" w:rsidRDefault="00A925D1" w:rsidP="00B84D19">
      <w:pPr>
        <w:spacing w:after="0" w:line="240" w:lineRule="auto"/>
      </w:pPr>
      <w:r>
        <w:separator/>
      </w:r>
    </w:p>
  </w:footnote>
  <w:footnote w:type="continuationSeparator" w:id="0">
    <w:p w:rsidR="00A925D1" w:rsidRDefault="00A925D1" w:rsidP="00B84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23"/>
    <w:rsid w:val="00040D9B"/>
    <w:rsid w:val="000E7A3C"/>
    <w:rsid w:val="001A3523"/>
    <w:rsid w:val="0031035E"/>
    <w:rsid w:val="0041063A"/>
    <w:rsid w:val="004E58E9"/>
    <w:rsid w:val="005C1A09"/>
    <w:rsid w:val="005D4423"/>
    <w:rsid w:val="00692A2C"/>
    <w:rsid w:val="00715C69"/>
    <w:rsid w:val="00786A80"/>
    <w:rsid w:val="008057D5"/>
    <w:rsid w:val="00921254"/>
    <w:rsid w:val="00957DC0"/>
    <w:rsid w:val="009A63AE"/>
    <w:rsid w:val="00A637E2"/>
    <w:rsid w:val="00A750A7"/>
    <w:rsid w:val="00A925D1"/>
    <w:rsid w:val="00AC17CF"/>
    <w:rsid w:val="00B84D19"/>
    <w:rsid w:val="00CC1358"/>
    <w:rsid w:val="00CC22C1"/>
    <w:rsid w:val="00CF1718"/>
    <w:rsid w:val="00E14E6B"/>
    <w:rsid w:val="00EE25A0"/>
    <w:rsid w:val="00F02E75"/>
    <w:rsid w:val="00F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668DDD"/>
  <w15:chartTrackingRefBased/>
  <w15:docId w15:val="{5B7BEC2D-6B3F-46BA-987C-C1D4ED83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D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84D19"/>
  </w:style>
  <w:style w:type="paragraph" w:styleId="a4">
    <w:name w:val="footer"/>
    <w:basedOn w:val="a"/>
    <w:link w:val="Char0"/>
    <w:uiPriority w:val="99"/>
    <w:unhideWhenUsed/>
    <w:rsid w:val="00B84D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8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2018-12-17T17:52:00Z</dcterms:created>
  <dcterms:modified xsi:type="dcterms:W3CDTF">2018-12-17T19:56:00Z</dcterms:modified>
</cp:coreProperties>
</file>