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76578" w:rsidRDefault="004572AA" w:rsidP="004572AA">
      <w:pPr>
        <w:jc w:val="center"/>
        <w:rPr>
          <w:rtl/>
          <w:lang w:bidi="ar-IQ"/>
        </w:rPr>
      </w:pPr>
      <w:r w:rsidRPr="004572AA">
        <w:rPr>
          <w:rFonts w:hint="cs"/>
          <w:sz w:val="32"/>
          <w:szCs w:val="32"/>
          <w:rtl/>
          <w:lang w:bidi="ar-IQ"/>
        </w:rPr>
        <w:t xml:space="preserve">المفعول </w:t>
      </w:r>
      <w:proofErr w:type="spellStart"/>
      <w:r w:rsidRPr="004572AA">
        <w:rPr>
          <w:rFonts w:hint="cs"/>
          <w:sz w:val="32"/>
          <w:szCs w:val="32"/>
          <w:rtl/>
          <w:lang w:bidi="ar-IQ"/>
        </w:rPr>
        <w:t>به</w:t>
      </w:r>
      <w:proofErr w:type="spellEnd"/>
    </w:p>
    <w:p w:rsidR="00B251EB" w:rsidRPr="001F7684" w:rsidRDefault="00B251EB">
      <w:pPr>
        <w:rPr>
          <w:strike/>
          <w:rtl/>
          <w:lang w:bidi="ar-IQ"/>
        </w:rPr>
      </w:pPr>
    </w:p>
    <w:p w:rsidR="00B251EB" w:rsidRPr="00B251EB" w:rsidRDefault="00B251EB" w:rsidP="00B251EB">
      <w:pPr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تعريف المفعول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</w:p>
    <w:p w:rsidR="00B251EB" w:rsidRPr="00B251EB" w:rsidRDefault="00B251EB" w:rsidP="00B251EB">
      <w:pPr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يُطلق على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الاسم،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أو التّركيب اللغويّ الذي يُشير إلى الشيء الذي وقع عليه الفعل اسم المفعول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ويظهر في العديد من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الجمل؛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كجملة أكل الطفل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التُفاحةَ؛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حيث إنّ التّفاحةَ في هذه الجملة هي المفعول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به؛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بسبب وقوع فعل الأكل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عليها،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ويكون الطفل في هذه الجملة هو الفاعل.</w:t>
      </w:r>
    </w:p>
    <w:p w:rsidR="00B251EB" w:rsidRPr="001F7684" w:rsidRDefault="00B251EB" w:rsidP="001F7684">
      <w:pPr>
        <w:rPr>
          <w:rtl/>
        </w:rPr>
      </w:pPr>
      <w:r w:rsidRPr="00B251EB">
        <w:rPr>
          <w:sz w:val="28"/>
          <w:szCs w:val="28"/>
          <w:shd w:val="clear" w:color="auto" w:fill="FFFFFF"/>
          <w:rtl/>
        </w:rPr>
        <w:t xml:space="preserve"> </w:t>
      </w:r>
      <w:r w:rsidRPr="004D552D">
        <w:rPr>
          <w:shd w:val="clear" w:color="auto" w:fill="FFFFFF"/>
          <w:rtl/>
        </w:rPr>
        <w:t xml:space="preserve">أقسام المفعول </w:t>
      </w:r>
      <w:proofErr w:type="spellStart"/>
      <w:r w:rsidRPr="004D552D">
        <w:rPr>
          <w:shd w:val="clear" w:color="auto" w:fill="FFFFFF"/>
          <w:rtl/>
        </w:rPr>
        <w:t>به</w:t>
      </w:r>
      <w:proofErr w:type="spellEnd"/>
    </w:p>
    <w:p w:rsidR="00B251EB" w:rsidRPr="00B251EB" w:rsidRDefault="00B251EB" w:rsidP="00B251EB">
      <w:pPr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ما يلي أقسام المفعول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: </w:t>
      </w:r>
    </w:p>
    <w:p w:rsidR="00B251EB" w:rsidRPr="00B251EB" w:rsidRDefault="00B251EB" w:rsidP="00B251EB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</w:pPr>
      <w:r w:rsidRPr="00B251EB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 xml:space="preserve">الصريح </w:t>
      </w:r>
    </w:p>
    <w:p w:rsidR="00B251EB" w:rsidRPr="00B251EB" w:rsidRDefault="00B251EB" w:rsidP="00B251EB">
      <w:pPr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يعبّر مفهوم المفعول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الصريح عن القسم الذي ليس بحاجةٍ إلى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تفسير،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ويُقسّم إلى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نوعين،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كما يلي:</w:t>
      </w:r>
    </w:p>
    <w:p w:rsidR="00B251EB" w:rsidRPr="00B251EB" w:rsidRDefault="00B251EB" w:rsidP="00B251EB">
      <w:pPr>
        <w:pStyle w:val="a3"/>
        <w:numPr>
          <w:ilvl w:val="0"/>
          <w:numId w:val="1"/>
        </w:numPr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المفعول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الصريح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الظاهر: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ومثال على هذا النوع جملة (قرأت المقالةَ ليلة أمس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)؛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ففي هذه الجملة إنّ كلمة المقالةَ هي 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صريحاً وظاهراً للفعل قرأت. </w:t>
      </w:r>
    </w:p>
    <w:p w:rsidR="00B251EB" w:rsidRPr="00B251EB" w:rsidRDefault="00B251EB" w:rsidP="004572AA">
      <w:pPr>
        <w:pStyle w:val="a3"/>
        <w:numPr>
          <w:ilvl w:val="0"/>
          <w:numId w:val="1"/>
        </w:numPr>
        <w:rPr>
          <w:sz w:val="28"/>
          <w:szCs w:val="28"/>
          <w:lang w:bidi="ar-IQ"/>
        </w:rPr>
      </w:pPr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المفعول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الضمير: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قد يكون ضميراً متصلاً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كجملة؛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دعوتُكَ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للحفلة،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ودعوتُهم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للحفة،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أو ضميراً منفصلاً كما ورد في الآية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الكريمة: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(إِيَّاكَ نَعْبُدُ وَإِيَّاكَ نَسْتَعِينُ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="004572AA"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حيث إنّ (إيّاكَ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هنا ضميراً منفصلاً في محل نصب المفعول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به؛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وقُدّم على الفاعل للاختصاص بغرض الإشارة إلى أننا نعبد الله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تعالى،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ولا نعبد غيره. </w:t>
      </w:r>
    </w:p>
    <w:p w:rsidR="00B251EB" w:rsidRPr="00B251EB" w:rsidRDefault="00B251EB" w:rsidP="00B251EB">
      <w:pPr>
        <w:rPr>
          <w:b/>
          <w:bCs/>
          <w:sz w:val="28"/>
          <w:szCs w:val="28"/>
          <w:lang w:bidi="ar-IQ"/>
        </w:rPr>
      </w:pPr>
      <w:r w:rsidRPr="00B251EB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غير الصريح</w:t>
      </w:r>
    </w:p>
    <w:p w:rsidR="004D552D" w:rsidRDefault="00B251EB" w:rsidP="004D552D">
      <w:pPr>
        <w:ind w:left="567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B251EB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  </w:t>
      </w:r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يعبّر المفعول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غير الصريح عن القسم الذي يحتاج للتفسير والتأويل للتمكّن من إعرابه مفعولاً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ويُقسّم إلى ثلاثة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أنواع،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كما يلي: </w:t>
      </w:r>
      <w:r w:rsidRPr="00B251EB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B251EB" w:rsidRPr="00B251EB" w:rsidRDefault="00B251EB" w:rsidP="004D552D">
      <w:pPr>
        <w:ind w:left="567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proofErr w:type="spellStart"/>
      <w:r w:rsidRPr="00B251EB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1-</w:t>
      </w:r>
      <w:proofErr w:type="spellEnd"/>
      <w:r w:rsidRPr="00B251EB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المفعول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المؤوّل بمصدر بعد حرفٍ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مصدريٍّ: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من الأمثلة على هذا النوع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جملة؛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علمتُ أنّك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متوفّقٌ،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أي علمتُ تفوّقكَ. </w:t>
      </w:r>
    </w:p>
    <w:p w:rsidR="00B251EB" w:rsidRPr="00B251EB" w:rsidRDefault="00B251EB" w:rsidP="00B251EB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B251EB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D552D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  2</w:t>
      </w:r>
      <w:r w:rsidRPr="00B251EB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B251EB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-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المفعول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المؤوّل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بمفرد: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من الأمثلة على هذا النّوع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جملة؛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ظننتكَ تدرسُ في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المنزل،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فالكاف في هذه الجملة هي 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أوّل للفعل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ظنّ،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أمّا الجملة الفعليّة المتكوّنة من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الفعل،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والفاعل المقدّر (تدرسُ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في محل نصب مفعول </w:t>
      </w:r>
      <w:proofErr w:type="spellStart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B251EB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ثانٍ للفعل ظنّ.</w:t>
      </w:r>
      <w:r w:rsidRPr="00B251EB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4D552D" w:rsidRPr="004D552D" w:rsidRDefault="00B251EB" w:rsidP="004D552D">
      <w:pPr>
        <w:pStyle w:val="a3"/>
        <w:numPr>
          <w:ilvl w:val="0"/>
          <w:numId w:val="1"/>
        </w:numPr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الجار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والمجرور: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يُمثّل هذا النّوع المفعول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المُعدّى بحرف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الجر،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أو المفعول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بالواسطة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كجملة؛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مررتُ بعمرٍ ليلة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أمس،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فجملة بعمرٍ هي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جار،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ومجرور في محل نصب 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غير صريح للفعل الذي أتى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قبله،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كما يمكن أن يسقط أحد الحروف ليُصبح المجرور منتصباً على أنّه مفعولاً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به؛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وفي هذه الحالة يُسمّى المفعول على نزع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الخافض،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ويرجع إلى أصله من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النّصب،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كجملة؛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تمروّنَ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القريةَ،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فهُنا القريةَ 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على نزع الخافض وهو حرف الجر المحذوف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بتقدير؛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تمروّن بالقرية.</w:t>
      </w:r>
    </w:p>
    <w:p w:rsidR="004D552D" w:rsidRDefault="004D552D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</w:p>
    <w:p w:rsidR="004D552D" w:rsidRPr="004D552D" w:rsidRDefault="00B251EB" w:rsidP="004D552D">
      <w:pPr>
        <w:ind w:left="142"/>
        <w:rPr>
          <w:b/>
          <w:bCs/>
          <w:sz w:val="28"/>
          <w:szCs w:val="28"/>
          <w:lang w:bidi="ar-IQ"/>
        </w:rPr>
      </w:pP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r w:rsidRPr="004D552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 xml:space="preserve">إعراب المفعول </w:t>
      </w:r>
      <w:proofErr w:type="spellStart"/>
      <w:r w:rsidRPr="004D552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4D552D" w:rsidRPr="004D552D">
        <w:rPr>
          <w:rFonts w:ascii="Arial" w:hAnsi="Arial" w:cs="Arial" w:hint="cs"/>
          <w:b/>
          <w:bCs/>
          <w:color w:val="333333"/>
          <w:sz w:val="28"/>
          <w:szCs w:val="28"/>
          <w:shd w:val="clear" w:color="auto" w:fill="FFFFFF"/>
          <w:rtl/>
        </w:rPr>
        <w:t>و</w:t>
      </w:r>
      <w:r w:rsidRPr="004D552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علامات نصب</w:t>
      </w:r>
      <w:r w:rsidR="004D552D">
        <w:rPr>
          <w:rFonts w:ascii="Arial" w:hAnsi="Arial" w:cs="Arial" w:hint="cs"/>
          <w:b/>
          <w:bCs/>
          <w:color w:val="333333"/>
          <w:sz w:val="28"/>
          <w:szCs w:val="28"/>
          <w:shd w:val="clear" w:color="auto" w:fill="FFFFFF"/>
          <w:rtl/>
        </w:rPr>
        <w:t>ه</w:t>
      </w:r>
      <w:r w:rsidRPr="004D552D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4D552D" w:rsidRDefault="00B251EB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يدخل المفعول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في الأقسام المنصوبة من الإعراب بشكلٍ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دائمٍ،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وما يلي علامات نصبه: </w:t>
      </w:r>
    </w:p>
    <w:p w:rsidR="004D552D" w:rsidRDefault="004D552D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*</w:t>
      </w:r>
      <w:proofErr w:type="spellEnd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الفتحة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الظاهرة: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كالتي تظهر في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جملة: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كتبتُ (الدرسَ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على اللوح. </w:t>
      </w:r>
    </w:p>
    <w:p w:rsidR="004D552D" w:rsidRDefault="004D552D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proofErr w:type="spellStart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*</w:t>
      </w:r>
      <w:proofErr w:type="spellEnd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الفتحة المقدّرة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للتعذّر: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كالتي تظهر في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جملة؛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شاهدتُ (موسى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في الحديقة هذا المساء. </w:t>
      </w:r>
    </w:p>
    <w:p w:rsidR="004D552D" w:rsidRDefault="004D552D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proofErr w:type="spellStart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*</w:t>
      </w:r>
      <w:proofErr w:type="spellEnd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الفتحة المقدّرة على ما قبل ياء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المتكلّم: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كالتي تظهر في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جملة؛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صافحت (صديقي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بحرارةٍ. </w:t>
      </w:r>
      <w:proofErr w:type="spellStart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*</w:t>
      </w:r>
      <w:proofErr w:type="spellEnd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الأشكال التي تنوب عن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الفتحة،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كما يلي: </w:t>
      </w:r>
    </w:p>
    <w:p w:rsidR="004D552D" w:rsidRDefault="004D552D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proofErr w:type="spellStart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-</w:t>
      </w:r>
      <w:proofErr w:type="spellEnd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الألف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الليّنة: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في حالة كان المفعول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من الأسماء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الخمسة،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كجملة؛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رأيتُ (أخاك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في الملعب. </w:t>
      </w:r>
    </w:p>
    <w:p w:rsidR="004D552D" w:rsidRDefault="004D552D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proofErr w:type="spellStart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-</w:t>
      </w:r>
      <w:proofErr w:type="spellEnd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الياء: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في حالة كان المفعول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مثنّى،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كجملة سمعتُ (طفلين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يبكيانِ،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أو جمع مذكّر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سالم،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كجملة؛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أحبُ (الصادقين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جداً. </w:t>
      </w:r>
    </w:p>
    <w:p w:rsidR="004D552D" w:rsidRDefault="004D552D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proofErr w:type="spellStart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-</w:t>
      </w:r>
      <w:proofErr w:type="spellEnd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الكسرة: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في حالة كان المفعول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جمع مؤنّث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سالم،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كجملة؛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شاهدتُ (المعلماتِ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في المدرسة. </w:t>
      </w:r>
    </w:p>
    <w:p w:rsidR="004D552D" w:rsidRPr="004D552D" w:rsidRDefault="00B251EB" w:rsidP="004D552D">
      <w:pPr>
        <w:ind w:left="142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</w:pPr>
      <w:r w:rsidRPr="004D552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أمثلة على إعراب المفعول </w:t>
      </w:r>
      <w:proofErr w:type="spellStart"/>
      <w:r w:rsidRPr="004D552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 </w:t>
      </w:r>
    </w:p>
    <w:p w:rsidR="004D552D" w:rsidRDefault="00B251EB" w:rsidP="004D552D">
      <w:pPr>
        <w:ind w:left="142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</w:pP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ما يلي بعض الأمثلة على إعراب المفعول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:</w:t>
      </w:r>
    </w:p>
    <w:p w:rsidR="004D552D" w:rsidRDefault="00B251EB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 xml:space="preserve"> ركب خالد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الفرسَ</w:t>
      </w: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: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إنّ إعراب </w:t>
      </w:r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الفرسَ</w:t>
      </w: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في هذه الجملة هو اسم ظاهر (مفعول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للفعل ركب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منصوب وعلامة نصبه الفتحة.</w:t>
      </w:r>
    </w:p>
    <w:p w:rsidR="004D552D" w:rsidRDefault="00B251EB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 xml:space="preserve">إيّاك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نعبد</w:t>
      </w: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: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إنّ إعراب </w:t>
      </w:r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إيّاك</w:t>
      </w: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في هذه الجملة هو ضمير منفصل في محل نصب 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للفعل نعبد. </w:t>
      </w:r>
    </w:p>
    <w:p w:rsidR="004D552D" w:rsidRDefault="00B251EB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 xml:space="preserve">زارتني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فاطمةٌ</w:t>
      </w: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: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إنّ إعراب الياء في كلمة </w:t>
      </w:r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زا</w:t>
      </w:r>
      <w:r w:rsidR="004D552D">
        <w:rPr>
          <w:rFonts w:ascii="Arial" w:hAnsi="Arial" w:cs="Arial" w:hint="cs"/>
          <w:color w:val="333333"/>
          <w:sz w:val="28"/>
          <w:szCs w:val="28"/>
          <w:u w:val="single"/>
          <w:shd w:val="clear" w:color="auto" w:fill="FFFFFF"/>
          <w:rtl/>
        </w:rPr>
        <w:t>ر</w:t>
      </w:r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تني</w:t>
      </w: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هو ضمير متّصل في محل نصب 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للفعل زارت. </w:t>
      </w:r>
    </w:p>
    <w:p w:rsidR="004D552D" w:rsidRDefault="00B251EB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 xml:space="preserve">أعلن المعلّم أنّ الدرس القادم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سهلاً</w:t>
      </w: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: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إنّ جملة (</w:t>
      </w:r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أنّ الامتحان القادم سهلاً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هي جملة اسميّة في محل نصب 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للفعل أعلن. </w:t>
      </w:r>
    </w:p>
    <w:p w:rsidR="004D552D" w:rsidRPr="004572AA" w:rsidRDefault="00B251EB" w:rsidP="004572AA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 xml:space="preserve">أعطيت المحتاج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طعاماً</w:t>
      </w: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: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في هذه الجملة هناك أكثر من 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به؛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حيث إنّ هناك بعض الأفعال التي تأخذ أكثر من مفعولٍ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واحد،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ولذلك فإنّ إعراب </w:t>
      </w:r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المحتاج</w:t>
      </w: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في هذه الجملة هو 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أوّل للفعل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أعطى،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أمّا كلمة </w:t>
      </w:r>
      <w:r w:rsidRPr="004D55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  <w:rtl/>
        </w:rPr>
        <w:t>مالاً</w:t>
      </w:r>
      <w:r w:rsid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فهي مفعول </w:t>
      </w:r>
      <w:proofErr w:type="spellStart"/>
      <w:r w:rsid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ثانٍ للفعل أعطى</w:t>
      </w:r>
    </w:p>
    <w:p w:rsidR="004D552D" w:rsidRDefault="004D552D" w:rsidP="004D552D">
      <w:pPr>
        <w:ind w:left="142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</w:p>
    <w:p w:rsidR="004D552D" w:rsidRPr="004D552D" w:rsidRDefault="00B251EB" w:rsidP="004D552D">
      <w:pPr>
        <w:ind w:left="142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</w:pPr>
      <w:r w:rsidRPr="004D552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تقدّم المفعول </w:t>
      </w:r>
      <w:proofErr w:type="spellStart"/>
      <w:r w:rsidRPr="004D552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 </w:t>
      </w:r>
    </w:p>
    <w:p w:rsidR="004D552D" w:rsidRDefault="00B251EB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lastRenderedPageBreak/>
        <w:t xml:space="preserve">ما يلي حالات تقديم المفعول </w:t>
      </w:r>
      <w:proofErr w:type="spellStart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:</w:t>
      </w:r>
    </w:p>
    <w:p w:rsidR="00AA167D" w:rsidRDefault="004D552D" w:rsidP="004D552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proofErr w:type="spellStart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1-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إنّ الأساس في المفعول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أن يتأخّر عن كل من الفعل والفاعل في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الجملة،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ولكن هناك بعض المواضع التي يجوز أن يتقدّم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بها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المفعول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عن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الفاعل،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كجملة؛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سمعَ صوتاً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خالدٌ،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بالإضافة لإجازة تقديمه على كلٍّ من الفعل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والفاعل،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كجملة؛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صوتاً سمع خالدٌ. </w:t>
      </w:r>
    </w:p>
    <w:p w:rsidR="00AA167D" w:rsidRDefault="00AA167D" w:rsidP="00AA167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  <w:lang w:bidi="ar-IQ"/>
        </w:rPr>
      </w:pPr>
      <w:proofErr w:type="spellStart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2-</w:t>
      </w:r>
      <w:proofErr w:type="spellEnd"/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يجب تقديم المفعول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على الفاعل في الجملة في عدّة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مواضيع،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ومنها إذا كان المفعول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ضميراً متّصلاًَ بالفعل الوارد في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الجملة؛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حيث يكون الفعل اسماً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ظاهراً،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كما يرد في </w:t>
      </w:r>
      <w:proofErr w:type="spellStart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جملة؛</w:t>
      </w:r>
      <w:proofErr w:type="spellEnd"/>
      <w:r w:rsidR="00B251EB" w:rsidRPr="004D552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أسعدني صديقي. </w:t>
      </w:r>
    </w:p>
    <w:p w:rsidR="00AA167D" w:rsidRDefault="00AA167D" w:rsidP="00AA167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AA167D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  <w:lang w:bidi="ar-IQ"/>
        </w:rPr>
        <w:t>3-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يجب تقديم المفعول </w:t>
      </w:r>
      <w:proofErr w:type="spellStart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على كل من </w:t>
      </w:r>
      <w:proofErr w:type="spellStart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الفعل،</w:t>
      </w:r>
      <w:proofErr w:type="spellEnd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والفاعل في الجملة في عدّة </w:t>
      </w:r>
      <w:proofErr w:type="spellStart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مواضع،</w:t>
      </w:r>
      <w:proofErr w:type="spellEnd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ومنها إذا كان المفعول </w:t>
      </w:r>
      <w:proofErr w:type="spellStart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من الأسماء التي تتميّز بأنّ لها حق </w:t>
      </w:r>
      <w:proofErr w:type="spellStart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الصدارة،</w:t>
      </w:r>
      <w:proofErr w:type="spellEnd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ومنها أسماء </w:t>
      </w:r>
      <w:proofErr w:type="spellStart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الشّرط،</w:t>
      </w:r>
      <w:proofErr w:type="spellEnd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وأسماء </w:t>
      </w:r>
      <w:proofErr w:type="spellStart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الاستفهام،</w:t>
      </w:r>
      <w:proofErr w:type="spellEnd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كما يرد في </w:t>
      </w:r>
      <w:proofErr w:type="spellStart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جملة؛</w:t>
      </w:r>
      <w:proofErr w:type="spellEnd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ماذا </w:t>
      </w:r>
      <w:proofErr w:type="spellStart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شاهدت؟.</w:t>
      </w:r>
      <w:proofErr w:type="spellEnd"/>
      <w:r w:rsidR="00B251EB"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AA167D" w:rsidRPr="00AA167D" w:rsidRDefault="00B251EB" w:rsidP="00AA167D">
      <w:pPr>
        <w:ind w:left="142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  <w:r w:rsidRPr="00AA167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الأفعال التي تتعدّى إلى أكثر من مفعول </w:t>
      </w:r>
      <w:proofErr w:type="spellStart"/>
      <w:r w:rsidRPr="00AA167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به</w:t>
      </w:r>
      <w:proofErr w:type="spellEnd"/>
      <w:r w:rsidRPr="00AA167D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 </w:t>
      </w:r>
    </w:p>
    <w:p w:rsidR="00AA167D" w:rsidRDefault="00B251EB" w:rsidP="00AA167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هناك أفعال محددة تتعدّى إلى أكثّر من مفعول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واحد،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ومنها ما يلي: </w:t>
      </w:r>
    </w:p>
    <w:p w:rsidR="00AA167D" w:rsidRPr="00AA167D" w:rsidRDefault="00B251EB" w:rsidP="00AA167D">
      <w:pPr>
        <w:pStyle w:val="a3"/>
        <w:numPr>
          <w:ilvl w:val="0"/>
          <w:numId w:val="2"/>
        </w:numPr>
        <w:rPr>
          <w:sz w:val="28"/>
          <w:szCs w:val="28"/>
          <w:lang w:bidi="ar-IQ"/>
        </w:rPr>
      </w:pPr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أفعال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التّحويل: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صيّر،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وجعل،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واتّخذ. </w:t>
      </w:r>
    </w:p>
    <w:p w:rsidR="00AA167D" w:rsidRPr="00AA167D" w:rsidRDefault="00B251EB" w:rsidP="00AA167D">
      <w:pPr>
        <w:pStyle w:val="a3"/>
        <w:numPr>
          <w:ilvl w:val="0"/>
          <w:numId w:val="2"/>
        </w:numPr>
        <w:rPr>
          <w:sz w:val="28"/>
          <w:szCs w:val="28"/>
          <w:lang w:bidi="ar-IQ"/>
        </w:rPr>
      </w:pPr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أفعال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القلوب: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ظنَّ،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ورأي،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وحسب. </w:t>
      </w:r>
    </w:p>
    <w:p w:rsidR="00AA167D" w:rsidRPr="00AA167D" w:rsidRDefault="00B251EB" w:rsidP="00AA167D">
      <w:pPr>
        <w:pStyle w:val="a3"/>
        <w:numPr>
          <w:ilvl w:val="0"/>
          <w:numId w:val="2"/>
        </w:numPr>
        <w:rPr>
          <w:sz w:val="28"/>
          <w:szCs w:val="28"/>
          <w:lang w:bidi="ar-IQ"/>
        </w:rPr>
      </w:pPr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أفعال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أخرى: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أعطى،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وكسا،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وسأل. </w:t>
      </w:r>
    </w:p>
    <w:p w:rsidR="00E17C6F" w:rsidRDefault="00B251EB" w:rsidP="00AA167D">
      <w:pPr>
        <w:ind w:left="142"/>
        <w:rPr>
          <w:sz w:val="28"/>
          <w:szCs w:val="28"/>
          <w:rtl/>
          <w:lang w:bidi="ar-IQ"/>
        </w:rPr>
      </w:pP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ملاحظة: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إنّ دخول همزة التعديّة على فعل مصنّفٍ من أفعال التعدّي على مفعولين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تجعله يتطلب ثلاثة مفاعيل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كما يظهر في </w:t>
      </w:r>
      <w:proofErr w:type="spellStart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جملة؛</w:t>
      </w:r>
      <w:proofErr w:type="spellEnd"/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أعلم خالدٌ عمراً الخبر صحيحاً</w:t>
      </w:r>
      <w:r w:rsidRPr="00AA167D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AA167D">
        <w:rPr>
          <w:rFonts w:ascii="Arial" w:hAnsi="Arial" w:cs="Arial"/>
          <w:color w:val="333333"/>
          <w:sz w:val="28"/>
          <w:szCs w:val="28"/>
        </w:rPr>
        <w:br/>
      </w:r>
    </w:p>
    <w:p w:rsidR="00E17C6F" w:rsidRPr="004572AA" w:rsidRDefault="00E17C6F" w:rsidP="00AA167D">
      <w:pPr>
        <w:ind w:left="142"/>
        <w:rPr>
          <w:b/>
          <w:bCs/>
          <w:sz w:val="32"/>
          <w:szCs w:val="32"/>
          <w:rtl/>
          <w:lang w:bidi="ar-IQ"/>
        </w:rPr>
      </w:pPr>
      <w:r w:rsidRPr="004572AA">
        <w:rPr>
          <w:rFonts w:hint="cs"/>
          <w:b/>
          <w:bCs/>
          <w:sz w:val="32"/>
          <w:szCs w:val="32"/>
          <w:rtl/>
          <w:lang w:bidi="ar-IQ"/>
        </w:rPr>
        <w:t>الفعل المتعدي</w:t>
      </w:r>
    </w:p>
    <w:p w:rsidR="00E17C6F" w:rsidRPr="004572AA" w:rsidRDefault="00B251EB" w:rsidP="00AA167D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572AA">
        <w:rPr>
          <w:rFonts w:hint="cs"/>
          <w:sz w:val="28"/>
          <w:szCs w:val="28"/>
          <w:lang w:bidi="ar-IQ"/>
        </w:rPr>
        <w:t xml:space="preserve"> </w:t>
      </w:r>
      <w:r w:rsidR="00E17C6F"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أقسام الفعل المتعدي </w:t>
      </w:r>
    </w:p>
    <w:p w:rsidR="00E17C6F" w:rsidRPr="004572AA" w:rsidRDefault="00E17C6F" w:rsidP="00E17C6F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ينقسم الفعل المتعدي إلى ثلاثة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أقسام،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وهي على النحو الآتي: </w:t>
      </w:r>
    </w:p>
    <w:p w:rsidR="00E17C6F" w:rsidRPr="004572AA" w:rsidRDefault="00E17C6F" w:rsidP="00E17C6F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الفعل المتعدي إلى مفعول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واحد،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نحو: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كتب،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وأكرم،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وعظم،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وغفر. </w:t>
      </w:r>
    </w:p>
    <w:p w:rsidR="00E17C6F" w:rsidRPr="004572AA" w:rsidRDefault="00E17C6F" w:rsidP="004572AA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الفعل المتعدي إلى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مفعولين: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وهو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قسمان: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قسم ينصب مفعولين ليس أصلهما مبتدأ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وخبر،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نحو: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أعطى،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ومنح،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ومنع،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وكسا،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وسأل،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وعلّم،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وألبس،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وما إلى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ذلك،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فيُقال: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منحتُ المجتهد جائزة وأعطيت زيداً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درهماً،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فهنا (زيداً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المفعول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الأول،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و(درهماً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المفعول الثاني. قسم ينصب مفعولين أصلهما مبتدأ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وخبر،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ولا يجوز أن يقتصر على أحد المفاعيل دون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الآخر،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ولكن يجوز إسقاطهما أو إسقاط أحدهما إذا وجد دليل يدلّ على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المحذوف،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كأن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يقال: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(هل تظنّ أحداً مسافراً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فيقال: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(أظنّ خالداً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أي أظنّ خالداً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مسافراً،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وهي كالآتي:</w:t>
      </w:r>
    </w:p>
    <w:p w:rsidR="00E17C6F" w:rsidRPr="004572AA" w:rsidRDefault="00E17C6F" w:rsidP="00E17C6F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أفعال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القلوب: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وهي الأفعال التي تُدرك بالحسّ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الباطن،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ومعانيها قائمة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بالقلب،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وهي: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رأى،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وعلم،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ودرى،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ووجد،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وألفى،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وتعلّم،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وظن،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وخال،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وحسب،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وجعل،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وحجا،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وعدّ،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lastRenderedPageBreak/>
        <w:t>وزعم،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وهب،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ولا بدّ من الإشارة هنا إلى أنّ هناك أفعالا قلبيّة لا تنصب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مفعولين،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وتقتصر على نصب مفعول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واحد،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مثل: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فهم،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وعرف،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وهناك أفعالاً لازمة لا تنصب أي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مفاعيل،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مثل: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حزن،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وجَبُن،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وتنقسم أفعال القلوب إلى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نوعين،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وهما: </w:t>
      </w:r>
    </w:p>
    <w:p w:rsidR="00E17C6F" w:rsidRPr="004572AA" w:rsidRDefault="00E17C6F" w:rsidP="00E17C6F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  <w:lang w:bidi="ar-IQ"/>
        </w:rPr>
      </w:pPr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   </w:t>
      </w:r>
      <w:proofErr w:type="spellStart"/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*</w:t>
      </w:r>
      <w:proofErr w:type="spellEnd"/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نوع فائدته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اليقين: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وهي التي تفيد الاعتقاد الجازم بوقوع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الحدث،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وهي: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علم،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ورأى،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ووجد،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ودرى،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وألفى،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وتعلّم،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ومثالها وجد أحمد القاعةَ مقفلةً. </w:t>
      </w:r>
    </w:p>
    <w:p w:rsidR="00E17C6F" w:rsidRPr="004572AA" w:rsidRDefault="00E17C6F" w:rsidP="00E17C6F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  <w:lang w:bidi="ar-IQ"/>
        </w:rPr>
        <w:t xml:space="preserve">   </w:t>
      </w:r>
      <w:proofErr w:type="spellStart"/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  <w:lang w:bidi="ar-IQ"/>
        </w:rPr>
        <w:t>*</w:t>
      </w:r>
      <w:proofErr w:type="spellEnd"/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  <w:lang w:bidi="ar-IQ"/>
        </w:rPr>
        <w:t xml:space="preserve"> </w:t>
      </w:r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نوع فائدته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الظن: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أي ترجيح وقوع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الفعل،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مثل: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ظنّ،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وخال،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وحسب،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وزعم،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وعدّ،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وهبْ،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وحجا،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وتكون هذه الأفعال بمعنى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ظن،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كي تنصب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مفعولين،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مثل قول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الشاعر: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زعمتني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شيخاً،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ولست بشيخ إنّما الشيخ من يدب دبيبا. </w:t>
      </w:r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E17C6F" w:rsidRPr="004572AA" w:rsidRDefault="00E17C6F" w:rsidP="00E17C6F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 </w:t>
      </w:r>
      <w:proofErr w:type="spellStart"/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*</w:t>
      </w:r>
      <w:proofErr w:type="spellEnd"/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أفعال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التحويل: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وهي الأفعال التي تكون بمعنى (صيّر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)،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وتنصب مفعولين أصلهما مبتدأ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وخبر،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وهذه الأفعال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هي: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صيّر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وترك،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وتخذ،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واتخذ،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ووهب،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وجعل.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ومثالها: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صيّرتُ العدوَّ صديقاً. </w:t>
      </w:r>
    </w:p>
    <w:p w:rsidR="00F3302C" w:rsidRDefault="00E17C6F" w:rsidP="00E17C6F">
      <w:pPr>
        <w:ind w:left="142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 </w:t>
      </w:r>
      <w:proofErr w:type="spellStart"/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*</w:t>
      </w:r>
      <w:proofErr w:type="spellEnd"/>
      <w:r w:rsidRPr="004572AA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الأفعال التي تنصب ثلاثة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مفاعيل،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وهي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كالآتي: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أرى،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وأعلم،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وانبأ،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ونبأ،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وأخبر،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وخبّر،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وحدث،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ومثالها:</w:t>
      </w:r>
      <w:proofErr w:type="spellEnd"/>
      <w:r w:rsidRPr="004572AA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 xml:space="preserve"> أعلمتُ محمداً الخبرَ صحيحاً. </w:t>
      </w:r>
    </w:p>
    <w:p w:rsidR="00F3302C" w:rsidRPr="00F3302C" w:rsidRDefault="00F3302C" w:rsidP="00F3302C">
      <w:pPr>
        <w:rPr>
          <w:rFonts w:ascii="Arial" w:hAnsi="Arial" w:cs="Arial"/>
          <w:sz w:val="28"/>
          <w:szCs w:val="28"/>
          <w:rtl/>
        </w:rPr>
      </w:pPr>
    </w:p>
    <w:p w:rsidR="00F3302C" w:rsidRDefault="00F3302C" w:rsidP="00F3302C">
      <w:pPr>
        <w:rPr>
          <w:rFonts w:ascii="Arial" w:hAnsi="Arial" w:cs="Arial"/>
          <w:sz w:val="28"/>
          <w:szCs w:val="28"/>
          <w:rtl/>
        </w:rPr>
      </w:pPr>
    </w:p>
    <w:p w:rsidR="004572AA" w:rsidRPr="00F3302C" w:rsidRDefault="004572AA" w:rsidP="00F3302C">
      <w:pPr>
        <w:rPr>
          <w:rFonts w:ascii="Arial" w:hAnsi="Arial" w:cs="Arial"/>
          <w:rtl/>
        </w:rPr>
      </w:pPr>
    </w:p>
    <w:sectPr w:rsidR="004572AA" w:rsidRPr="00F3302C" w:rsidSect="0045537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EAD" w:rsidRDefault="00061EAD" w:rsidP="001F7684">
      <w:pPr>
        <w:spacing w:after="0" w:line="240" w:lineRule="auto"/>
      </w:pPr>
      <w:r>
        <w:separator/>
      </w:r>
    </w:p>
  </w:endnote>
  <w:endnote w:type="continuationSeparator" w:id="0">
    <w:p w:rsidR="00061EAD" w:rsidRDefault="00061EAD" w:rsidP="001F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EAD" w:rsidRDefault="00061EAD" w:rsidP="001F7684">
      <w:pPr>
        <w:spacing w:after="0" w:line="240" w:lineRule="auto"/>
      </w:pPr>
      <w:r>
        <w:separator/>
      </w:r>
    </w:p>
  </w:footnote>
  <w:footnote w:type="continuationSeparator" w:id="0">
    <w:p w:rsidR="00061EAD" w:rsidRDefault="00061EAD" w:rsidP="001F7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84" w:rsidRDefault="001F768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84" w:rsidRDefault="001F768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84" w:rsidRDefault="001F768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C1B5F"/>
    <w:multiLevelType w:val="hybridMultilevel"/>
    <w:tmpl w:val="12D26A1A"/>
    <w:lvl w:ilvl="0" w:tplc="FAD68D60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968D9"/>
    <w:multiLevelType w:val="hybridMultilevel"/>
    <w:tmpl w:val="7436B018"/>
    <w:lvl w:ilvl="0" w:tplc="3DD21ABE">
      <w:start w:val="1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F0A7855"/>
    <w:multiLevelType w:val="hybridMultilevel"/>
    <w:tmpl w:val="A2FADF4A"/>
    <w:lvl w:ilvl="0" w:tplc="A0C8A92C">
      <w:start w:val="1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  <w:color w:val="333333"/>
        <w:sz w:val="1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isplayBackgroundShape/>
  <w:proofState w:spelling="clean"/>
  <w:defaultTabStop w:val="720"/>
  <w:characterSpacingControl w:val="doNotCompress"/>
  <w:hdrShapeDefaults>
    <o:shapedefaults v:ext="edit" spidmax="4098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251EB"/>
    <w:rsid w:val="00061EAD"/>
    <w:rsid w:val="001F7684"/>
    <w:rsid w:val="00455370"/>
    <w:rsid w:val="004572AA"/>
    <w:rsid w:val="004D552D"/>
    <w:rsid w:val="0080020B"/>
    <w:rsid w:val="00876578"/>
    <w:rsid w:val="00AA167D"/>
    <w:rsid w:val="00B251EB"/>
    <w:rsid w:val="00C926ED"/>
    <w:rsid w:val="00E17C6F"/>
    <w:rsid w:val="00F3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B251E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B251EB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F7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1F7684"/>
  </w:style>
  <w:style w:type="paragraph" w:styleId="a5">
    <w:name w:val="footer"/>
    <w:basedOn w:val="a"/>
    <w:link w:val="Char0"/>
    <w:uiPriority w:val="99"/>
    <w:semiHidden/>
    <w:unhideWhenUsed/>
    <w:rsid w:val="001F7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1F7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14BC9-3884-48B4-BDED-F56966F9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2019-04-10T06:53:00Z</cp:lastPrinted>
  <dcterms:created xsi:type="dcterms:W3CDTF">2019-04-10T06:02:00Z</dcterms:created>
  <dcterms:modified xsi:type="dcterms:W3CDTF">2019-04-10T06:54:00Z</dcterms:modified>
</cp:coreProperties>
</file>