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EE" w:rsidRDefault="0086656C" w:rsidP="0086656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مفردات التدقيق العام الدراسي 2019-2020 </w:t>
      </w:r>
    </w:p>
    <w:p w:rsidR="0086656C" w:rsidRDefault="0086656C" w:rsidP="0086656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ااولا: </w:t>
      </w:r>
      <w:r w:rsidR="00120657">
        <w:rPr>
          <w:rFonts w:hint="cs"/>
          <w:rtl/>
          <w:lang w:bidi="ar-IQ"/>
        </w:rPr>
        <w:t>المفاهيم الاسسية للتدقيق والمبادى والفروض والمعايير</w:t>
      </w:r>
    </w:p>
    <w:p w:rsidR="00120657" w:rsidRDefault="00120657" w:rsidP="0086656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ثانيا:</w:t>
      </w:r>
      <w:r w:rsidR="002678D2">
        <w:rPr>
          <w:rFonts w:hint="cs"/>
          <w:rtl/>
          <w:lang w:bidi="ar-IQ"/>
        </w:rPr>
        <w:t xml:space="preserve"> طلب خدمات التدقيق ومه</w:t>
      </w:r>
      <w:r w:rsidR="007461DE">
        <w:rPr>
          <w:rFonts w:hint="cs"/>
          <w:rtl/>
          <w:lang w:bidi="ar-IQ"/>
        </w:rPr>
        <w:t>ن</w:t>
      </w:r>
      <w:r w:rsidR="002678D2">
        <w:rPr>
          <w:rFonts w:hint="cs"/>
          <w:rtl/>
          <w:lang w:bidi="ar-IQ"/>
        </w:rPr>
        <w:t>ة المحاسبة القانونية</w:t>
      </w:r>
    </w:p>
    <w:p w:rsidR="002678D2" w:rsidRDefault="002678D2" w:rsidP="0086656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ثالثا:مسؤولية المدقق مع اشارة الى المعايير ذات العلاقة  قواعد السلوك الاخلاقي للمحاسبين القانونيين</w:t>
      </w:r>
    </w:p>
    <w:p w:rsidR="002678D2" w:rsidRDefault="002678D2" w:rsidP="0086656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رابعا :ادلة التدقيق مع الاشارة الى المعايير ذات العلاقة</w:t>
      </w:r>
    </w:p>
    <w:p w:rsidR="002678D2" w:rsidRDefault="002678D2" w:rsidP="0086656C">
      <w:pPr>
        <w:jc w:val="right"/>
        <w:rPr>
          <w:lang w:bidi="ar-IQ"/>
        </w:rPr>
      </w:pPr>
      <w:r>
        <w:rPr>
          <w:rFonts w:hint="cs"/>
          <w:rtl/>
          <w:lang w:bidi="ar-IQ"/>
        </w:rPr>
        <w:t>خامسا :التقارير مع الاشارة الى المعايير 700-799</w:t>
      </w:r>
    </w:p>
    <w:p w:rsidR="002678D2" w:rsidRDefault="002678D2" w:rsidP="002678D2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سادسا:الاعتبارات الخاصة في تدقيق الادوات المالية </w:t>
      </w:r>
    </w:p>
    <w:p w:rsidR="002678D2" w:rsidRDefault="002678D2" w:rsidP="002678D2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سابعا :امتحان</w:t>
      </w:r>
    </w:p>
    <w:p w:rsidR="00C71C5A" w:rsidRDefault="002678D2" w:rsidP="002678D2">
      <w:pPr>
        <w:jc w:val="right"/>
        <w:rPr>
          <w:lang w:bidi="ar-IQ"/>
        </w:rPr>
      </w:pPr>
      <w:r>
        <w:rPr>
          <w:rFonts w:hint="cs"/>
          <w:rtl/>
          <w:lang w:bidi="ar-IQ"/>
        </w:rPr>
        <w:t>ثامنا :</w:t>
      </w:r>
      <w:r w:rsidR="00C71C5A">
        <w:rPr>
          <w:rFonts w:hint="cs"/>
          <w:rtl/>
          <w:lang w:bidi="ar-IQ"/>
        </w:rPr>
        <w:t xml:space="preserve">الاطر الحديثة لرقابة الداخلية </w:t>
      </w:r>
    </w:p>
    <w:p w:rsidR="00C71C5A" w:rsidRDefault="00C71C5A" w:rsidP="00C71C5A">
      <w:pPr>
        <w:jc w:val="center"/>
        <w:rPr>
          <w:rtl/>
          <w:lang w:bidi="ar-IQ"/>
        </w:rPr>
      </w:pPr>
      <w:proofErr w:type="gramStart"/>
      <w:r>
        <w:rPr>
          <w:lang w:bidi="ar-IQ"/>
        </w:rPr>
        <w:t>ERM  ,</w:t>
      </w:r>
      <w:proofErr w:type="gramEnd"/>
      <w:r>
        <w:rPr>
          <w:lang w:bidi="ar-IQ"/>
        </w:rPr>
        <w:t xml:space="preserve"> COSO,</w:t>
      </w:r>
    </w:p>
    <w:p w:rsidR="002678D2" w:rsidRDefault="00C71C5A" w:rsidP="00C71C5A">
      <w:pPr>
        <w:tabs>
          <w:tab w:val="center" w:pos="4680"/>
          <w:tab w:val="right" w:pos="9360"/>
        </w:tabs>
        <w:rPr>
          <w:rtl/>
          <w:lang w:bidi="ar-IQ"/>
        </w:rPr>
      </w:pPr>
      <w:r>
        <w:rPr>
          <w:lang w:bidi="ar-IQ"/>
        </w:rPr>
        <w:tab/>
        <w:t>COBIT 5</w:t>
      </w:r>
      <w:r>
        <w:rPr>
          <w:lang w:bidi="ar-IQ"/>
        </w:rPr>
        <w:tab/>
      </w:r>
      <w:proofErr w:type="gramStart"/>
      <w:r>
        <w:rPr>
          <w:rFonts w:hint="cs"/>
          <w:rtl/>
          <w:lang w:bidi="ar-IQ"/>
        </w:rPr>
        <w:t>تاسعا :الرقابة</w:t>
      </w:r>
      <w:proofErr w:type="gramEnd"/>
      <w:r>
        <w:rPr>
          <w:rFonts w:hint="cs"/>
          <w:rtl/>
          <w:lang w:bidi="ar-IQ"/>
        </w:rPr>
        <w:t xml:space="preserve"> الداخلية في ظل تقنية المعلومات </w:t>
      </w:r>
    </w:p>
    <w:p w:rsidR="00C71C5A" w:rsidRDefault="00531EC6" w:rsidP="00531EC6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عاشرا </w:t>
      </w:r>
      <w:r w:rsidR="00C71C5A">
        <w:rPr>
          <w:rFonts w:hint="cs"/>
          <w:rtl/>
          <w:lang w:bidi="ar-IQ"/>
        </w:rPr>
        <w:t xml:space="preserve">: اسس التدقيق الداخلي الدولية </w:t>
      </w:r>
    </w:p>
    <w:p w:rsidR="00531EC6" w:rsidRDefault="00531EC6" w:rsidP="00531EC6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الحادي عشر : خدمات التعهيد</w:t>
      </w:r>
      <w:r w:rsidR="007461DE">
        <w:rPr>
          <w:rFonts w:hint="cs"/>
          <w:rtl/>
          <w:lang w:bidi="ar-IQ"/>
        </w:rPr>
        <w:t xml:space="preserve"> , التدقيق التشاركي </w:t>
      </w:r>
      <w:bookmarkStart w:id="0" w:name="_GoBack"/>
      <w:bookmarkEnd w:id="0"/>
    </w:p>
    <w:p w:rsidR="00531EC6" w:rsidRDefault="00531EC6" w:rsidP="00531EC6">
      <w:pPr>
        <w:shd w:val="clear" w:color="auto" w:fill="FFFFFF" w:themeFill="background1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الثاني عشر:خدمات التاْكيد</w:t>
      </w:r>
    </w:p>
    <w:p w:rsidR="00D310D0" w:rsidRDefault="00531EC6" w:rsidP="00531EC6">
      <w:pPr>
        <w:shd w:val="clear" w:color="auto" w:fill="FFFFFF" w:themeFill="background1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الثالث عشر :</w:t>
      </w:r>
      <w:r w:rsidR="00D310D0">
        <w:rPr>
          <w:rFonts w:hint="cs"/>
          <w:rtl/>
          <w:lang w:bidi="ar-IQ"/>
        </w:rPr>
        <w:t xml:space="preserve">الاطار الولي لرقابة الجودة </w:t>
      </w:r>
    </w:p>
    <w:p w:rsidR="00D310D0" w:rsidRDefault="00D310D0" w:rsidP="00531EC6">
      <w:pPr>
        <w:shd w:val="clear" w:color="auto" w:fill="FFFFFF" w:themeFill="background1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الرابع عشر التدقيق البيئي مع الاشارة الى المعيار الدولي 3410 </w:t>
      </w:r>
    </w:p>
    <w:p w:rsidR="007461DE" w:rsidRDefault="007461DE" w:rsidP="00531EC6">
      <w:pPr>
        <w:shd w:val="clear" w:color="auto" w:fill="FFFFFF" w:themeFill="background1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الخامس عشر: امتحان </w:t>
      </w:r>
    </w:p>
    <w:p w:rsidR="00D310D0" w:rsidRDefault="00D310D0" w:rsidP="00531EC6">
      <w:pPr>
        <w:shd w:val="clear" w:color="auto" w:fill="FFFFFF" w:themeFill="background1"/>
        <w:jc w:val="right"/>
        <w:rPr>
          <w:rtl/>
          <w:lang w:bidi="ar-IQ"/>
        </w:rPr>
      </w:pPr>
    </w:p>
    <w:p w:rsidR="00D310D0" w:rsidRDefault="00D310D0" w:rsidP="00531EC6">
      <w:pPr>
        <w:shd w:val="clear" w:color="auto" w:fill="FFFFFF" w:themeFill="background1"/>
        <w:jc w:val="right"/>
        <w:rPr>
          <w:rtl/>
          <w:lang w:bidi="ar-IQ"/>
        </w:rPr>
      </w:pPr>
    </w:p>
    <w:p w:rsidR="00D310D0" w:rsidRDefault="00D310D0" w:rsidP="00531EC6">
      <w:pPr>
        <w:shd w:val="clear" w:color="auto" w:fill="FFFFFF" w:themeFill="background1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المصادر </w:t>
      </w:r>
    </w:p>
    <w:p w:rsidR="00D310D0" w:rsidRDefault="00D310D0" w:rsidP="00D310D0">
      <w:pPr>
        <w:pStyle w:val="ListParagraph"/>
        <w:numPr>
          <w:ilvl w:val="0"/>
          <w:numId w:val="1"/>
        </w:numPr>
        <w:shd w:val="clear" w:color="auto" w:fill="FFFFFF" w:themeFill="background1"/>
        <w:rPr>
          <w:lang w:bidi="ar-IQ"/>
        </w:rPr>
      </w:pPr>
      <w:r>
        <w:rPr>
          <w:lang w:bidi="ar-IQ"/>
        </w:rPr>
        <w:t xml:space="preserve">AUDITING AND ASSURANCE </w:t>
      </w:r>
      <w:proofErr w:type="gramStart"/>
      <w:r>
        <w:rPr>
          <w:lang w:bidi="ar-IQ"/>
        </w:rPr>
        <w:t>SERVICES,SITEENTH</w:t>
      </w:r>
      <w:proofErr w:type="gramEnd"/>
      <w:r>
        <w:rPr>
          <w:lang w:bidi="ar-IQ"/>
        </w:rPr>
        <w:t xml:space="preserve"> EDITION ,ALVINA .</w:t>
      </w:r>
    </w:p>
    <w:p w:rsidR="00531EC6" w:rsidRDefault="00277176" w:rsidP="00277176">
      <w:pPr>
        <w:pStyle w:val="ListParagraph"/>
        <w:numPr>
          <w:ilvl w:val="0"/>
          <w:numId w:val="1"/>
        </w:numPr>
        <w:shd w:val="clear" w:color="auto" w:fill="FFFFFF" w:themeFill="background1"/>
        <w:rPr>
          <w:lang w:bidi="ar-IQ"/>
        </w:rPr>
      </w:pPr>
      <w:r>
        <w:rPr>
          <w:lang w:bidi="ar-IQ"/>
        </w:rPr>
        <w:t xml:space="preserve">INTERNAL CONTROL AUDIT AND </w:t>
      </w:r>
      <w:proofErr w:type="gramStart"/>
      <w:r>
        <w:rPr>
          <w:lang w:bidi="ar-IQ"/>
        </w:rPr>
        <w:t>COMPLI</w:t>
      </w:r>
      <w:r w:rsidR="007B275F">
        <w:rPr>
          <w:lang w:bidi="ar-IQ"/>
        </w:rPr>
        <w:t>ANCE ,LYNFORD</w:t>
      </w:r>
      <w:proofErr w:type="gramEnd"/>
      <w:r w:rsidR="007B275F">
        <w:rPr>
          <w:lang w:bidi="ar-IQ"/>
        </w:rPr>
        <w:t xml:space="preserve"> GRAHAM ,WILLY,201</w:t>
      </w:r>
    </w:p>
    <w:p w:rsidR="00277176" w:rsidRDefault="007B275F" w:rsidP="007B275F">
      <w:pPr>
        <w:pStyle w:val="ListParagraph"/>
        <w:numPr>
          <w:ilvl w:val="0"/>
          <w:numId w:val="1"/>
        </w:numPr>
        <w:shd w:val="clear" w:color="auto" w:fill="FFFFFF" w:themeFill="background1"/>
        <w:rPr>
          <w:lang w:bidi="ar-IQ"/>
        </w:rPr>
      </w:pPr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>AUDITING AROSK –BASED APPROACH TO CONDUCTING A QUALITY AUDIT ,2013</w:t>
      </w:r>
    </w:p>
    <w:p w:rsidR="007B275F" w:rsidRDefault="007B275F" w:rsidP="007B275F">
      <w:pPr>
        <w:pStyle w:val="ListParagraph"/>
        <w:numPr>
          <w:ilvl w:val="0"/>
          <w:numId w:val="1"/>
        </w:numPr>
        <w:shd w:val="clear" w:color="auto" w:fill="FFFFFF" w:themeFill="background1"/>
        <w:rPr>
          <w:lang w:bidi="ar-IQ"/>
        </w:rPr>
      </w:pPr>
      <w:r>
        <w:rPr>
          <w:rFonts w:hint="cs"/>
          <w:rtl/>
          <w:lang w:bidi="ar-IQ"/>
        </w:rPr>
        <w:t xml:space="preserve">الاتجاهات الحديثة في التدقيق والرقابة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د كريمة علي كاظم واخرون 2017 </w:t>
      </w:r>
    </w:p>
    <w:p w:rsidR="007B275F" w:rsidRDefault="007B275F" w:rsidP="007B275F">
      <w:pPr>
        <w:pStyle w:val="ListParagraph"/>
        <w:numPr>
          <w:ilvl w:val="0"/>
          <w:numId w:val="1"/>
        </w:numPr>
        <w:shd w:val="clear" w:color="auto" w:fill="FFFFFF" w:themeFill="background1"/>
        <w:rPr>
          <w:lang w:bidi="ar-IQ"/>
        </w:rPr>
      </w:pPr>
      <w:r>
        <w:rPr>
          <w:rFonts w:hint="cs"/>
          <w:rtl/>
          <w:lang w:bidi="ar-IQ"/>
        </w:rPr>
        <w:t xml:space="preserve">المراجعة المحاسبية وخدمات المراجعة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مدخل متكامل ,اليفن ارنز , واخرون مترجم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>دار المريخ, 2013</w:t>
      </w:r>
    </w:p>
    <w:p w:rsidR="007B275F" w:rsidRDefault="007B275F" w:rsidP="007B275F">
      <w:pPr>
        <w:pStyle w:val="ListParagraph"/>
        <w:numPr>
          <w:ilvl w:val="0"/>
          <w:numId w:val="1"/>
        </w:numPr>
        <w:shd w:val="clear" w:color="auto" w:fill="FFFFFF" w:themeFill="background1"/>
        <w:rPr>
          <w:lang w:bidi="ar-IQ"/>
        </w:rPr>
      </w:pPr>
      <w:r>
        <w:rPr>
          <w:rFonts w:hint="cs"/>
          <w:rtl/>
          <w:lang w:bidi="ar-IQ"/>
        </w:rPr>
        <w:t>خدمات الفحص والتاكيد ,احمد حلمي جمعة 2019</w:t>
      </w:r>
    </w:p>
    <w:p w:rsidR="007B275F" w:rsidRDefault="007B275F" w:rsidP="007B275F">
      <w:pPr>
        <w:pStyle w:val="ListParagraph"/>
        <w:numPr>
          <w:ilvl w:val="0"/>
          <w:numId w:val="1"/>
        </w:numPr>
        <w:shd w:val="clear" w:color="auto" w:fill="FFFFFF" w:themeFill="background1"/>
        <w:rPr>
          <w:lang w:bidi="ar-IQ"/>
        </w:rPr>
      </w:pPr>
      <w:r>
        <w:rPr>
          <w:rFonts w:hint="cs"/>
          <w:rtl/>
          <w:lang w:bidi="ar-IQ"/>
        </w:rPr>
        <w:t xml:space="preserve">معايير دولية لرقابة الجودة والتدقيق والمراجعة وعمليات التاكيد الاخرى والخدمات ذات العلاقة </w:t>
      </w:r>
    </w:p>
    <w:p w:rsidR="007B275F" w:rsidRDefault="007B275F" w:rsidP="007B275F">
      <w:pPr>
        <w:pStyle w:val="ListParagraph"/>
        <w:numPr>
          <w:ilvl w:val="0"/>
          <w:numId w:val="1"/>
        </w:numPr>
        <w:shd w:val="clear" w:color="auto" w:fill="FFFFFF" w:themeFill="background1"/>
        <w:rPr>
          <w:lang w:bidi="ar-IQ"/>
        </w:rPr>
      </w:pPr>
      <w:r>
        <w:rPr>
          <w:rFonts w:hint="cs"/>
          <w:rtl/>
          <w:lang w:bidi="ar-IQ"/>
        </w:rPr>
        <w:t xml:space="preserve">الرسائل والاطاريح والبحوث  </w:t>
      </w:r>
    </w:p>
    <w:p w:rsidR="00CF3806" w:rsidRDefault="00CF3806" w:rsidP="007B275F">
      <w:pPr>
        <w:pStyle w:val="ListParagraph"/>
        <w:numPr>
          <w:ilvl w:val="0"/>
          <w:numId w:val="1"/>
        </w:numPr>
        <w:shd w:val="clear" w:color="auto" w:fill="FFFFFF" w:themeFill="background1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المدقق الداخلي المجاز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>اصدارات هوك</w:t>
      </w:r>
      <w:r w:rsidR="00532E27">
        <w:rPr>
          <w:rFonts w:hint="cs"/>
          <w:rtl/>
          <w:lang w:bidi="ar-IQ"/>
        </w:rPr>
        <w:t xml:space="preserve"> 2020</w:t>
      </w:r>
    </w:p>
    <w:p w:rsidR="00531EC6" w:rsidRPr="002678D2" w:rsidRDefault="00531EC6" w:rsidP="00531EC6">
      <w:pPr>
        <w:jc w:val="right"/>
        <w:rPr>
          <w:lang w:bidi="ar-IQ"/>
        </w:rPr>
      </w:pPr>
    </w:p>
    <w:sectPr w:rsidR="00531EC6" w:rsidRPr="00267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E1" w:rsidRDefault="00564AE1" w:rsidP="0086656C">
      <w:pPr>
        <w:spacing w:after="0" w:line="240" w:lineRule="auto"/>
      </w:pPr>
      <w:r>
        <w:separator/>
      </w:r>
    </w:p>
  </w:endnote>
  <w:endnote w:type="continuationSeparator" w:id="0">
    <w:p w:rsidR="00564AE1" w:rsidRDefault="00564AE1" w:rsidP="0086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E1" w:rsidRDefault="00564AE1" w:rsidP="0086656C">
      <w:pPr>
        <w:spacing w:after="0" w:line="240" w:lineRule="auto"/>
      </w:pPr>
      <w:r>
        <w:separator/>
      </w:r>
    </w:p>
  </w:footnote>
  <w:footnote w:type="continuationSeparator" w:id="0">
    <w:p w:rsidR="00564AE1" w:rsidRDefault="00564AE1" w:rsidP="0086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C2" w:rsidRDefault="00F31BC2" w:rsidP="0086656C">
    <w:pPr>
      <w:pStyle w:val="NoSpacing"/>
      <w:bidi w:val="0"/>
      <w:jc w:val="center"/>
      <w:rPr>
        <w:rFonts w:asciiTheme="minorBidi" w:hAnsiTheme="minorBidi"/>
        <w:b/>
        <w:bCs/>
        <w:sz w:val="24"/>
        <w:szCs w:val="24"/>
        <w:rtl/>
        <w:lang w:val="en"/>
      </w:rPr>
    </w:pPr>
    <w:r>
      <w:rPr>
        <w:rFonts w:asciiTheme="minorBidi" w:hAnsiTheme="minorBidi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69A65" wp14:editId="4F1DE59D">
              <wp:simplePos x="0" y="0"/>
              <wp:positionH relativeFrom="column">
                <wp:posOffset>5624424</wp:posOffset>
              </wp:positionH>
              <wp:positionV relativeFrom="paragraph">
                <wp:posOffset>-112143</wp:posOffset>
              </wp:positionV>
              <wp:extent cx="1376620" cy="9429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6620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BC2" w:rsidRDefault="00F31BC2" w:rsidP="0086656C">
                          <w:pPr>
                            <w:ind w:left="769" w:right="-540" w:firstLine="11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A28EF" wp14:editId="46F10F39">
                                <wp:extent cx="381000" cy="815975"/>
                                <wp:effectExtent l="0" t="0" r="0" b="3175"/>
                                <wp:docPr id="45" name="yui_3_5_1_1_1557781777491_831" descr="https://tse1.mm.bing.net/th?id=OIP.oSHH0w9RnWXrhXs5yu0m7AAAAA&amp;pid=Api&amp;P=0&amp;w=300&amp;h=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ui_3_5_1_1_1557781777491_831" descr="https://tse1.mm.bing.net/th?id=OIP.oSHH0w9RnWXrhXs5yu0m7AAAAA&amp;pid=Api&amp;P=0&amp;w=300&amp;h=3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38" cy="8160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C69A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2.85pt;margin-top:-8.85pt;width:108.4pt;height:7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3ewIAAGIFAAAOAAAAZHJzL2Uyb0RvYy54bWysVN9P2zAQfp+0/8Hy+0hbShkVKepATJMQ&#10;oMHEs+vYNJrt82y3SffXc+ckpWJ7YdqL49x99/l+n1+01rCtCrEGV/Lx0Ygz5SRUtXsu+Y/H60+f&#10;OYtJuEoYcKrkOxX5xeLjh/PGz9UE1mAqFRiSuDhvfMnXKfl5UUS5VlbEI/DKoVJDsCLhb3guqiAa&#10;ZLemmIxGs6KBUPkAUsWI0qtOyReZX2sl053WUSVmSo6+pXyGfK7oLBbnYv4chF/XsndD/IMXVtQO&#10;H91TXYkk2CbUf1DZWgaIoNORBFuA1rVUOQaMZjx6E83DWniVY8HkRL9PU/x/tPJ2ex9YXZV8ypkT&#10;Fkv0qNrEvkDLppSdxsc5gh48wlKLYqzyII8opKBbHSx9MRyGeszzbp9bIpNkdHw6m01QJVF3Np2c&#10;nZ4QTfFq7UNMXxVYRpeSB6xdTqnY3sTUQQcIPebgujYm18841pR8dnwyygZ7DZIbR1iVO6GnoYg6&#10;z/Mt7YwijHHflcZM5ABIkHtQXZrAtgK7R0ipXMqxZ15EE0qjE+8x7PGvXr3HuItjeBlc2hvb2kHI&#10;0b9xu/o5uKw7POb8IG66pnbV9pVeQbXDQgfoBiV6eV1jNW5ETPci4GRgAXHa0x0e2gBmHfobZ2sI&#10;v/8mJzw2LGo5a3DSSh5/bURQnJlvDlv5bDyd0mjmn+nJKTVJONSsDjVuYy8ByzHGveJlvhI+mUGq&#10;A9gnXApLehVVwkl8u+RpuF6mbv5xqUi1XGYQDqMX6cY9eEnUVB3qtcf2SQTfN2TCVr6FYSbF/E1f&#10;dliydLDcJNB1blpKcJfVPvE4yLnt+6VDm+LwP6NeV+PiBQAA//8DAFBLAwQUAAYACAAAACEA3HC7&#10;p+IAAAAMAQAADwAAAGRycy9kb3ducmV2LnhtbEyPwU7DMAyG70i8Q2QkblvSorKoNJ2mShMSgsPG&#10;LtzcxmsrmqQ02VZ4erIT3H7Ln35/LtazGdiZJt87qyBZCmBkG6d72yo4vG8XEpgPaDUOzpKCb/Kw&#10;Lm9vCsy1u9gdnfehZbHE+hwVdCGMOee+6cigX7qRbNwd3WQwxHFquZ7wEsvNwFMhHrnB3sYLHY5U&#10;ddR87k9GwUu1fcNdnRr5M1TPr8fN+HX4yJS6v5s3T8ACzeEPhqt+VIcyOtXuZLVngwIps1VEFSyS&#10;VQxXIhFpBqyO6UFI4GXB/z9R/gIAAP//AwBQSwECLQAUAAYACAAAACEAtoM4kv4AAADhAQAAEwAA&#10;AAAAAAAAAAAAAAAAAAAAW0NvbnRlbnRfVHlwZXNdLnhtbFBLAQItABQABgAIAAAAIQA4/SH/1gAA&#10;AJQBAAALAAAAAAAAAAAAAAAAAC8BAABfcmVscy8ucmVsc1BLAQItABQABgAIAAAAIQBnkiG3ewIA&#10;AGIFAAAOAAAAAAAAAAAAAAAAAC4CAABkcnMvZTJvRG9jLnhtbFBLAQItABQABgAIAAAAIQDccLun&#10;4gAAAAwBAAAPAAAAAAAAAAAAAAAAANUEAABkcnMvZG93bnJldi54bWxQSwUGAAAAAAQABADzAAAA&#10;5AUAAAAA&#10;" filled="f" stroked="f" strokeweight=".5pt">
              <v:textbox>
                <w:txbxContent>
                  <w:p w:rsidR="00F31BC2" w:rsidRDefault="00F31BC2" w:rsidP="0086656C">
                    <w:pPr>
                      <w:ind w:left="769" w:right="-540" w:firstLine="11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AA28EF" wp14:editId="46F10F39">
                          <wp:extent cx="381000" cy="815975"/>
                          <wp:effectExtent l="0" t="0" r="0" b="3175"/>
                          <wp:docPr id="45" name="yui_3_5_1_1_1557781777491_831" descr="https://tse1.mm.bing.net/th?id=OIP.oSHH0w9RnWXrhXs5yu0m7AAAAA&amp;pid=Api&amp;P=0&amp;w=300&amp;h=3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ui_3_5_1_1_1557781777491_831" descr="https://tse1.mm.bing.net/th?id=OIP.oSHH0w9RnWXrhXs5yu0m7AAAAA&amp;pid=Api&amp;P=0&amp;w=300&amp;h=3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38" cy="8160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E9878" wp14:editId="6A2C04AA">
              <wp:simplePos x="0" y="0"/>
              <wp:positionH relativeFrom="column">
                <wp:posOffset>-207010</wp:posOffset>
              </wp:positionH>
              <wp:positionV relativeFrom="paragraph">
                <wp:posOffset>-109855</wp:posOffset>
              </wp:positionV>
              <wp:extent cx="943610" cy="942975"/>
              <wp:effectExtent l="0" t="0" r="889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BC2" w:rsidRDefault="00F31BC2" w:rsidP="0086656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5D903" wp14:editId="71B32406">
                                <wp:extent cx="754380" cy="751609"/>
                                <wp:effectExtent l="0" t="0" r="7620" b="0"/>
                                <wp:docPr id="46" name="img" descr="https://upload.wikimedia.org/wikipedia/commons/thumb/8/81/Logoo2.png/200px-Logoo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g" descr="https://upload.wikimedia.org/wikipedia/commons/thumb/8/81/Logoo2.png/200px-Logoo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" cy="751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E9878" id="Text Box 3" o:spid="_x0000_s1027" type="#_x0000_t202" style="position:absolute;left:0;text-align:left;margin-left:-16.3pt;margin-top:-8.65pt;width:74.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nniwIAAJAFAAAOAAAAZHJzL2Uyb0RvYy54bWysVEtvGyEQvlfqf0Dcm/UrSW1lHbmOUlWK&#10;kqhOlTNmwUYFhgL2rvvrM7DrR9NcUvWyCzPfzDDfPK6uG6PJVvigwJa0f9ajRFgOlbKrkv54uv30&#10;mZIQma2YBitKuhOBXk8/friq3UQMYA26Ep6gExsmtSvpOkY3KYrA18KwcAZOWFRK8IZFvPpVUXlW&#10;o3eji0Gvd1HU4CvngYsQUHrTKuk0+5dS8PggZRCR6JLi22L++vxdpm8xvWKTlWdurXj3DPYPrzBM&#10;WQx6cHXDIiMbr/5yZRT3EEDGMw6mACkVFzkHzKbfe5XNYs2cyLkgOcEdaAr/zy2/3z56oqqSDimx&#10;zGCJnkQTyRdoyDCxU7swQdDCISw2KMYq7+UBhSnpRnqT/pgOQT3yvDtwm5xxFI5Hw4s+ajiqxqPB&#10;+PI8eSmOxs6H+FWAIelQUo+ly4yy7V2ILXQPSbECaFXdKq3zJbWLmGtPtgwLrWN+Ijr/A6UtqUt6&#10;MTzvZccWknnrWdvkRuSG6cKlxNsE8ynutEgYbb8LiYTlPN+IzTgX9hA/oxNKYqj3GHb446veY9zm&#10;gRY5Mth4MDbKgs/Z5wk7Ulb93FMmWzzW5iTvdIzNssmdcqj/EqodtoWHdqyC47cKi3fHQnxkHucI&#10;6427IT7gR2pA8qE7UbIG//stecJje6OWkhrnsqTh14Z5QYn+ZrHxx/3RKA1yvozOLwd48aea5anG&#10;bswcsCP6uIUcz8eEj3ovlR7MM66QWYqKKmY5xi5p3B/nsd0WuIK4mM0yCEfXsXhnF44n14nl1JpP&#10;zTPzruvfiI1/D/sJZpNXbdxik6WF2SaCVLnHE88tqx3/OPZ5SroVlfbK6T2jjot0+gIAAP//AwBQ&#10;SwMEFAAGAAgAAAAhAM3JYyThAAAACwEAAA8AAABkcnMvZG93bnJldi54bWxMj0tPwzAQhO9I/Adr&#10;kbig1nmIFIU4FUI8JG5teIibGy9JRLyOYjcJ/57tCW4z2k+zM8V2sb2YcPSdIwXxOgKBVDvTUaPg&#10;tXpc3YDwQZPRvSNU8IMetuX5WaFz42ba4bQPjeAQ8rlW0IYw5FL6ukWr/doNSHz7cqPVge3YSDPq&#10;mcNtL5MoyqTVHfGHVg9432L9vT9aBZ9XzceLX57e5vQ6HR6ep2rzbiqlLi+Wu1sQAZfwB8OpPleH&#10;kjsd3JGMF72CVZpkjLKINymIExFnvO7AIo0TkGUh/28ofwEAAP//AwBQSwECLQAUAAYACAAAACEA&#10;toM4kv4AAADhAQAAEwAAAAAAAAAAAAAAAAAAAAAAW0NvbnRlbnRfVHlwZXNdLnhtbFBLAQItABQA&#10;BgAIAAAAIQA4/SH/1gAAAJQBAAALAAAAAAAAAAAAAAAAAC8BAABfcmVscy8ucmVsc1BLAQItABQA&#10;BgAIAAAAIQDnH1nniwIAAJAFAAAOAAAAAAAAAAAAAAAAAC4CAABkcnMvZTJvRG9jLnhtbFBLAQIt&#10;ABQABgAIAAAAIQDNyWMk4QAAAAsBAAAPAAAAAAAAAAAAAAAAAOUEAABkcnMvZG93bnJldi54bWxQ&#10;SwUGAAAAAAQABADzAAAA8wUAAAAA&#10;" fillcolor="white [3201]" stroked="f" strokeweight=".5pt">
              <v:textbox>
                <w:txbxContent>
                  <w:p w:rsidR="00F31BC2" w:rsidRDefault="00F31BC2" w:rsidP="0086656C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95D903" wp14:editId="71B32406">
                          <wp:extent cx="754380" cy="751609"/>
                          <wp:effectExtent l="0" t="0" r="7620" b="0"/>
                          <wp:docPr id="46" name="img" descr="https://upload.wikimedia.org/wikipedia/commons/thumb/8/81/Logoo2.png/200px-Logoo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g" descr="https://upload.wikimedia.org/wikipedia/commons/thumb/8/81/Logoo2.png/200px-Logoo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" cy="751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 w:hint="cs"/>
        <w:b/>
        <w:bCs/>
        <w:sz w:val="24"/>
        <w:szCs w:val="24"/>
        <w:rtl/>
        <w:lang w:val="en"/>
      </w:rPr>
      <w:t>الجامعة المستنصرية</w:t>
    </w:r>
  </w:p>
  <w:p w:rsidR="00F31BC2" w:rsidRDefault="00F31BC2" w:rsidP="0086656C">
    <w:pPr>
      <w:pStyle w:val="NoSpacing"/>
      <w:bidi w:val="0"/>
      <w:jc w:val="center"/>
      <w:rPr>
        <w:rFonts w:asciiTheme="minorBidi" w:hAnsiTheme="minorBidi"/>
        <w:b/>
        <w:bCs/>
        <w:sz w:val="24"/>
        <w:szCs w:val="24"/>
        <w:rtl/>
        <w:lang w:val="en"/>
      </w:rPr>
    </w:pPr>
    <w:r>
      <w:rPr>
        <w:rFonts w:asciiTheme="minorBidi" w:hAnsiTheme="minorBidi" w:hint="cs"/>
        <w:b/>
        <w:bCs/>
        <w:sz w:val="24"/>
        <w:szCs w:val="24"/>
        <w:rtl/>
        <w:lang w:val="en"/>
      </w:rPr>
      <w:t>كلية الادارة والاقتصاد //قسم المحاسبة</w:t>
    </w:r>
  </w:p>
  <w:p w:rsidR="00F31BC2" w:rsidRDefault="00F31BC2" w:rsidP="0086656C">
    <w:pPr>
      <w:pStyle w:val="NoSpacing"/>
      <w:bidi w:val="0"/>
      <w:jc w:val="center"/>
      <w:rPr>
        <w:rFonts w:asciiTheme="minorBidi" w:hAnsiTheme="minorBidi"/>
        <w:b/>
        <w:bCs/>
        <w:sz w:val="24"/>
        <w:szCs w:val="24"/>
        <w:rtl/>
        <w:lang w:val="en"/>
      </w:rPr>
    </w:pPr>
    <w:r>
      <w:rPr>
        <w:rFonts w:asciiTheme="minorBidi" w:hAnsiTheme="minorBidi" w:hint="cs"/>
        <w:b/>
        <w:bCs/>
        <w:sz w:val="24"/>
        <w:szCs w:val="24"/>
        <w:rtl/>
        <w:lang w:val="en"/>
      </w:rPr>
      <w:t>الفصل الدراسي الثاني //المرحلة (  االماجستير )</w:t>
    </w:r>
  </w:p>
  <w:p w:rsidR="00F31BC2" w:rsidRDefault="00F31BC2" w:rsidP="0086656C">
    <w:pPr>
      <w:pStyle w:val="NoSpacing"/>
      <w:bidi w:val="0"/>
      <w:jc w:val="center"/>
      <w:rPr>
        <w:rFonts w:asciiTheme="minorBidi" w:hAnsiTheme="minorBidi"/>
        <w:b/>
        <w:bCs/>
        <w:sz w:val="24"/>
        <w:szCs w:val="24"/>
        <w:rtl/>
        <w:lang w:val="en"/>
      </w:rPr>
    </w:pPr>
    <w:r>
      <w:rPr>
        <w:rFonts w:asciiTheme="minorBidi" w:hAnsiTheme="minorBidi" w:hint="cs"/>
        <w:b/>
        <w:bCs/>
        <w:sz w:val="24"/>
        <w:szCs w:val="24"/>
        <w:rtl/>
        <w:lang w:val="en"/>
      </w:rPr>
      <w:t>العام الدراسي 2019- 2020</w:t>
    </w:r>
    <w:r>
      <w:rPr>
        <w:rFonts w:asciiTheme="minorBidi" w:hAnsiTheme="minorBidi"/>
        <w:b/>
        <w:bCs/>
        <w:sz w:val="24"/>
        <w:szCs w:val="24"/>
        <w:lang w:val="en"/>
      </w:rPr>
      <w:t xml:space="preserve"> </w:t>
    </w:r>
  </w:p>
  <w:p w:rsidR="00F31BC2" w:rsidRPr="001345F6" w:rsidRDefault="00F31BC2" w:rsidP="0086656C">
    <w:pPr>
      <w:pStyle w:val="NoSpacing"/>
      <w:bidi w:val="0"/>
      <w:jc w:val="center"/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 w:hint="cs"/>
        <w:b/>
        <w:bCs/>
        <w:sz w:val="24"/>
        <w:szCs w:val="24"/>
        <w:rtl/>
        <w:lang w:val="en"/>
      </w:rPr>
      <w:t>استاذ المادة ا م د سلوان حافظ حميد</w:t>
    </w:r>
  </w:p>
  <w:p w:rsidR="00F31BC2" w:rsidRDefault="00F31BC2" w:rsidP="0086656C">
    <w:pPr>
      <w:pStyle w:val="Header"/>
      <w:pBdr>
        <w:bottom w:val="double" w:sz="6" w:space="1" w:color="auto"/>
      </w:pBdr>
      <w:jc w:val="center"/>
      <w:rPr>
        <w:rFonts w:asciiTheme="minorBidi" w:hAnsiTheme="minorBidi"/>
        <w:b/>
        <w:bCs/>
        <w:sz w:val="24"/>
        <w:szCs w:val="24"/>
        <w:rtl/>
        <w:lang w:val="en"/>
      </w:rPr>
    </w:pPr>
  </w:p>
  <w:p w:rsidR="00F31BC2" w:rsidRDefault="00F31BC2" w:rsidP="008665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F7D"/>
    <w:multiLevelType w:val="hybridMultilevel"/>
    <w:tmpl w:val="407060D4"/>
    <w:lvl w:ilvl="0" w:tplc="730AB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5A"/>
    <w:rsid w:val="000D599A"/>
    <w:rsid w:val="00120657"/>
    <w:rsid w:val="001859EE"/>
    <w:rsid w:val="002678D2"/>
    <w:rsid w:val="00277176"/>
    <w:rsid w:val="003D085A"/>
    <w:rsid w:val="00404B10"/>
    <w:rsid w:val="00531EC6"/>
    <w:rsid w:val="00532E27"/>
    <w:rsid w:val="00564AE1"/>
    <w:rsid w:val="007461DE"/>
    <w:rsid w:val="007B275F"/>
    <w:rsid w:val="0086656C"/>
    <w:rsid w:val="00951C05"/>
    <w:rsid w:val="00BC21B1"/>
    <w:rsid w:val="00C71C5A"/>
    <w:rsid w:val="00CF3806"/>
    <w:rsid w:val="00D310D0"/>
    <w:rsid w:val="00E45D88"/>
    <w:rsid w:val="00F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CA6CC"/>
  <w15:chartTrackingRefBased/>
  <w15:docId w15:val="{9A8E16DD-CFA2-47DF-A271-9C90C55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6C"/>
  </w:style>
  <w:style w:type="paragraph" w:styleId="Footer">
    <w:name w:val="footer"/>
    <w:basedOn w:val="Normal"/>
    <w:link w:val="FooterChar"/>
    <w:uiPriority w:val="99"/>
    <w:unhideWhenUsed/>
    <w:rsid w:val="0086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6C"/>
  </w:style>
  <w:style w:type="paragraph" w:styleId="NoSpacing">
    <w:name w:val="No Spacing"/>
    <w:uiPriority w:val="1"/>
    <w:qFormat/>
    <w:rsid w:val="0086656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Salwon Al-Taee</dc:creator>
  <cp:keywords/>
  <dc:description/>
  <cp:lastModifiedBy>Salwon Al-Taee</cp:lastModifiedBy>
  <cp:revision>6</cp:revision>
  <cp:lastPrinted>2020-02-22T08:42:00Z</cp:lastPrinted>
  <dcterms:created xsi:type="dcterms:W3CDTF">2020-02-21T20:24:00Z</dcterms:created>
  <dcterms:modified xsi:type="dcterms:W3CDTF">2020-02-22T08:53:00Z</dcterms:modified>
</cp:coreProperties>
</file>