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89" w:rsidRDefault="00E07689" w:rsidP="00E0768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الملاحظات  عن الخسارة في التشريع الضريبي العراقي. </w:t>
      </w:r>
    </w:p>
    <w:p w:rsidR="00E07689" w:rsidRDefault="00E07689" w:rsidP="00E0768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هناك  مصادر لا تتحمل خسارة مثل المصادر الثابتة وهي الرواتب والاجور ( لا ينجم عنها خسارة)</w:t>
      </w:r>
    </w:p>
    <w:p w:rsidR="00E07689" w:rsidRDefault="00E07689" w:rsidP="00E0768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الشروط: </w:t>
      </w:r>
    </w:p>
    <w:p w:rsidR="00E07689" w:rsidRDefault="00E07689" w:rsidP="00E0768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لصعوبة أثبات او ا</w:t>
      </w:r>
      <w:r w:rsidR="00917521">
        <w:rPr>
          <w:rFonts w:hint="cs"/>
          <w:sz w:val="28"/>
          <w:szCs w:val="28"/>
          <w:rtl/>
          <w:lang w:bidi="ar-IQ"/>
        </w:rPr>
        <w:t>ل</w:t>
      </w:r>
      <w:r>
        <w:rPr>
          <w:rFonts w:hint="cs"/>
          <w:sz w:val="28"/>
          <w:szCs w:val="28"/>
          <w:rtl/>
          <w:lang w:bidi="ar-IQ"/>
        </w:rPr>
        <w:t>سيطرة على الخسارة خارج العراق.  يشترط بالخسارة أن تكون ناجمة داخل العراق.</w:t>
      </w:r>
    </w:p>
    <w:p w:rsidR="00E07689" w:rsidRDefault="00E07689" w:rsidP="00E0768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يجب أن يثبت حسابها بوثائق مقبولة قانوناً.</w:t>
      </w:r>
    </w:p>
    <w:p w:rsidR="00E07689" w:rsidRDefault="00E07689" w:rsidP="00E0768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ج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يمكن حصول مقاصة بين خسارة المصدر(س) من أرباح المصدر(ص) لنفس المكلف.</w:t>
      </w:r>
    </w:p>
    <w:p w:rsidR="00E07689" w:rsidRDefault="00E07689" w:rsidP="00E0768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د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قيد المشرع هذه المقاصة بنفس السنة التقديرية.</w:t>
      </w:r>
    </w:p>
    <w:p w:rsidR="00E07689" w:rsidRDefault="00E07689" w:rsidP="00E0768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ه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فيما أذا لم تغطى الخ</w:t>
      </w:r>
      <w:r w:rsidR="00CD7B4F">
        <w:rPr>
          <w:rFonts w:hint="cs"/>
          <w:sz w:val="28"/>
          <w:szCs w:val="28"/>
          <w:rtl/>
          <w:lang w:bidi="ar-IQ"/>
        </w:rPr>
        <w:t>سارة بالطريقة السابقة سوف ينتقل</w:t>
      </w:r>
      <w:bookmarkStart w:id="0" w:name="_GoBack"/>
      <w:bookmarkEnd w:id="0"/>
      <w:r w:rsidR="009039C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حسابها الى نفس المصدر وللسنين الخمسة اللاحقة مع مراعاة الشرطين السابقيين. </w:t>
      </w:r>
    </w:p>
    <w:p w:rsidR="003F29D6" w:rsidRPr="00E07689" w:rsidRDefault="00E07689" w:rsidP="00E07689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بمعني   يخضع نصف الدخل الخاضع للضريبة للسنة التي تأتي بعد سنة الخسارة</w:t>
      </w:r>
    </w:p>
    <w:sectPr w:rsidR="003F29D6" w:rsidRPr="00E076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89"/>
    <w:rsid w:val="003F29D6"/>
    <w:rsid w:val="009039CA"/>
    <w:rsid w:val="00917521"/>
    <w:rsid w:val="00CD7B4F"/>
    <w:rsid w:val="00E0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2020-04-06T13:58:00Z</dcterms:created>
  <dcterms:modified xsi:type="dcterms:W3CDTF">2020-04-06T18:51:00Z</dcterms:modified>
</cp:coreProperties>
</file>