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B" w:rsidRPr="005038BB" w:rsidRDefault="005038BB" w:rsidP="005038B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التربية الصحية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4999" w:type="pct"/>
        <w:jc w:val="center"/>
        <w:tblLook w:val="04A0"/>
      </w:tblPr>
      <w:tblGrid>
        <w:gridCol w:w="18"/>
        <w:gridCol w:w="514"/>
        <w:gridCol w:w="3813"/>
        <w:gridCol w:w="869"/>
        <w:gridCol w:w="724"/>
        <w:gridCol w:w="704"/>
        <w:gridCol w:w="809"/>
        <w:gridCol w:w="1044"/>
        <w:gridCol w:w="25"/>
      </w:tblGrid>
      <w:tr w:rsidR="005038BB" w:rsidRPr="007503DD" w:rsidTr="00BB6539">
        <w:trPr>
          <w:gridAfter w:val="1"/>
          <w:cnfStyle w:val="100000000000"/>
          <w:wAfter w:w="19" w:type="pct"/>
          <w:trHeight w:val="102"/>
          <w:jc w:val="center"/>
        </w:trPr>
        <w:tc>
          <w:tcPr>
            <w:cnfStyle w:val="001000000000"/>
            <w:tcW w:w="49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المعلومات العامة عن المساق: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اسم المساق</w:t>
            </w: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التربية الصحية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رمز المساق ورقمه: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BD6B3A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الساعات المعتمدة: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محاضرة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سمنار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تدريب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المستوى والفصل الدراسي: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المرحلة الاولى (فصل دراسي واحد)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المتطلبات السابقة للمساق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ثقافة عامة عن التربية الصحية والوعي الصحي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المتطلبات المصاحبة للمساق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بعض الكتب والجداريات والبوسترات كوسائل ايضاح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البرنامج/البرامج التي يتم فيها تدريس المساق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بكلوريوس في التربية الاسرية والمهن الفنية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لغة تدريس المساق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مكان تدريس المساق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الحرم الجامعي/ كلية التربية الاساسية/ قسم الاسرية والمهن الفنية</w:t>
            </w:r>
          </w:p>
        </w:tc>
      </w:tr>
      <w:tr w:rsidR="005038BB" w:rsidRPr="007503DD" w:rsidTr="00BB6539">
        <w:trPr>
          <w:gridBefore w:val="1"/>
          <w:cnfStyle w:val="00000010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اسم معد مواصفات المساق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م.م. سرى عبيد نعمة العيساوي</w:t>
            </w:r>
          </w:p>
        </w:tc>
      </w:tr>
      <w:tr w:rsidR="005038BB" w:rsidRPr="007503DD" w:rsidTr="00BB6539">
        <w:trPr>
          <w:gridBefore w:val="1"/>
          <w:cnfStyle w:val="000000010000"/>
          <w:wBefore w:w="19" w:type="pct"/>
          <w:trHeight w:val="102"/>
          <w:jc w:val="center"/>
        </w:trPr>
        <w:tc>
          <w:tcPr>
            <w:cnfStyle w:val="001000000000"/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جهة وتاريخ المصادقة على مواصفات البرنامج</w:t>
            </w:r>
          </w:p>
        </w:tc>
        <w:tc>
          <w:tcPr>
            <w:tcW w:w="242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قسم الاسرية والمهن الفنية/ اللجنة العلمية/ 2015</w:t>
            </w:r>
          </w:p>
        </w:tc>
      </w:tr>
      <w:tr w:rsidR="005038BB" w:rsidRPr="007503DD" w:rsidTr="00BB6539">
        <w:trPr>
          <w:gridAfter w:val="1"/>
          <w:cnfStyle w:val="000000100000"/>
          <w:wAfter w:w="19" w:type="pct"/>
          <w:trHeight w:val="102"/>
          <w:jc w:val="center"/>
        </w:trPr>
        <w:tc>
          <w:tcPr>
            <w:cnfStyle w:val="001000000000"/>
            <w:tcW w:w="49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وصف المساق: (</w:t>
            </w: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Course description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  <w:p w:rsidR="005038BB" w:rsidRPr="007503DD" w:rsidRDefault="005038BB" w:rsidP="005038BB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توضح المادة اهم الوسائل والطرق المتبعة للحف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اظ على الوعي الصحي والتربية الصحية في </w:t>
            </w: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المجتمع، والتعرف على اهم المقاييس التي من خلالها يتم التعرف على المستوى الصحي داخل المجتمع للحفاظ على الصحة العامة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, اضافة الى التعرف على مجموعة من الامراض التي تصيب الانسان وماهي اعراضها وكيفية الوقاية منها</w:t>
            </w: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038BB" w:rsidRPr="007503DD" w:rsidTr="00BB6539">
        <w:trPr>
          <w:gridAfter w:val="1"/>
          <w:cnfStyle w:val="000000010000"/>
          <w:wAfter w:w="19" w:type="pct"/>
          <w:trHeight w:val="102"/>
          <w:jc w:val="center"/>
        </w:trPr>
        <w:tc>
          <w:tcPr>
            <w:cnfStyle w:val="001000000000"/>
            <w:tcW w:w="49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038BB" w:rsidRPr="007503DD" w:rsidTr="00BB6539">
        <w:trPr>
          <w:gridAfter w:val="1"/>
          <w:cnfStyle w:val="000000100000"/>
          <w:wAfter w:w="19" w:type="pct"/>
          <w:trHeight w:val="102"/>
          <w:jc w:val="center"/>
        </w:trPr>
        <w:tc>
          <w:tcPr>
            <w:cnfStyle w:val="001000000000"/>
            <w:tcW w:w="49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مخرجات تعلم المساق</w:t>
            </w: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(Course outcomes)</w:t>
            </w:r>
          </w:p>
        </w:tc>
      </w:tr>
      <w:tr w:rsidR="005038BB" w:rsidRPr="007503DD" w:rsidTr="005038BB">
        <w:trPr>
          <w:gridAfter w:val="1"/>
          <w:cnfStyle w:val="000000010000"/>
          <w:wAfter w:w="19" w:type="pct"/>
          <w:trHeight w:val="1601"/>
          <w:jc w:val="center"/>
        </w:trPr>
        <w:tc>
          <w:tcPr>
            <w:cnfStyle w:val="001000000000"/>
            <w:tcW w:w="49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pStyle w:val="ListParagraph"/>
              <w:numPr>
                <w:ilvl w:val="0"/>
                <w:numId w:val="6"/>
              </w:numPr>
              <w:bidi/>
              <w:rPr>
                <w:color w:val="000000"/>
                <w:sz w:val="24"/>
                <w:szCs w:val="24"/>
                <w:rtl/>
                <w:lang w:bidi="ar-IQ"/>
              </w:rPr>
            </w:pPr>
            <w:r w:rsidRPr="007503DD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تحديد المفاهيم الاساسية لل</w:t>
            </w:r>
            <w:r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وعي الصحي وال</w:t>
            </w:r>
            <w:r w:rsidRPr="007503DD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صحة العامة</w:t>
            </w:r>
            <w:r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5038BB" w:rsidRPr="007503DD" w:rsidRDefault="005038BB" w:rsidP="005038BB">
            <w:pPr>
              <w:pStyle w:val="ListParagraph"/>
              <w:numPr>
                <w:ilvl w:val="0"/>
                <w:numId w:val="6"/>
              </w:numPr>
              <w:bidi/>
              <w:rPr>
                <w:color w:val="000000"/>
                <w:sz w:val="24"/>
                <w:szCs w:val="24"/>
                <w:lang w:bidi="ar-IQ"/>
              </w:rPr>
            </w:pPr>
            <w:r w:rsidRPr="007503DD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التعرف على دور الخدمات الصحية العامة المقدمة للارتقاء بالمستوى الصحي في المجتمع .</w:t>
            </w:r>
          </w:p>
          <w:p w:rsidR="005038BB" w:rsidRPr="007503DD" w:rsidRDefault="005038BB" w:rsidP="005038BB">
            <w:pPr>
              <w:numPr>
                <w:ilvl w:val="0"/>
                <w:numId w:val="6"/>
              </w:numPr>
              <w:tabs>
                <w:tab w:val="num" w:pos="720"/>
              </w:tabs>
              <w:bidi/>
              <w:spacing w:line="276" w:lineRule="auto"/>
              <w:rPr>
                <w:color w:val="000000"/>
                <w:sz w:val="24"/>
                <w:szCs w:val="24"/>
                <w:lang w:bidi="ar-IQ"/>
              </w:rPr>
            </w:pPr>
            <w:r w:rsidRPr="007503DD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تحديد الطرق العلمية لقياس المستوى الصحي داخل البلد من خلال استخدام مقاييس خاصة وعمل برامج صحية تثقيفية لزيادة الوعي الصحي في المجتمع.</w:t>
            </w:r>
          </w:p>
          <w:p w:rsidR="005038BB" w:rsidRPr="005038BB" w:rsidRDefault="005038BB" w:rsidP="005038BB">
            <w:pPr>
              <w:pStyle w:val="ListParagraph"/>
              <w:numPr>
                <w:ilvl w:val="0"/>
                <w:numId w:val="6"/>
              </w:numPr>
              <w:bidi/>
              <w:rPr>
                <w:rFonts w:eastAsiaTheme="minorHAns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Theme="minorHAnsi" w:hint="cs"/>
                <w:color w:val="000000"/>
                <w:sz w:val="24"/>
                <w:szCs w:val="24"/>
                <w:rtl/>
                <w:lang w:bidi="ar-IQ"/>
              </w:rPr>
              <w:t>التعرف على المراض التي تصيب الانسان واعراضها وتحديد كيفية علاج هذه</w:t>
            </w:r>
            <w:r w:rsidRPr="007503DD">
              <w:rPr>
                <w:rFonts w:eastAsiaTheme="minorHAnsi" w:hint="cs"/>
                <w:color w:val="000000"/>
                <w:sz w:val="24"/>
                <w:szCs w:val="24"/>
                <w:rtl/>
                <w:lang w:bidi="ar-IQ"/>
              </w:rPr>
              <w:t xml:space="preserve"> الامراض الناتجة عن المسببات المرضية وكيفية الوقاية منها</w:t>
            </w:r>
          </w:p>
        </w:tc>
      </w:tr>
    </w:tbl>
    <w:p w:rsidR="005038BB" w:rsidRPr="007503DD" w:rsidRDefault="005038BB" w:rsidP="005038BB">
      <w:pPr>
        <w:bidi/>
        <w:rPr>
          <w:vanish/>
          <w:color w:val="000000"/>
          <w:sz w:val="24"/>
          <w:szCs w:val="24"/>
        </w:rPr>
      </w:pPr>
    </w:p>
    <w:p w:rsidR="005038BB" w:rsidRPr="007503DD" w:rsidRDefault="005038BB" w:rsidP="005038BB">
      <w:pPr>
        <w:bidi/>
        <w:rPr>
          <w:color w:val="000000"/>
          <w:sz w:val="24"/>
          <w:szCs w:val="24"/>
          <w:rtl/>
          <w:lang w:bidi="ar-IQ"/>
        </w:rPr>
      </w:pPr>
    </w:p>
    <w:tbl>
      <w:tblPr>
        <w:tblStyle w:val="LightGrid-Accent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2"/>
        <w:gridCol w:w="1538"/>
        <w:gridCol w:w="2176"/>
        <w:gridCol w:w="46"/>
        <w:gridCol w:w="1136"/>
        <w:gridCol w:w="841"/>
        <w:gridCol w:w="561"/>
        <w:gridCol w:w="329"/>
        <w:gridCol w:w="6"/>
        <w:gridCol w:w="979"/>
      </w:tblGrid>
      <w:tr w:rsidR="005038BB" w:rsidRPr="007503DD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lastRenderedPageBreak/>
              <w:t xml:space="preserve">كتابةمواضيع المساق ومواءمتها بمخرجات التعلم </w:t>
            </w:r>
          </w:p>
        </w:tc>
      </w:tr>
      <w:tr w:rsidR="005038BB" w:rsidRPr="007503DD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كتابة وحدات /مواضيع محتوى المساق</w:t>
            </w:r>
          </w:p>
        </w:tc>
      </w:tr>
      <w:tr w:rsidR="005038BB" w:rsidRPr="007503DD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أولا:الجانب النظري                                                       </w:t>
            </w:r>
          </w:p>
        </w:tc>
      </w:tr>
      <w:tr w:rsidR="005038BB" w:rsidRPr="007503DD" w:rsidTr="00BB6539">
        <w:trPr>
          <w:cnfStyle w:val="000000100000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وحداتالمساق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المواضيع التفصيلية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الساعات الفعلية</w:t>
            </w:r>
          </w:p>
        </w:tc>
      </w:tr>
      <w:tr w:rsidR="005038BB" w:rsidRPr="007503DD" w:rsidTr="00BB6539">
        <w:trPr>
          <w:cnfStyle w:val="000000010000"/>
          <w:trHeight w:val="2217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المفاهيم الاساسية للتربية الصحية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الوحدة(1و2</w:t>
            </w: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و3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مكونات الصحة العامة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الخدمات التي تقدمها الصحة العامة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وسائل تحقيق الصحة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العوامل التي تقرر الصحة في المجتمع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6</w:t>
            </w:r>
          </w:p>
        </w:tc>
      </w:tr>
      <w:tr w:rsidR="005038BB" w:rsidRPr="007503DD" w:rsidTr="00BB6539">
        <w:trPr>
          <w:cnfStyle w:val="000000100000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صحة الاسرة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الوحدة(4و5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التربية الصحية المدرسية</w:t>
            </w:r>
          </w:p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برنامج الصحة المدرسية</w:t>
            </w:r>
          </w:p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البيئة المدرسية والمبنى المدرسي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4</w:t>
            </w:r>
          </w:p>
        </w:tc>
      </w:tr>
      <w:tr w:rsidR="005038BB" w:rsidRPr="007503DD" w:rsidTr="00BB6539">
        <w:trPr>
          <w:cnfStyle w:val="000000010000"/>
          <w:trHeight w:val="1038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المناعة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الوحدة(6و7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مفهومها واقسامها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اللقاحات وانواعها وطرق تحضير اللقاح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4</w:t>
            </w:r>
          </w:p>
        </w:tc>
      </w:tr>
      <w:tr w:rsidR="005038BB" w:rsidRPr="007503DD" w:rsidTr="00BB6539">
        <w:trPr>
          <w:cnfStyle w:val="000000100000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التغذية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الوحدة(8و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9و10و11)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مكونات الغذاء واهميته</w:t>
            </w:r>
          </w:p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العناصر الغذائية الاساسية</w:t>
            </w:r>
          </w:p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عمليات الايض</w:t>
            </w:r>
          </w:p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امراض سوء التغذية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10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8</w:t>
            </w:r>
          </w:p>
        </w:tc>
      </w:tr>
      <w:tr w:rsidR="005038BB" w:rsidRPr="007503DD" w:rsidTr="00BB6539">
        <w:trPr>
          <w:cnfStyle w:val="000000010000"/>
          <w:jc w:val="center"/>
        </w:trPr>
        <w:tc>
          <w:tcPr>
            <w:cnfStyle w:val="001000000000"/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الامراض الخمجية والامراض الانتقالية</w:t>
            </w:r>
          </w:p>
        </w:tc>
        <w:tc>
          <w:tcPr>
            <w:tcW w:w="1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الوحدة(12و13و14</w:t>
            </w: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و15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مفهوم الامراض الخمجية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طرق وادوار انتقالها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مفهوم الامراض الانتقالية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rtl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طرق انتقالها</w:t>
            </w:r>
          </w:p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  <w:r w:rsidRPr="007138AB">
              <w:rPr>
                <w:rFonts w:asciiTheme="minorHAnsi" w:eastAsiaTheme="minorHAnsi" w:hAnsiTheme="minorHAnsi" w:cstheme="minorBidi" w:hint="cs"/>
                <w:color w:val="000000"/>
                <w:sz w:val="22"/>
                <w:szCs w:val="22"/>
                <w:rtl/>
              </w:rPr>
              <w:t>- اعراضها وكيفية الوقاية منها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138AB" w:rsidRDefault="005038BB" w:rsidP="00BB6539">
            <w:pPr>
              <w:bidi/>
              <w:spacing w:after="200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</w:tr>
      <w:tr w:rsidR="005038BB" w:rsidRPr="007503DD" w:rsidTr="00BB6539">
        <w:trPr>
          <w:cnfStyle w:val="000000100000"/>
          <w:jc w:val="center"/>
        </w:trPr>
        <w:tc>
          <w:tcPr>
            <w:cnfStyle w:val="001000000000"/>
            <w:tcW w:w="248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lastRenderedPageBreak/>
              <w:t>إجمالي الأسابيع والساعات</w:t>
            </w:r>
          </w:p>
        </w:tc>
        <w:tc>
          <w:tcPr>
            <w:tcW w:w="13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30</w:t>
            </w:r>
          </w:p>
        </w:tc>
      </w:tr>
      <w:tr w:rsidR="005038BB" w:rsidRPr="007503DD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ثانيا:الجانب العملي:                                            </w:t>
            </w:r>
          </w:p>
        </w:tc>
      </w:tr>
      <w:tr w:rsidR="005038BB" w:rsidRPr="007503DD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تكتب تجارب (مواضيع) العملي</w:t>
            </w:r>
          </w:p>
        </w:tc>
      </w:tr>
      <w:tr w:rsidR="005038BB" w:rsidRPr="007503DD" w:rsidTr="00BB6539">
        <w:trPr>
          <w:cnfStyle w:val="000000010000"/>
          <w:trHeight w:val="472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التجارب المختبرية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الساعات الفعلية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مخرجات التعلم</w:t>
            </w:r>
          </w:p>
        </w:tc>
      </w:tr>
      <w:tr w:rsidR="005038BB" w:rsidRPr="007503DD" w:rsidTr="00BB6539">
        <w:trPr>
          <w:cnfStyle w:val="000000100000"/>
          <w:trHeight w:val="375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01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10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01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10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01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100000"/>
          <w:trHeight w:val="330"/>
          <w:jc w:val="center"/>
        </w:trPr>
        <w:tc>
          <w:tcPr>
            <w:cnfStyle w:val="001000000000"/>
            <w:tcW w:w="5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لا يوجد</w:t>
            </w:r>
          </w:p>
        </w:tc>
      </w:tr>
      <w:tr w:rsidR="005038BB" w:rsidRPr="007503DD" w:rsidTr="00BB6539">
        <w:trPr>
          <w:cnfStyle w:val="000000010000"/>
          <w:trHeight w:val="420"/>
          <w:jc w:val="center"/>
        </w:trPr>
        <w:tc>
          <w:tcPr>
            <w:cnfStyle w:val="001000000000"/>
            <w:tcW w:w="25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إجمالي الأسابيع والساعات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5038BB" w:rsidRPr="007503DD" w:rsidRDefault="005038BB" w:rsidP="005038BB">
      <w:pPr>
        <w:bidi/>
        <w:rPr>
          <w:vanish/>
          <w:color w:val="000000"/>
          <w:sz w:val="24"/>
          <w:szCs w:val="24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5038BB" w:rsidRPr="007503DD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استراتيجية التدريس:</w:t>
            </w:r>
          </w:p>
        </w:tc>
      </w:tr>
      <w:tr w:rsidR="005038BB" w:rsidRPr="007503DD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المحاضرات النظرية باستخدام اجهزة العرض </w:t>
            </w:r>
            <w:r w:rsidRPr="007503D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Data Show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 والمناقشات داخل الصف.</w:t>
            </w:r>
          </w:p>
        </w:tc>
      </w:tr>
      <w:tr w:rsidR="005038BB" w:rsidRPr="007503DD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استخدام السبورة لكتابة المصطلحات العلمية والمخططات</w:t>
            </w:r>
          </w:p>
        </w:tc>
      </w:tr>
      <w:tr w:rsidR="005038BB" w:rsidRPr="007503DD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5038BB" w:rsidRPr="007503DD" w:rsidRDefault="005038BB" w:rsidP="005038BB">
      <w:pPr>
        <w:bidi/>
        <w:rPr>
          <w:vanish/>
          <w:color w:val="000000"/>
          <w:sz w:val="24"/>
          <w:szCs w:val="24"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5038BB" w:rsidRPr="007503DD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مصادر التعلم: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(المؤلف، العام، العنوان، مكان النشر والناشر)</w:t>
            </w: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المراجع الرئيسة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: </w:t>
            </w:r>
            <w:r w:rsidRPr="007503DD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YE"/>
              </w:rPr>
              <w:t xml:space="preserve">( لا تزيد عن مرجعين) </w:t>
            </w:r>
          </w:p>
        </w:tc>
      </w:tr>
      <w:tr w:rsidR="005038BB" w:rsidRPr="007503DD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BB" w:rsidRPr="00874DBB" w:rsidRDefault="005038BB" w:rsidP="005038BB">
            <w:pPr>
              <w:pStyle w:val="ListParagraph"/>
              <w:numPr>
                <w:ilvl w:val="0"/>
                <w:numId w:val="7"/>
              </w:numPr>
              <w:bidi/>
              <w:rPr>
                <w:rFonts w:eastAsiaTheme="minorHAnsi"/>
                <w:color w:val="000000"/>
                <w:sz w:val="24"/>
                <w:szCs w:val="24"/>
              </w:rPr>
            </w:pPr>
            <w:r w:rsidRPr="00874DBB">
              <w:rPr>
                <w:rFonts w:eastAsiaTheme="minorHAnsi" w:hint="cs"/>
                <w:color w:val="000000"/>
                <w:sz w:val="24"/>
                <w:szCs w:val="24"/>
                <w:rtl/>
              </w:rPr>
              <w:t>فاروق النوري, تغذية الانسان</w:t>
            </w:r>
          </w:p>
          <w:p w:rsidR="005038BB" w:rsidRPr="00874DBB" w:rsidRDefault="005038BB" w:rsidP="005038BB">
            <w:pPr>
              <w:pStyle w:val="ListParagraph"/>
              <w:numPr>
                <w:ilvl w:val="0"/>
                <w:numId w:val="7"/>
              </w:numPr>
              <w:bidi/>
              <w:rPr>
                <w:rFonts w:eastAsiaTheme="minorHAnsi"/>
                <w:color w:val="000000"/>
                <w:sz w:val="24"/>
                <w:szCs w:val="24"/>
              </w:rPr>
            </w:pPr>
            <w:r w:rsidRPr="00874DBB">
              <w:rPr>
                <w:rFonts w:eastAsiaTheme="minorHAnsi" w:hint="cs"/>
                <w:color w:val="000000"/>
                <w:sz w:val="24"/>
                <w:szCs w:val="24"/>
                <w:rtl/>
              </w:rPr>
              <w:t>د. خالد عبيد باواكد, الصحة والمجتمع</w:t>
            </w: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أ.المراجع المساندة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الكتب والمراجع الاثرائية (الدوريات العلمية،...الخ):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7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lastRenderedPageBreak/>
              <w:t>المصادر الإلكترونية ومواقع الإنترنت...الخ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5038BB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سياسة المساق وضوابطه: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سياسة حضور الفعاليات التعليمية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:  </w:t>
            </w:r>
          </w:p>
        </w:tc>
      </w:tr>
      <w:tr w:rsidR="005038BB" w:rsidRPr="007503DD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الحضور المتأخر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يتم تحديد السياسة المتبعة في حالات تكرار تأخر الطالب عن حضور الفعاليات التعليمية</w:t>
            </w: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ضوابط الامتحان</w:t>
            </w: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 تحديد السياسات المتبعة في حالات الغياب عن الامتحان و توصيف السياسة المتبعة في حالات تأخر الطالب عن الامتحان.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الواجبات والمشاريع</w:t>
            </w: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الغش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السياسة المتبعة في حالات الغش في الامتحانات أو في إنجاز الواجبات بأي وسيلة غش.</w:t>
            </w:r>
          </w:p>
        </w:tc>
      </w:tr>
      <w:tr w:rsidR="005038BB" w:rsidRPr="007503DD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الانتحال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5038BB" w:rsidRPr="007503DD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BB" w:rsidRPr="007503DD" w:rsidRDefault="005038BB" w:rsidP="005038BB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8BB" w:rsidRPr="007503DD" w:rsidRDefault="005038BB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503D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سياسات أخرى</w:t>
            </w:r>
            <w:r w:rsidRPr="007503D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  <w:lang w:bidi="ar-IQ"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</w:rPr>
      </w:pPr>
    </w:p>
    <w:p w:rsidR="005038BB" w:rsidRDefault="005038BB" w:rsidP="005038BB">
      <w:pPr>
        <w:bidi/>
        <w:rPr>
          <w:color w:val="000000"/>
          <w:sz w:val="24"/>
          <w:szCs w:val="24"/>
          <w:rtl/>
          <w:lang w:bidi="ar-IQ"/>
        </w:rPr>
      </w:pPr>
    </w:p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9B8"/>
    <w:multiLevelType w:val="hybridMultilevel"/>
    <w:tmpl w:val="49A24FE4"/>
    <w:lvl w:ilvl="0" w:tplc="8AC40ED4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57E"/>
    <w:multiLevelType w:val="hybridMultilevel"/>
    <w:tmpl w:val="0ADE4056"/>
    <w:lvl w:ilvl="0" w:tplc="4B603A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7686F"/>
    <w:multiLevelType w:val="hybridMultilevel"/>
    <w:tmpl w:val="F9A26046"/>
    <w:lvl w:ilvl="0" w:tplc="9942E3B4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038BB"/>
    <w:rsid w:val="000C583B"/>
    <w:rsid w:val="003076FD"/>
    <w:rsid w:val="005038BB"/>
    <w:rsid w:val="00A060B4"/>
    <w:rsid w:val="00BD6B3A"/>
    <w:rsid w:val="00C141E1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5038B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50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2015-05-30T23:10:00Z</dcterms:created>
  <dcterms:modified xsi:type="dcterms:W3CDTF">2015-05-30T23:19:00Z</dcterms:modified>
</cp:coreProperties>
</file>