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D4" w:rsidRPr="006E70D4" w:rsidRDefault="006E70D4" w:rsidP="006E70D4">
      <w:pPr>
        <w:pStyle w:val="a3"/>
        <w:numPr>
          <w:ilvl w:val="0"/>
          <w:numId w:val="15"/>
        </w:numPr>
        <w:bidi/>
        <w:jc w:val="center"/>
        <w:rPr>
          <w:rFonts w:asciiTheme="minorBidi" w:hAnsiTheme="minorBidi"/>
          <w:b/>
          <w:bCs/>
          <w:sz w:val="32"/>
          <w:szCs w:val="32"/>
          <w:lang w:bidi="ar-IQ"/>
        </w:rPr>
      </w:pPr>
      <w:r w:rsidRPr="006E70D4">
        <w:rPr>
          <w:rFonts w:asciiTheme="minorBidi" w:hAnsiTheme="minorBidi"/>
          <w:b/>
          <w:bCs/>
          <w:sz w:val="32"/>
          <w:szCs w:val="32"/>
          <w:rtl/>
          <w:lang w:bidi="ar-IQ"/>
        </w:rPr>
        <w:t>الرسائل</w:t>
      </w:r>
    </w:p>
    <w:p w:rsidR="006E70D4" w:rsidRPr="006E70D4" w:rsidRDefault="006E70D4" w:rsidP="006E70D4">
      <w:pPr>
        <w:pStyle w:val="a4"/>
        <w:shd w:val="clear" w:color="auto" w:fill="FFFFFF"/>
        <w:bidi/>
        <w:spacing w:before="120" w:beforeAutospacing="0" w:after="120" w:afterAutospacing="0"/>
        <w:rPr>
          <w:rFonts w:asciiTheme="minorBidi" w:hAnsiTheme="minorBidi" w:cstheme="minorBidi"/>
          <w:b/>
          <w:bCs/>
          <w:sz w:val="28"/>
          <w:szCs w:val="28"/>
        </w:rPr>
      </w:pPr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إن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> </w:t>
      </w:r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فن الرسالة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> </w:t>
      </w:r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لا يختلف في جوهره عن فن الخطابة إلا من حيث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الحجم،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فللخطبة حيز محدود من الزمان على حين قد تطول الرسالة لتقرأ بأناة وتمعن. فهما نمطان أو لونان من النثر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الأدبي،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فقد درج العرب على أن يكتبوا الرسالة في المقصد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الكبير،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ويلقوا الخطبة في الحدث الجليل. ويمكن القول مع ذلك أن الكتابة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انتسجت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على منوال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الخطابة،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وإنه على طريق الخطباء مشى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الكتاب،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حتى غدت الكتابة آخر الأمر الوريث الشرعي للخطابة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>.</w:t>
      </w:r>
    </w:p>
    <w:p w:rsidR="006E70D4" w:rsidRPr="006E70D4" w:rsidRDefault="006E70D4" w:rsidP="006E70D4">
      <w:pPr>
        <w:pStyle w:val="a4"/>
        <w:shd w:val="clear" w:color="auto" w:fill="FFFFFF"/>
        <w:bidi/>
        <w:spacing w:before="120" w:beforeAutospacing="0" w:after="120" w:afterAutospacing="0"/>
        <w:rPr>
          <w:rFonts w:asciiTheme="minorBidi" w:hAnsiTheme="minorBidi" w:cstheme="minorBidi"/>
          <w:b/>
          <w:bCs/>
          <w:sz w:val="28"/>
          <w:szCs w:val="28"/>
        </w:rPr>
      </w:pPr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وما لبث ابن المقفع أن خطا خطوة أخرى في مضمار النثر الأدبي الوليد حين دبج كتابيه الصغيرين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 xml:space="preserve">) </w:t>
      </w:r>
      <w:hyperlink r:id="rId5" w:tooltip="الأدب الصغير والأدب الكبير" w:history="1">
        <w:r w:rsidRPr="006E70D4">
          <w:rPr>
            <w:rStyle w:val="Hyperlink"/>
            <w:rFonts w:asciiTheme="minorBidi" w:hAnsiTheme="minorBidi" w:cstheme="minorBidi"/>
            <w:b/>
            <w:bCs/>
            <w:color w:val="auto"/>
            <w:sz w:val="28"/>
            <w:szCs w:val="28"/>
            <w:u w:val="none"/>
            <w:rtl/>
          </w:rPr>
          <w:t>الأدب الصغير</w:t>
        </w:r>
      </w:hyperlink>
      <w:r w:rsidRPr="006E70D4">
        <w:rPr>
          <w:rFonts w:asciiTheme="minorBidi" w:hAnsiTheme="minorBidi" w:cstheme="minorBidi"/>
          <w:b/>
          <w:bCs/>
          <w:sz w:val="28"/>
          <w:szCs w:val="28"/>
        </w:rPr>
        <w:t>(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،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و(الأدب الكبير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)،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وهما في واقع الأمر أشبه برسالتين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مطولتين،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أو هما بتعبير آخر بمنزلة جسر بين الرسالة المحدودة والكتاب النثري الشامل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>.</w:t>
      </w:r>
    </w:p>
    <w:p w:rsidR="006E70D4" w:rsidRPr="006E70D4" w:rsidRDefault="006E70D4" w:rsidP="006E70D4">
      <w:pPr>
        <w:pStyle w:val="a4"/>
        <w:shd w:val="clear" w:color="auto" w:fill="FFFFFF"/>
        <w:bidi/>
        <w:spacing w:before="120" w:beforeAutospacing="0" w:after="120" w:afterAutospacing="0"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6E70D4">
        <w:rPr>
          <w:rFonts w:asciiTheme="minorBidi" w:hAnsiTheme="minorBidi" w:cstheme="minorBidi" w:hint="cs"/>
          <w:b/>
          <w:bCs/>
          <w:sz w:val="32"/>
          <w:szCs w:val="32"/>
          <w:rtl/>
        </w:rPr>
        <w:t>أنواع الرسائل</w:t>
      </w:r>
    </w:p>
    <w:p w:rsidR="006E70D4" w:rsidRPr="006E70D4" w:rsidRDefault="006E70D4" w:rsidP="006E70D4">
      <w:pPr>
        <w:pStyle w:val="a4"/>
        <w:shd w:val="clear" w:color="auto" w:fill="FFFFFF"/>
        <w:bidi/>
        <w:spacing w:before="120" w:beforeAutospacing="0" w:after="120" w:afterAutospacing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6E70D4">
        <w:rPr>
          <w:rFonts w:asciiTheme="minorBidi" w:hAnsiTheme="minorBidi" w:cstheme="minorBidi"/>
          <w:b/>
          <w:bCs/>
          <w:sz w:val="28"/>
          <w:szCs w:val="28"/>
        </w:rPr>
        <w:br/>
      </w:r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أ‌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 xml:space="preserve">- </w:t>
      </w:r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الرسائل الديوانية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وتعد هذه الرسائل من أهم ما كتب في العصر العباسي لأنها مرتبطة بسياسة الخليفة وما يحتاجه من مراسلات مع الولاة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والقادة،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ويشترط فيمن يكون قيما أن تكون لديه خبرة واسعة في الكلمة وفي فهم التاريخ والدين والواقع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،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إذ إن من كان يستوزر برئيس للديوان كان يحظى بمنزلة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رفيعة،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ومن هنا كان معظم الوزراء من المقتدرين علمياً وثقافياً وأدبياً ولغوياً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،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وقد تناولت الرسائل الديوانية النقاط التالية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>: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br/>
        <w:t xml:space="preserve">1- </w:t>
      </w:r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أعمال الدولة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 xml:space="preserve"> . 2- </w:t>
      </w:r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البيعة للخلفاء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 xml:space="preserve"> .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br/>
        <w:t xml:space="preserve">3- </w:t>
      </w:r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الفتوح والجهاد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 xml:space="preserve">. 4- </w:t>
      </w:r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تولية الولاة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 xml:space="preserve"> .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br/>
        <w:t xml:space="preserve">5- </w:t>
      </w:r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تعين ولاة العهود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 xml:space="preserve"> . 6- </w:t>
      </w:r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مواسم الحج والأعياد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>.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br/>
        <w:t xml:space="preserve">7- </w:t>
      </w:r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أمور الرعية المنقولة إلى الخلفاء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>.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br/>
      </w:r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وأبرز من كتبوا في هذا الفن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 xml:space="preserve"> :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br/>
      </w:r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عمارة بن حمزة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–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اسماعيل بن صبيح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–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محمد بن الليث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>.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br/>
      </w:r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وقد بلغت الرسالة الديوانية في عصر المأمون الذروة مركزة على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 xml:space="preserve"> :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br/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1-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العناية بالجمال الفني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 xml:space="preserve"> .</w:t>
      </w:r>
    </w:p>
    <w:p w:rsidR="006E70D4" w:rsidRDefault="006E70D4" w:rsidP="006E70D4">
      <w:pPr>
        <w:pStyle w:val="a4"/>
        <w:shd w:val="clear" w:color="auto" w:fill="FFFFFF"/>
        <w:bidi/>
        <w:spacing w:before="120" w:beforeAutospacing="0" w:after="120" w:afterAutospacing="0"/>
        <w:rPr>
          <w:rFonts w:asciiTheme="minorBidi" w:hAnsiTheme="minorBidi" w:cstheme="minorBidi" w:hint="cs"/>
          <w:b/>
          <w:bCs/>
          <w:sz w:val="28"/>
          <w:szCs w:val="28"/>
          <w:rtl/>
        </w:rPr>
      </w:pPr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2-التدقيق في المعاني بشكل كبير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 xml:space="preserve"> .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br/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br/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ب-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الرسائل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الإخوانية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</w:rPr>
        <w:t xml:space="preserve"> :</w:t>
      </w:r>
    </w:p>
    <w:p w:rsidR="006E70D4" w:rsidRPr="006E70D4" w:rsidRDefault="006E70D4" w:rsidP="006E70D4">
      <w:pPr>
        <w:pStyle w:val="a4"/>
        <w:shd w:val="clear" w:color="auto" w:fill="FFFFFF"/>
        <w:bidi/>
        <w:spacing w:before="120" w:beforeAutospacing="0" w:after="120" w:afterAutospacing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6E70D4">
        <w:rPr>
          <w:rFonts w:asciiTheme="minorBidi" w:hAnsiTheme="minorBidi" w:cstheme="minorBidi"/>
          <w:b/>
          <w:bCs/>
          <w:sz w:val="28"/>
          <w:szCs w:val="28"/>
        </w:rPr>
        <w:br/>
      </w:r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وهي الرسائل التي تصور عواطف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الأفراد،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وما يفعل في نفوسهم من رغبة ورهبة ومديح وهجاء وعتاب واعتذار كما في رسائل ابن المقفع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"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الأدب الكبير والأدب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الصغير"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.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وما جاء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بهما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من تصوير للأخوة والصداقة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،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كما في مناسبات الزواج والظفر على الأعداء وغير ذلك من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الأمور،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وقد تميزت هذه الرسائل بدقة التصوير للمعاني والتعبير عنها بأساليب جديدة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>.</w:t>
      </w:r>
    </w:p>
    <w:p w:rsidR="006E70D4" w:rsidRPr="006E70D4" w:rsidRDefault="006E70D4" w:rsidP="006E70D4">
      <w:pPr>
        <w:pStyle w:val="a4"/>
        <w:shd w:val="clear" w:color="auto" w:fill="FFFFFF"/>
        <w:bidi/>
        <w:spacing w:before="120" w:beforeAutospacing="0" w:after="120" w:afterAutospacing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6E70D4">
        <w:rPr>
          <w:rFonts w:asciiTheme="minorBidi" w:hAnsiTheme="minorBidi" w:cstheme="minorBidi"/>
          <w:b/>
          <w:bCs/>
          <w:sz w:val="28"/>
          <w:szCs w:val="28"/>
        </w:rPr>
        <w:br/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ج-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الرسائل الأدبية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>:</w:t>
      </w:r>
    </w:p>
    <w:p w:rsidR="006E70D4" w:rsidRPr="006E70D4" w:rsidRDefault="006E70D4" w:rsidP="006E70D4">
      <w:pPr>
        <w:pStyle w:val="a4"/>
        <w:shd w:val="clear" w:color="auto" w:fill="FFFFFF"/>
        <w:bidi/>
        <w:spacing w:before="120" w:beforeAutospacing="0" w:after="120" w:afterAutospacing="0"/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</w:pPr>
      <w:r w:rsidRPr="006E70D4">
        <w:rPr>
          <w:rFonts w:asciiTheme="minorBidi" w:hAnsiTheme="minorBidi" w:cstheme="minorBidi"/>
          <w:b/>
          <w:bCs/>
          <w:sz w:val="28"/>
          <w:szCs w:val="28"/>
        </w:rPr>
        <w:br/>
      </w:r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وهي نمط انتشر إلى جانب الرسائل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الإخوانية،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يتناول النفس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الإنسانية،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ويصور أهوائها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وأخلاقها،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ويوضح طريقها كي لا تسقط هذه النفس في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مهاوي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الشر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 xml:space="preserve"> . 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br/>
      </w:r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وقد برز من كتّاب هذا النوع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يحيى بن زياد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–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غسان بن عبد الحميد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>.</w:t>
      </w:r>
    </w:p>
    <w:p w:rsidR="006E70D4" w:rsidRPr="006E70D4" w:rsidRDefault="006E70D4" w:rsidP="006E70D4">
      <w:pPr>
        <w:pStyle w:val="a4"/>
        <w:shd w:val="clear" w:color="auto" w:fill="FFFFFF"/>
        <w:bidi/>
        <w:spacing w:before="120" w:beforeAutospacing="0" w:after="120" w:afterAutospacing="0"/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</w:pPr>
      <w:r w:rsidRPr="006E70D4">
        <w:rPr>
          <w:rFonts w:asciiTheme="minorBidi" w:hAnsiTheme="minorBidi" w:cstheme="minorBidi"/>
          <w:b/>
          <w:bCs/>
          <w:sz w:val="28"/>
          <w:szCs w:val="28"/>
        </w:rPr>
        <w:lastRenderedPageBreak/>
        <w:br/>
        <w:t xml:space="preserve">- </w:t>
      </w:r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أساليب النثر في العصر العباسي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>: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br/>
      </w:r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نظراً لتطور فن النثر في هذا العصر انطلاقاً من الحاجة لبعض فنونه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(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الرسائل الديوانية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)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أو إظهار القدرة والتفنن في ذلك من خلال الرسائل الديوانية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والأخوانية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فإن الكتاب اهتموا بهذا الفن وصنعوا له طرقاً مختلفة ولكنها تلتقي في نقطتين أساسيتين تظهران أسلوب النثر في ذلك العصر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 xml:space="preserve"> :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br/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1-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ايصال المعنى الدقيق والطريف إلى القارئ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 xml:space="preserve"> .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br/>
      </w:r>
      <w:r w:rsidRPr="006E70D4"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  <w:t>2-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إثارة الجمال في نفس القارئ والسامع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 xml:space="preserve"> .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br/>
      </w:r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وبذلك يكون أسلوب النثر قد انتهج طريقاً واضحاً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لايصال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المعنى،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وقد أوضح الجاحظ في مقدمة كتابه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"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البيان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والتبين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"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هذا الطريق من خلال اعتماد النقاط الآتية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>: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br/>
      </w:r>
      <w:r w:rsidRPr="006E70D4"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  <w:t xml:space="preserve">1- 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فصاحة الألفاظ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  <w:t>.</w:t>
      </w:r>
      <w:proofErr w:type="spellEnd"/>
    </w:p>
    <w:p w:rsidR="006E70D4" w:rsidRPr="006E70D4" w:rsidRDefault="006E70D4" w:rsidP="006E70D4">
      <w:pPr>
        <w:pStyle w:val="a4"/>
        <w:shd w:val="clear" w:color="auto" w:fill="FFFFFF"/>
        <w:bidi/>
        <w:spacing w:before="120" w:beforeAutospacing="0" w:after="120" w:afterAutospacing="0"/>
        <w:rPr>
          <w:rFonts w:asciiTheme="minorBidi" w:hAnsiTheme="minorBidi" w:cstheme="minorBidi"/>
          <w:b/>
          <w:bCs/>
          <w:sz w:val="28"/>
          <w:szCs w:val="28"/>
        </w:rPr>
      </w:pPr>
      <w:r w:rsidRPr="006E70D4"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  <w:t>2-</w:t>
      </w:r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عدم تنافر الحروف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>.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br/>
      </w:r>
      <w:r w:rsidRPr="006E70D4"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  <w:t>3-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أداء الألفاظ للمعاني الدقيقة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 xml:space="preserve"> .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br/>
      </w:r>
      <w:r w:rsidRPr="006E70D4"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  <w:t xml:space="preserve">4- </w:t>
      </w:r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اعتماد أسلوب البلاغة العربية في توصيل المعاني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>.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br/>
      </w:r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ب‌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 xml:space="preserve">- </w:t>
      </w:r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خصائص النثر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 xml:space="preserve"> : 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br/>
      </w:r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بما أن كتاب النثر في العصر العباسي اطلعوا على ما كتب في النثر في المصادر العربية كالقرآن الكريم والحديث النبوي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الشريف،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والمصادر الهندية واليونانية من خلال ما ترجم من كتب فلسفية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،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فإن كتاب النثر اعتمدوا في كتابة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منثوراتهم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على خلط الطريقتين العربية والأعجمية مما جعل النثر يتميز بخصائص مختلفة بين الكتاب ويمكن حصرها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بـ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</w:rPr>
        <w:t>: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br/>
      </w:r>
      <w:r w:rsidRPr="006E70D4"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  <w:t xml:space="preserve">1- 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استعمال الألفاظ المتوسطة التي تنفي الألفاظ </w:t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المتوعرة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والألفاظ السوقية الساقطة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>.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br/>
      </w:r>
      <w:proofErr w:type="spellStart"/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2-</w:t>
      </w:r>
      <w:proofErr w:type="spellEnd"/>
      <w:r w:rsidRPr="006E70D4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6E70D4">
        <w:rPr>
          <w:rFonts w:asciiTheme="minorBidi" w:hAnsiTheme="minorBidi" w:cstheme="minorBidi"/>
          <w:b/>
          <w:bCs/>
          <w:sz w:val="28"/>
          <w:szCs w:val="28"/>
          <w:rtl/>
        </w:rPr>
        <w:t>ايجاد ضرب من التلاؤم الموسيقي الذي يكسو الكلام كسوة الازدواج والترادف الصوتي وكلام البديع</w:t>
      </w:r>
      <w:r w:rsidRPr="006E70D4">
        <w:rPr>
          <w:rFonts w:asciiTheme="minorBidi" w:hAnsiTheme="minorBidi" w:cstheme="minorBidi"/>
          <w:b/>
          <w:bCs/>
          <w:sz w:val="28"/>
          <w:szCs w:val="28"/>
        </w:rPr>
        <w:t>.</w:t>
      </w:r>
    </w:p>
    <w:p w:rsidR="00152855" w:rsidRPr="006E70D4" w:rsidRDefault="006E70D4" w:rsidP="006E70D4">
      <w:pPr>
        <w:bidi/>
        <w:rPr>
          <w:b/>
          <w:bCs/>
          <w:sz w:val="28"/>
          <w:szCs w:val="28"/>
          <w:rtl/>
        </w:rPr>
      </w:pPr>
      <w:r w:rsidRPr="006E70D4">
        <w:rPr>
          <w:rFonts w:asciiTheme="minorBidi" w:hAnsiTheme="minorBidi"/>
          <w:b/>
          <w:bCs/>
          <w:sz w:val="28"/>
          <w:szCs w:val="28"/>
          <w:rtl/>
          <w:lang w:bidi="ar-IQ"/>
        </w:rPr>
        <w:t>3-</w:t>
      </w:r>
      <w:r w:rsidRPr="006E70D4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6E70D4">
        <w:rPr>
          <w:rFonts w:asciiTheme="minorBidi" w:hAnsiTheme="minorBidi"/>
          <w:b/>
          <w:bCs/>
          <w:sz w:val="28"/>
          <w:szCs w:val="28"/>
          <w:rtl/>
        </w:rPr>
        <w:t>اعتماد مذهب السجع</w:t>
      </w:r>
      <w:r w:rsidRPr="006E70D4">
        <w:rPr>
          <w:rFonts w:asciiTheme="minorBidi" w:hAnsiTheme="minorBidi"/>
          <w:b/>
          <w:bCs/>
          <w:sz w:val="28"/>
          <w:szCs w:val="28"/>
        </w:rPr>
        <w:t>. </w:t>
      </w:r>
      <w:r w:rsidRPr="006E70D4">
        <w:rPr>
          <w:rFonts w:asciiTheme="minorBidi" w:hAnsiTheme="minorBidi"/>
          <w:b/>
          <w:bCs/>
          <w:sz w:val="28"/>
          <w:szCs w:val="28"/>
        </w:rPr>
        <w:br/>
      </w:r>
      <w:proofErr w:type="spellStart"/>
      <w:r w:rsidRPr="006E70D4">
        <w:rPr>
          <w:rFonts w:asciiTheme="minorBidi" w:hAnsiTheme="minorBidi"/>
          <w:b/>
          <w:bCs/>
          <w:sz w:val="28"/>
          <w:szCs w:val="28"/>
          <w:rtl/>
        </w:rPr>
        <w:t>4-</w:t>
      </w:r>
      <w:proofErr w:type="spellEnd"/>
      <w:r w:rsidRPr="006E70D4">
        <w:rPr>
          <w:rFonts w:asciiTheme="minorBidi" w:hAnsiTheme="minorBidi"/>
          <w:b/>
          <w:bCs/>
          <w:sz w:val="28"/>
          <w:szCs w:val="28"/>
          <w:rtl/>
        </w:rPr>
        <w:t xml:space="preserve"> التركيز على تصنيع العبارة وترصيعها وزخرفتها</w:t>
      </w:r>
      <w:r w:rsidRPr="006E70D4">
        <w:rPr>
          <w:rFonts w:asciiTheme="minorBidi" w:hAnsiTheme="minorBidi"/>
          <w:b/>
          <w:bCs/>
          <w:sz w:val="28"/>
          <w:szCs w:val="28"/>
        </w:rPr>
        <w:t xml:space="preserve"> .</w:t>
      </w:r>
      <w:r w:rsidRPr="006E70D4">
        <w:rPr>
          <w:rFonts w:asciiTheme="minorBidi" w:hAnsiTheme="minorBidi"/>
          <w:b/>
          <w:bCs/>
          <w:sz w:val="28"/>
          <w:szCs w:val="28"/>
        </w:rPr>
        <w:br/>
      </w:r>
      <w:r w:rsidRPr="006E70D4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5- </w:t>
      </w:r>
      <w:r w:rsidRPr="006E70D4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6E70D4">
        <w:rPr>
          <w:rFonts w:asciiTheme="minorBidi" w:hAnsiTheme="minorBidi"/>
          <w:b/>
          <w:bCs/>
          <w:sz w:val="28"/>
          <w:szCs w:val="28"/>
          <w:rtl/>
        </w:rPr>
        <w:t xml:space="preserve">اللجوء إلى المبالغات </w:t>
      </w:r>
      <w:proofErr w:type="spellStart"/>
      <w:r w:rsidRPr="006E70D4">
        <w:rPr>
          <w:rFonts w:asciiTheme="minorBidi" w:hAnsiTheme="minorBidi"/>
          <w:b/>
          <w:bCs/>
          <w:sz w:val="28"/>
          <w:szCs w:val="28"/>
          <w:rtl/>
        </w:rPr>
        <w:t>والتهويلات</w:t>
      </w:r>
      <w:proofErr w:type="spellEnd"/>
      <w:r w:rsidRPr="006E70D4">
        <w:rPr>
          <w:rFonts w:asciiTheme="minorBidi" w:hAnsiTheme="minorBidi"/>
          <w:b/>
          <w:bCs/>
          <w:sz w:val="28"/>
          <w:szCs w:val="28"/>
          <w:rtl/>
        </w:rPr>
        <w:t xml:space="preserve"> والاعتذار بكثرة العبارات المنمقة</w:t>
      </w:r>
      <w:r w:rsidRPr="006E70D4">
        <w:rPr>
          <w:rFonts w:asciiTheme="minorBidi" w:hAnsiTheme="minorBidi"/>
          <w:b/>
          <w:bCs/>
          <w:sz w:val="28"/>
          <w:szCs w:val="28"/>
        </w:rPr>
        <w:t>.</w:t>
      </w:r>
      <w:r w:rsidRPr="006E70D4">
        <w:rPr>
          <w:rFonts w:asciiTheme="minorBidi" w:hAnsiTheme="minorBidi"/>
          <w:b/>
          <w:bCs/>
          <w:sz w:val="28"/>
          <w:szCs w:val="28"/>
        </w:rPr>
        <w:br/>
      </w:r>
    </w:p>
    <w:sectPr w:rsidR="00152855" w:rsidRPr="006E70D4" w:rsidSect="005509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33DF"/>
    <w:multiLevelType w:val="hybridMultilevel"/>
    <w:tmpl w:val="FE1AE95E"/>
    <w:lvl w:ilvl="0" w:tplc="EB281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849A6"/>
    <w:multiLevelType w:val="multilevel"/>
    <w:tmpl w:val="CE6ED1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4E52C2B"/>
    <w:multiLevelType w:val="hybridMultilevel"/>
    <w:tmpl w:val="5EA075CE"/>
    <w:lvl w:ilvl="0" w:tplc="017653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10691"/>
    <w:multiLevelType w:val="hybridMultilevel"/>
    <w:tmpl w:val="BC824E16"/>
    <w:lvl w:ilvl="0" w:tplc="18524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D84FA8"/>
    <w:multiLevelType w:val="hybridMultilevel"/>
    <w:tmpl w:val="F424BD60"/>
    <w:lvl w:ilvl="0" w:tplc="51942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E7E6B"/>
    <w:multiLevelType w:val="hybridMultilevel"/>
    <w:tmpl w:val="6EA2D90A"/>
    <w:lvl w:ilvl="0" w:tplc="F6CEEB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27628"/>
    <w:multiLevelType w:val="hybridMultilevel"/>
    <w:tmpl w:val="DEB450D4"/>
    <w:lvl w:ilvl="0" w:tplc="5D4E06EC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4FBC2A8C"/>
    <w:multiLevelType w:val="hybridMultilevel"/>
    <w:tmpl w:val="1BA4CCE4"/>
    <w:lvl w:ilvl="0" w:tplc="058C1800">
      <w:start w:val="1"/>
      <w:numFmt w:val="arabicAlpha"/>
      <w:lvlText w:val="%1-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>
    <w:nsid w:val="5AB46C83"/>
    <w:multiLevelType w:val="hybridMultilevel"/>
    <w:tmpl w:val="86306A74"/>
    <w:lvl w:ilvl="0" w:tplc="297AB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E7C91"/>
    <w:multiLevelType w:val="hybridMultilevel"/>
    <w:tmpl w:val="D222EF24"/>
    <w:lvl w:ilvl="0" w:tplc="A030C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8401F"/>
    <w:multiLevelType w:val="hybridMultilevel"/>
    <w:tmpl w:val="F3C21ED6"/>
    <w:lvl w:ilvl="0" w:tplc="2856E5A2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68C33D1D"/>
    <w:multiLevelType w:val="multilevel"/>
    <w:tmpl w:val="49DC13A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Bidi" w:eastAsiaTheme="minorHAnsi" w:hAnsiTheme="minorBid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6F8055A2"/>
    <w:multiLevelType w:val="multilevel"/>
    <w:tmpl w:val="BA56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BA1158"/>
    <w:multiLevelType w:val="hybridMultilevel"/>
    <w:tmpl w:val="2760FB3A"/>
    <w:lvl w:ilvl="0" w:tplc="35E26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247F2C"/>
    <w:multiLevelType w:val="hybridMultilevel"/>
    <w:tmpl w:val="5D621148"/>
    <w:lvl w:ilvl="0" w:tplc="7E6EE97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14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0"/>
  </w:num>
  <w:num w:numId="11">
    <w:abstractNumId w:val="12"/>
  </w:num>
  <w:num w:numId="12">
    <w:abstractNumId w:val="5"/>
  </w:num>
  <w:num w:numId="13">
    <w:abstractNumId w:val="11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E6535"/>
    <w:rsid w:val="00012633"/>
    <w:rsid w:val="00093CAF"/>
    <w:rsid w:val="00152855"/>
    <w:rsid w:val="00162358"/>
    <w:rsid w:val="001976E4"/>
    <w:rsid w:val="002A5AA7"/>
    <w:rsid w:val="002E6535"/>
    <w:rsid w:val="0034675E"/>
    <w:rsid w:val="00371479"/>
    <w:rsid w:val="00483A2D"/>
    <w:rsid w:val="004C732D"/>
    <w:rsid w:val="004D2169"/>
    <w:rsid w:val="004F6D1C"/>
    <w:rsid w:val="00550946"/>
    <w:rsid w:val="006E70D4"/>
    <w:rsid w:val="00717737"/>
    <w:rsid w:val="00736C95"/>
    <w:rsid w:val="00825FA7"/>
    <w:rsid w:val="00896B01"/>
    <w:rsid w:val="009F0969"/>
    <w:rsid w:val="00A07422"/>
    <w:rsid w:val="00A245B5"/>
    <w:rsid w:val="00A5351B"/>
    <w:rsid w:val="00A70B20"/>
    <w:rsid w:val="00A83F0F"/>
    <w:rsid w:val="00AB35F7"/>
    <w:rsid w:val="00B93CC9"/>
    <w:rsid w:val="00BE49C2"/>
    <w:rsid w:val="00C9401D"/>
    <w:rsid w:val="00D35D04"/>
    <w:rsid w:val="00D43F52"/>
    <w:rsid w:val="00D46CDB"/>
    <w:rsid w:val="00D50063"/>
    <w:rsid w:val="00DB4BC7"/>
    <w:rsid w:val="00E6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B2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245B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E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.wikipedia.org/wiki/%D8%A7%D9%84%D8%A3%D8%AF%D8%A8_%D8%A7%D9%84%D8%B5%D8%BA%D9%8A%D8%B1_%D9%88%D8%A7%D9%84%D8%A3%D8%AF%D8%A8_%D8%A7%D9%84%D9%83%D8%A8%D9%8A%D8%B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527</Words>
  <Characters>3005</Characters>
  <Application>Microsoft Office Word</Application>
  <DocSecurity>0</DocSecurity>
  <Lines>25</Lines>
  <Paragraphs>7</Paragraphs>
  <ScaleCrop>false</ScaleCrop>
  <Company>SACC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19</cp:revision>
  <dcterms:created xsi:type="dcterms:W3CDTF">2019-12-17T22:38:00Z</dcterms:created>
  <dcterms:modified xsi:type="dcterms:W3CDTF">2019-12-17T23:34:00Z</dcterms:modified>
</cp:coreProperties>
</file>