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CC" w:rsidRDefault="00B54CCC" w:rsidP="00B54CCC">
      <w:pPr>
        <w:tabs>
          <w:tab w:val="left" w:pos="1566"/>
        </w:tabs>
        <w:spacing w:after="0" w:line="240" w:lineRule="auto"/>
        <w:jc w:val="center"/>
        <w:rPr>
          <w:rFonts w:ascii="Simplified Arabic" w:hAnsi="Simplified Arabic" w:cs="Sultan Medium" w:hint="cs"/>
          <w:sz w:val="28"/>
          <w:szCs w:val="28"/>
          <w:rtl/>
          <w:lang w:bidi="ar-IQ"/>
        </w:rPr>
      </w:pPr>
      <w:bookmarkStart w:id="0" w:name="_GoBack"/>
      <w:r>
        <w:rPr>
          <w:rFonts w:ascii="Simplified Arabic" w:hAnsi="Simplified Arabic" w:cs="Sultan Medium" w:hint="cs"/>
          <w:sz w:val="28"/>
          <w:szCs w:val="28"/>
          <w:rtl/>
          <w:lang w:bidi="ar-IQ"/>
        </w:rPr>
        <w:t>المحاضرة الحادي عشر</w:t>
      </w:r>
    </w:p>
    <w:bookmarkEnd w:id="0"/>
    <w:p w:rsidR="00B54CCC" w:rsidRDefault="00B54CCC" w:rsidP="00B54CCC">
      <w:pPr>
        <w:tabs>
          <w:tab w:val="left" w:pos="1566"/>
        </w:tabs>
        <w:spacing w:after="0" w:line="240" w:lineRule="auto"/>
        <w:jc w:val="both"/>
        <w:rPr>
          <w:rFonts w:ascii="Simplified Arabic" w:hAnsi="Simplified Arabic" w:cs="Sultan Medium"/>
          <w:sz w:val="28"/>
          <w:szCs w:val="28"/>
          <w:rtl/>
          <w:lang w:bidi="ar-IQ"/>
        </w:rPr>
      </w:pPr>
      <w:r>
        <w:rPr>
          <w:rFonts w:ascii="Simplified Arabic" w:hAnsi="Simplified Arabic" w:cs="Sultan Medium" w:hint="cs"/>
          <w:sz w:val="28"/>
          <w:szCs w:val="28"/>
          <w:rtl/>
          <w:lang w:bidi="ar-IQ"/>
        </w:rPr>
        <w:t>5</w:t>
      </w:r>
      <w:r w:rsidRPr="008B5658">
        <w:rPr>
          <w:rFonts w:ascii="Simplified Arabic" w:hAnsi="Simplified Arabic" w:cs="Sultan Medium" w:hint="cs"/>
          <w:sz w:val="28"/>
          <w:szCs w:val="28"/>
          <w:rtl/>
          <w:lang w:bidi="ar-IQ"/>
        </w:rPr>
        <w:t xml:space="preserve">) التسامح :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يبرز التسامح كمهارة من مهارات الحياة المهمّة، وصفة في المجتمعات المُتحضِّرة التي لا يتقيّد فيها الإنسان بتقاليد، وعادات تحكم نظرته للآخرين؛ فيكون منفتحاً مُتقبِّلاً للناس على اختلافهم، وهو ما يؤدّي إلى التعايُش السلميّ بينَ الفئات المختلفة في المجتمع، علماً بأنّ التسامح يُطبَّق على العديد من الجوانب، كالتسامح العرقيّ، والتسامح المهني</w:t>
      </w:r>
      <w:r>
        <w:rPr>
          <w:rFonts w:ascii="Simplified Arabic" w:hAnsi="Simplified Arabic" w:cs="Simplified Arabic"/>
          <w:sz w:val="28"/>
          <w:szCs w:val="28"/>
          <w:rtl/>
          <w:lang w:bidi="ar-IQ"/>
        </w:rPr>
        <w:t>ّ، والتسامح المَبنيّ على الجنس</w:t>
      </w:r>
      <w:r>
        <w:rPr>
          <w:rFonts w:ascii="Simplified Arabic" w:hAnsi="Simplified Arabic" w:cs="Simplified Arabic" w:hint="cs"/>
          <w:sz w:val="28"/>
          <w:szCs w:val="28"/>
          <w:rtl/>
          <w:lang w:bidi="ar-IQ"/>
        </w:rPr>
        <w:t xml:space="preserve"> </w:t>
      </w:r>
      <w:r w:rsidRPr="008B5658">
        <w:rPr>
          <w:rFonts w:ascii="Simplified Arabic" w:hAnsi="Simplified Arabic" w:cs="Simplified Arabic"/>
          <w:sz w:val="28"/>
          <w:szCs w:val="28"/>
          <w:rtl/>
          <w:lang w:bidi="ar-IQ"/>
        </w:rPr>
        <w:t>، والتسامح الدينيّ، وغيرها</w:t>
      </w:r>
      <w:r>
        <w:rPr>
          <w:rFonts w:ascii="Simplified Arabic" w:hAnsi="Simplified Arabic" w:cs="Simplified Arabic" w:hint="cs"/>
          <w:sz w:val="28"/>
          <w:szCs w:val="28"/>
          <w:rtl/>
          <w:lang w:bidi="ar-IQ"/>
        </w:rPr>
        <w:t xml:space="preserve"> . </w:t>
      </w:r>
    </w:p>
    <w:p w:rsidR="00B54CCC" w:rsidRPr="008B5658"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لا يعني التسامح القناعة التامّة بالمُعتقدات الخاصّة بالإنسان الآخر، ولكنّه مهارة تتطلّب عدم التعصُّب، أو العنصريّة، واحترام الاختلاف مع الآخرين، والتركيز على القواسم المشتركة بدلاً من التركيز على الاختلاف، بل والدفاع عن الآخرين إذا ما تعرّضوا لمُضايقات؛ بسبب اختلافهم.</w:t>
      </w:r>
    </w:p>
    <w:p w:rsidR="00B54CCC" w:rsidRPr="008B5658" w:rsidRDefault="00B54CCC" w:rsidP="00B54CCC">
      <w:pPr>
        <w:tabs>
          <w:tab w:val="left" w:pos="1566"/>
        </w:tabs>
        <w:spacing w:after="0" w:line="240" w:lineRule="auto"/>
        <w:jc w:val="both"/>
        <w:rPr>
          <w:rFonts w:ascii="Simplified Arabic" w:hAnsi="Simplified Arabic" w:cs="Simplified Arabic"/>
          <w:b/>
          <w:bCs/>
          <w:sz w:val="28"/>
          <w:szCs w:val="28"/>
          <w:rtl/>
          <w:lang w:bidi="ar-IQ"/>
        </w:rPr>
      </w:pPr>
      <w:r w:rsidRPr="008B5658">
        <w:rPr>
          <w:rFonts w:ascii="Simplified Arabic" w:hAnsi="Simplified Arabic" w:cs="Simplified Arabic"/>
          <w:b/>
          <w:bCs/>
          <w:sz w:val="28"/>
          <w:szCs w:val="28"/>
          <w:rtl/>
          <w:lang w:bidi="ar-IQ"/>
        </w:rPr>
        <w:t xml:space="preserve">تعريف التسامح </w:t>
      </w:r>
      <w:r w:rsidRPr="008B5658">
        <w:rPr>
          <w:rFonts w:ascii="Simplified Arabic" w:hAnsi="Simplified Arabic" w:cs="Simplified Arabic" w:hint="cs"/>
          <w:b/>
          <w:bCs/>
          <w:sz w:val="28"/>
          <w:szCs w:val="28"/>
          <w:rtl/>
          <w:lang w:bidi="ar-IQ"/>
        </w:rPr>
        <w:t xml:space="preserve">: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يُعرَّف التسامح بأنّه: العمل، أو الممارسة المُتمثِّلة بتحمُّل الألم، أو المَشقّة. ويُعرَّف أيضاً بأنّه: القوّة، أو المقدرة على التحمُّل</w:t>
      </w:r>
      <w:r>
        <w:rPr>
          <w:rFonts w:ascii="Simplified Arabic" w:hAnsi="Simplified Arabic" w:cs="Simplified Arabic"/>
          <w:sz w:val="28"/>
          <w:szCs w:val="28"/>
          <w:rtl/>
          <w:lang w:bidi="ar-IQ"/>
        </w:rPr>
        <w:t>.</w:t>
      </w:r>
      <w:r w:rsidRPr="008B5658">
        <w:rPr>
          <w:rFonts w:ascii="Simplified Arabic" w:hAnsi="Simplified Arabic" w:cs="Simplified Arabic"/>
          <w:sz w:val="28"/>
          <w:szCs w:val="28"/>
          <w:rtl/>
          <w:lang w:bidi="ar-IQ"/>
        </w:rPr>
        <w:t xml:space="preserve">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 xml:space="preserve">ويمكن أن يُعطى التسامح تعريفاً شاملاً بأنّه: التأكيد الواعي على الأحكام، والمُعتقَدات التي تنطوي على مبادئ العدالة، والمساواة، والرعاية، والنظر في محنة الآخرين؛ أي تقديم الاحترام، والمساواة للذين يختلفون في خصائصهم العِرقيّة، والدينيّة، والجنسية، وغيرها.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ويحمل تعريف التسامح بمختلف أشكاله أساسيّات مشتركة تشمل الصبر على الآخرين، واتِّخاذ الإنسان موقفاً عادلاً، وموضوعيّاً تجاه الأشخاص الذينَ يختلفونَ عنه في مختلف الجوانب، ورَفض التعصُّب بمختلف أشكاله، والقبول الكامل للآخرين رغمَ اختلافهم</w:t>
      </w:r>
      <w:r>
        <w:rPr>
          <w:rFonts w:ascii="Simplified Arabic" w:hAnsi="Simplified Arabic" w:cs="Simplified Arabic"/>
          <w:sz w:val="28"/>
          <w:szCs w:val="28"/>
          <w:rtl/>
          <w:lang w:bidi="ar-IQ"/>
        </w:rPr>
        <w:t>.</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وان </w:t>
      </w:r>
      <w:r w:rsidRPr="008B5658">
        <w:rPr>
          <w:rFonts w:ascii="Simplified Arabic" w:hAnsi="Simplified Arabic" w:cs="Simplified Arabic"/>
          <w:sz w:val="28"/>
          <w:szCs w:val="28"/>
          <w:rtl/>
          <w:lang w:bidi="ar-IQ"/>
        </w:rPr>
        <w:t xml:space="preserve">أهمية التسامح للتسامح أثر طيّب في حياة المجتمع؛ فالأشخاص الذينَ يُبدونَ التسامح تجاه الآخرين من المحتمل أن يصبحَ حالهم أفضل من الأشخاص الأقلّ تسامُحاً.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ونظراً لأهميّة التسامح، فإنّه لا بدّ من معرفة وسائل تنشئة الأشخاص ليكونوا متسامحينَ منذ طفولتهم؛ إذ يبدأ اكتساب الطفل لصفاته الأخلاقيّة من الوالدين في المنزل؛ فإذا كانَ الوالدان مُتسامحَينَ مع الآخرين، فإنّ الطفل سيكون انعكاساً لما يراه في المنزل، ممّا يُوجِب الحذر من استخدام العبارات السلبيّة، والعُنصريّة أمامَ الطفل</w:t>
      </w:r>
      <w:r>
        <w:rPr>
          <w:rFonts w:ascii="Simplified Arabic" w:hAnsi="Simplified Arabic" w:cs="Simplified Arabic"/>
          <w:sz w:val="28"/>
          <w:szCs w:val="28"/>
          <w:rtl/>
          <w:lang w:bidi="ar-IQ"/>
        </w:rPr>
        <w:t>.</w:t>
      </w:r>
      <w:r w:rsidRPr="008B5658">
        <w:rPr>
          <w:rFonts w:ascii="Simplified Arabic" w:hAnsi="Simplified Arabic" w:cs="Simplified Arabic"/>
          <w:sz w:val="28"/>
          <w:szCs w:val="28"/>
          <w:rtl/>
          <w:lang w:bidi="ar-IQ"/>
        </w:rPr>
        <w:t xml:space="preserve">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كما يمكن تعليم الطفل ثقافات الآخرين، وأفكارهم، ودَفعه إلى مشاركة الأنشطة مع الأصدقاء الذين يختلفونَ عنه؛ فالطفل عندما يكون منفتحاً على الثقافات، والأشخاص، والأديان المختلفة، سيكون من السهل عليه قبول اختلاف الآخرين عندما يكبر</w:t>
      </w:r>
      <w:r>
        <w:rPr>
          <w:rFonts w:ascii="Simplified Arabic" w:hAnsi="Simplified Arabic" w:cs="Simplified Arabic"/>
          <w:sz w:val="28"/>
          <w:szCs w:val="28"/>
          <w:rtl/>
          <w:lang w:bidi="ar-IQ"/>
        </w:rPr>
        <w:t>.</w:t>
      </w:r>
      <w:r w:rsidRPr="008B5658">
        <w:rPr>
          <w:rFonts w:ascii="Simplified Arabic" w:hAnsi="Simplified Arabic" w:cs="Simplified Arabic"/>
          <w:sz w:val="28"/>
          <w:szCs w:val="28"/>
          <w:rtl/>
          <w:lang w:bidi="ar-IQ"/>
        </w:rPr>
        <w:t xml:space="preserve"> </w:t>
      </w:r>
    </w:p>
    <w:p w:rsidR="00B54CCC" w:rsidRDefault="00B54CCC" w:rsidP="00B54CCC">
      <w:pPr>
        <w:tabs>
          <w:tab w:val="left" w:pos="1566"/>
        </w:tabs>
        <w:spacing w:after="0" w:line="240" w:lineRule="auto"/>
        <w:jc w:val="both"/>
        <w:rPr>
          <w:rFonts w:ascii="Simplified Arabic" w:hAnsi="Simplified Arabic" w:cs="Simplified Arabic"/>
          <w:sz w:val="28"/>
          <w:szCs w:val="28"/>
          <w:rtl/>
          <w:lang w:bidi="ar-IQ"/>
        </w:rPr>
      </w:pPr>
      <w:r w:rsidRPr="008B5658">
        <w:rPr>
          <w:rFonts w:ascii="Simplified Arabic" w:hAnsi="Simplified Arabic" w:cs="Simplified Arabic"/>
          <w:sz w:val="28"/>
          <w:szCs w:val="28"/>
          <w:rtl/>
          <w:lang w:bidi="ar-IQ"/>
        </w:rPr>
        <w:t xml:space="preserve">وللمدرسة دور في توعية الأطفال بضرورة احترام الآخرين، وإعداد برامج تعليميّة توعويّة عن التسامح، ولزيادة الاندماج بينَ الأطفال على اختلافهم، فإنّه يمكن إشراكهم في الرحلات، </w:t>
      </w:r>
      <w:r w:rsidRPr="008B5658">
        <w:rPr>
          <w:rFonts w:ascii="Simplified Arabic" w:hAnsi="Simplified Arabic" w:cs="Simplified Arabic"/>
          <w:sz w:val="28"/>
          <w:szCs w:val="28"/>
          <w:rtl/>
          <w:lang w:bidi="ar-IQ"/>
        </w:rPr>
        <w:lastRenderedPageBreak/>
        <w:t>والمُخيَّمات الصيفيّة. ويكمن دور الإعلام في إيصال صورة غير مُتعصِّبة للأشخاص المُختلفين، وضرورة انتباه الأهل للمحتوى الإعلامي الذي يشاهده أطفالهم</w:t>
      </w:r>
      <w:r>
        <w:rPr>
          <w:rFonts w:ascii="Simplified Arabic" w:hAnsi="Simplified Arabic" w:cs="Simplified Arabic" w:hint="cs"/>
          <w:sz w:val="28"/>
          <w:szCs w:val="28"/>
          <w:rtl/>
          <w:lang w:bidi="ar-IQ"/>
        </w:rPr>
        <w:t xml:space="preserve"> ، قال تعالى : ( </w:t>
      </w:r>
      <w:r w:rsidRPr="00021E3B">
        <w:rPr>
          <w:rFonts w:ascii="Simplified Arabic" w:hAnsi="Simplified Arabic" w:cs="Simplified Arabic" w:hint="cs"/>
          <w:sz w:val="28"/>
          <w:szCs w:val="28"/>
          <w:rtl/>
          <w:lang w:bidi="ar-IQ"/>
        </w:rPr>
        <w:t>فمن</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عفا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وأصلح</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فأجرة</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على</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الله</w:t>
      </w:r>
      <w:r>
        <w:rPr>
          <w:rFonts w:ascii="Simplified Arabic" w:hAnsi="Simplified Arabic" w:cs="Simplified Arabic" w:hint="cs"/>
          <w:sz w:val="28"/>
          <w:szCs w:val="28"/>
          <w:rtl/>
          <w:lang w:bidi="ar-IQ"/>
        </w:rPr>
        <w:t xml:space="preserve"> ) وقوله ( </w:t>
      </w:r>
      <w:r w:rsidRPr="00021E3B">
        <w:rPr>
          <w:rFonts w:ascii="Simplified Arabic" w:hAnsi="Simplified Arabic" w:cs="Simplified Arabic" w:hint="cs"/>
          <w:sz w:val="28"/>
          <w:szCs w:val="28"/>
          <w:rtl/>
          <w:lang w:bidi="ar-IQ"/>
        </w:rPr>
        <w:t>إنما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المؤمنون</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أخوة</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فأصلحوا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بين</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أخويكم</w:t>
      </w:r>
      <w:r>
        <w:rPr>
          <w:rFonts w:ascii="Simplified Arabic" w:hAnsi="Simplified Arabic" w:cs="Simplified Arabic" w:hint="cs"/>
          <w:sz w:val="28"/>
          <w:szCs w:val="28"/>
          <w:rtl/>
          <w:lang w:bidi="ar-IQ"/>
        </w:rPr>
        <w:t xml:space="preserve"> ) وفي الحديث  </w:t>
      </w:r>
      <w:r w:rsidRPr="00021E3B">
        <w:rPr>
          <w:rFonts w:ascii="Simplified Arabic" w:hAnsi="Simplified Arabic" w:cs="Simplified Arabic" w:hint="cs"/>
          <w:sz w:val="28"/>
          <w:szCs w:val="28"/>
          <w:rtl/>
          <w:lang w:bidi="ar-IQ"/>
        </w:rPr>
        <w:t>لا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تباغضوا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ولا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تحاسدوا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ولا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تدابروا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ولا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تقاطعوا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وكونوا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عباد</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الله</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إخواناً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ولا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يحل</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لمسلم</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أن</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يهجر</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أخاه</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فوق</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ثلاث</w:t>
      </w:r>
      <w:r>
        <w:rPr>
          <w:rFonts w:ascii="Simplified Arabic" w:hAnsi="Simplified Arabic" w:cs="Simplified Arabic" w:hint="cs"/>
          <w:sz w:val="28"/>
          <w:szCs w:val="28"/>
          <w:rtl/>
          <w:lang w:bidi="ar-IQ"/>
        </w:rPr>
        <w:t xml:space="preserve"> ) وفي الحديث ( </w:t>
      </w:r>
      <w:r w:rsidRPr="00021E3B">
        <w:rPr>
          <w:rFonts w:ascii="Simplified Arabic" w:hAnsi="Simplified Arabic" w:cs="Simplified Arabic" w:hint="cs"/>
          <w:sz w:val="28"/>
          <w:szCs w:val="28"/>
          <w:rtl/>
          <w:lang w:bidi="ar-IQ"/>
        </w:rPr>
        <w:t>اتق</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الله</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حيثما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كنت،</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وأتبع</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السيئة</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الحسنة</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تمحها</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وخالق</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الناس</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بخلق</w:t>
      </w:r>
      <w:r w:rsidRPr="00021E3B">
        <w:rPr>
          <w:rFonts w:ascii="Simplified Arabic" w:hAnsi="Simplified Arabic" w:cs="Simplified Arabic"/>
          <w:sz w:val="28"/>
          <w:szCs w:val="28"/>
          <w:rtl/>
          <w:lang w:bidi="ar-IQ"/>
        </w:rPr>
        <w:t xml:space="preserve"> </w:t>
      </w:r>
      <w:r w:rsidRPr="00021E3B">
        <w:rPr>
          <w:rFonts w:ascii="Simplified Arabic" w:hAnsi="Simplified Arabic" w:cs="Simplified Arabic" w:hint="cs"/>
          <w:sz w:val="28"/>
          <w:szCs w:val="28"/>
          <w:rtl/>
          <w:lang w:bidi="ar-IQ"/>
        </w:rPr>
        <w:t>حسن</w:t>
      </w:r>
      <w:r>
        <w:rPr>
          <w:rFonts w:ascii="Simplified Arabic" w:hAnsi="Simplified Arabic" w:cs="Simplified Arabic" w:hint="cs"/>
          <w:sz w:val="28"/>
          <w:szCs w:val="28"/>
          <w:rtl/>
          <w:lang w:bidi="ar-IQ"/>
        </w:rPr>
        <w:t xml:space="preserve"> ) . </w:t>
      </w:r>
    </w:p>
    <w:p w:rsidR="009431F1" w:rsidRDefault="009431F1">
      <w:pPr>
        <w:rPr>
          <w:lang w:bidi="ar-IQ"/>
        </w:rPr>
      </w:pPr>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C"/>
    <w:rsid w:val="00236510"/>
    <w:rsid w:val="009431F1"/>
    <w:rsid w:val="00B54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Company>Ahmed-Under</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2020-02-29T10:14:00Z</dcterms:created>
  <dcterms:modified xsi:type="dcterms:W3CDTF">2020-02-29T10:25:00Z</dcterms:modified>
</cp:coreProperties>
</file>