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22FD" w14:textId="77777777" w:rsidR="00541F2B" w:rsidRPr="00541F2B" w:rsidRDefault="00541F2B" w:rsidP="00541F2B">
      <w:pPr>
        <w:rPr>
          <w:rFonts w:ascii="Simplified Arabic" w:eastAsia="Calibri" w:hAnsi="sadr" w:cs="AGA Juhyna Regular"/>
          <w:b/>
          <w:bCs/>
          <w:color w:val="0070C0"/>
          <w:kern w:val="24"/>
          <w:sz w:val="28"/>
          <w:szCs w:val="28"/>
          <w:u w:val="single"/>
          <w:rtl/>
          <w:lang w:bidi="ar-IQ"/>
        </w:rPr>
      </w:pPr>
    </w:p>
    <w:p w14:paraId="754B5C7C" w14:textId="61BA0D54" w:rsidR="00541F2B" w:rsidRPr="00541F2B" w:rsidRDefault="00541F2B" w:rsidP="00541F2B">
      <w:pPr>
        <w:jc w:val="both"/>
        <w:rPr>
          <w:rFonts w:ascii="Simplified Arabic" w:eastAsia="Calibri" w:hAnsi="sadr" w:cs="AGA Juhyna Regular"/>
          <w:b/>
          <w:bCs/>
          <w:color w:val="0070C0"/>
          <w:kern w:val="24"/>
          <w:sz w:val="32"/>
          <w:szCs w:val="32"/>
          <w:rtl/>
          <w:lang w:bidi="ar-IQ"/>
        </w:rPr>
      </w:pPr>
      <w:r w:rsidRPr="00541F2B">
        <w:rPr>
          <w:rFonts w:ascii="Simplified Arabic" w:eastAsia="Calibri" w:hAnsi="sadr" w:cs="AGA Juhyna Regular"/>
          <w:b/>
          <w:bCs/>
          <w:color w:val="0070C0"/>
          <w:kern w:val="24"/>
          <w:sz w:val="32"/>
          <w:szCs w:val="32"/>
          <w:rtl/>
          <w:lang w:bidi="ar-IQ"/>
        </w:rPr>
        <w:t xml:space="preserve">يعدّ القرآن الكريم المصدر الأول للتشريع الإسلاميّ، فهو يجمع بين الأحكام الفقهية، والأخلاقية، والعقدية، وإنّ الأحكام الشرعية إنّما يكون مبناها على القرآن، وإنّ أجل علوم الشريعة علم التفسير،  فاهتموا به اهتماماً بالغاً، فالتفسير يعدّ ضمن اهتمامات العلماء لفهم مقصد الله تعالى (عزّ وجلّ) من كلامه، وكان موجوداً في زمن النبـي (صلى الله عليه </w:t>
      </w:r>
      <w:proofErr w:type="spellStart"/>
      <w:r w:rsidRPr="00541F2B">
        <w:rPr>
          <w:rFonts w:ascii="Simplified Arabic" w:eastAsia="Calibri" w:hAnsi="sadr" w:cs="AGA Juhyna Regular"/>
          <w:b/>
          <w:bCs/>
          <w:color w:val="0070C0"/>
          <w:kern w:val="24"/>
          <w:sz w:val="32"/>
          <w:szCs w:val="32"/>
          <w:rtl/>
          <w:lang w:bidi="ar-IQ"/>
        </w:rPr>
        <w:t>وآله</w:t>
      </w:r>
      <w:proofErr w:type="spellEnd"/>
      <w:r w:rsidRPr="00541F2B">
        <w:rPr>
          <w:rFonts w:ascii="Simplified Arabic" w:eastAsia="Calibri" w:hAnsi="sadr" w:cs="AGA Juhyna Regular"/>
          <w:b/>
          <w:bCs/>
          <w:color w:val="0070C0"/>
          <w:kern w:val="24"/>
          <w:sz w:val="32"/>
          <w:szCs w:val="32"/>
          <w:rtl/>
          <w:lang w:bidi="ar-IQ"/>
        </w:rPr>
        <w:t xml:space="preserve"> وسلم) بدليل قوله تعالى: (وَأَنْزَلْنَا إِلَيْكَ الذِّكْرَ لِتُبَيِّنَ لِلنَّاسِ مَا نُزِّلَ إِلَيْهِمْ) النحل: </w:t>
      </w:r>
      <w:r w:rsidRPr="00541F2B">
        <w:rPr>
          <w:rFonts w:ascii="Arial" w:eastAsia="Calibri" w:hAnsi="Arial" w:cs="Arial" w:hint="cs"/>
          <w:b/>
          <w:bCs/>
          <w:color w:val="0070C0"/>
          <w:kern w:val="24"/>
          <w:sz w:val="32"/>
          <w:szCs w:val="32"/>
          <w:rtl/>
          <w:lang w:bidi="ar-IQ"/>
        </w:rPr>
        <w:t>٤٤</w:t>
      </w:r>
      <w:r w:rsidRPr="00541F2B">
        <w:rPr>
          <w:rFonts w:ascii="Simplified Arabic" w:eastAsia="Calibri" w:hAnsi="sadr" w:cs="AGA Juhyna Regular" w:hint="cs"/>
          <w:b/>
          <w:bCs/>
          <w:color w:val="0070C0"/>
          <w:kern w:val="24"/>
          <w:sz w:val="32"/>
          <w:szCs w:val="32"/>
          <w:rtl/>
          <w:lang w:bidi="ar-IQ"/>
        </w:rPr>
        <w:t>،</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فـبــيّــنت</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هذه</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الآية</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مهمة</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الرسول</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صلى</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الله</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عليه</w:t>
      </w:r>
      <w:r w:rsidRPr="00541F2B">
        <w:rPr>
          <w:rFonts w:ascii="Simplified Arabic" w:eastAsia="Calibri" w:hAnsi="sadr" w:cs="AGA Juhyna Regular"/>
          <w:b/>
          <w:bCs/>
          <w:color w:val="0070C0"/>
          <w:kern w:val="24"/>
          <w:sz w:val="32"/>
          <w:szCs w:val="32"/>
          <w:rtl/>
          <w:lang w:bidi="ar-IQ"/>
        </w:rPr>
        <w:t xml:space="preserve">  </w:t>
      </w:r>
      <w:proofErr w:type="spellStart"/>
      <w:r w:rsidRPr="00541F2B">
        <w:rPr>
          <w:rFonts w:ascii="Simplified Arabic" w:eastAsia="Calibri" w:hAnsi="sadr" w:cs="AGA Juhyna Regular" w:hint="cs"/>
          <w:b/>
          <w:bCs/>
          <w:color w:val="0070C0"/>
          <w:kern w:val="24"/>
          <w:sz w:val="32"/>
          <w:szCs w:val="32"/>
          <w:rtl/>
          <w:lang w:bidi="ar-IQ"/>
        </w:rPr>
        <w:t>وآله</w:t>
      </w:r>
      <w:proofErr w:type="spellEnd"/>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وسلم</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هو</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بيان</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معنى</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القرآن</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بقوله</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أو</w:t>
      </w:r>
      <w:r w:rsidRPr="00541F2B">
        <w:rPr>
          <w:rFonts w:ascii="Simplified Arabic" w:eastAsia="Calibri" w:hAnsi="sadr" w:cs="AGA Juhyna Regular"/>
          <w:b/>
          <w:bCs/>
          <w:color w:val="0070C0"/>
          <w:kern w:val="24"/>
          <w:sz w:val="32"/>
          <w:szCs w:val="32"/>
          <w:rtl/>
          <w:lang w:bidi="ar-IQ"/>
        </w:rPr>
        <w:t xml:space="preserve"> </w:t>
      </w:r>
      <w:r w:rsidRPr="00541F2B">
        <w:rPr>
          <w:rFonts w:ascii="Simplified Arabic" w:eastAsia="Calibri" w:hAnsi="sadr" w:cs="AGA Juhyna Regular" w:hint="cs"/>
          <w:b/>
          <w:bCs/>
          <w:color w:val="0070C0"/>
          <w:kern w:val="24"/>
          <w:sz w:val="32"/>
          <w:szCs w:val="32"/>
          <w:rtl/>
          <w:lang w:bidi="ar-IQ"/>
        </w:rPr>
        <w:t>بفعله</w:t>
      </w:r>
      <w:r w:rsidRPr="00541F2B">
        <w:rPr>
          <w:rFonts w:ascii="Simplified Arabic" w:eastAsia="Calibri" w:hAnsi="sadr" w:cs="AGA Juhyna Regular"/>
          <w:b/>
          <w:bCs/>
          <w:color w:val="0070C0"/>
          <w:kern w:val="24"/>
          <w:sz w:val="32"/>
          <w:szCs w:val="32"/>
          <w:rtl/>
          <w:lang w:bidi="ar-IQ"/>
        </w:rPr>
        <w:t>.</w:t>
      </w:r>
    </w:p>
    <w:p w14:paraId="13873AC7" w14:textId="77777777" w:rsidR="00541F2B" w:rsidRDefault="00541F2B" w:rsidP="00541F2B">
      <w:pPr>
        <w:rPr>
          <w:rFonts w:ascii="Simplified Arabic" w:eastAsia="Calibri" w:hAnsi="sadr" w:cs="AGA Juhyna Regular"/>
          <w:b/>
          <w:bCs/>
          <w:color w:val="0070C0"/>
          <w:kern w:val="24"/>
          <w:sz w:val="32"/>
          <w:szCs w:val="32"/>
          <w:u w:val="single"/>
          <w:rtl/>
          <w:lang w:bidi="ar-IQ"/>
        </w:rPr>
      </w:pPr>
    </w:p>
    <w:p w14:paraId="1B97AC51" w14:textId="695C431A" w:rsidR="00D3305B" w:rsidRPr="00541F2B" w:rsidRDefault="00541F2B" w:rsidP="00541F2B">
      <w:pPr>
        <w:rPr>
          <w:rFonts w:cs="AGA Juhyna Regular"/>
          <w:sz w:val="32"/>
          <w:szCs w:val="32"/>
          <w:rtl/>
          <w:lang w:bidi="ar-IQ"/>
        </w:rPr>
      </w:pPr>
      <w:r w:rsidRPr="00541F2B">
        <w:rPr>
          <w:rFonts w:ascii="Simplified Arabic" w:eastAsia="Calibri" w:hAnsi="sadr" w:cs="AGA Juhyna Regular"/>
          <w:b/>
          <w:bCs/>
          <w:color w:val="0070C0"/>
          <w:kern w:val="24"/>
          <w:sz w:val="32"/>
          <w:szCs w:val="32"/>
          <w:u w:val="single"/>
          <w:rtl/>
          <w:lang w:bidi="ar-IQ"/>
        </w:rPr>
        <w:t xml:space="preserve">ومن أشهر مؤلفات تفسير آيات الأحكام: </w:t>
      </w:r>
      <w:r w:rsidRPr="00541F2B">
        <w:rPr>
          <w:rFonts w:ascii="Simplified Arabic" w:eastAsia="Calibri" w:hAnsi="Simplified Arabic" w:cs="AGA Juhyna Regular" w:hint="cs"/>
          <w:b/>
          <w:bCs/>
          <w:color w:val="000000"/>
          <w:kern w:val="24"/>
          <w:sz w:val="32"/>
          <w:szCs w:val="32"/>
          <w:u w:val="single"/>
          <w:rtl/>
          <w:lang w:bidi="ar-IQ"/>
        </w:rPr>
        <w:br/>
      </w:r>
      <w:r w:rsidRPr="00541F2B">
        <w:rPr>
          <w:rFonts w:ascii="Simplified Arabic" w:eastAsia="Calibri" w:hAnsi="Simplified Arabic" w:cs="AGA Juhyna Regular" w:hint="cs"/>
          <w:color w:val="000000"/>
          <w:kern w:val="24"/>
          <w:sz w:val="32"/>
          <w:szCs w:val="32"/>
          <w:rtl/>
          <w:lang w:bidi="ar-IQ"/>
        </w:rPr>
        <w:t xml:space="preserve">1. كتاب </w:t>
      </w:r>
      <w:r w:rsidRPr="00541F2B">
        <w:rPr>
          <w:rFonts w:ascii="Simplified Arabic" w:eastAsia="Calibri" w:hAnsi="Simplified Arabic" w:cs="AGA Juhyna Regular" w:hint="cs"/>
          <w:color w:val="FF0000"/>
          <w:kern w:val="24"/>
          <w:sz w:val="32"/>
          <w:szCs w:val="32"/>
          <w:rtl/>
          <w:lang w:bidi="ar-IQ"/>
        </w:rPr>
        <w:t xml:space="preserve">(أحكام القرآن) </w:t>
      </w:r>
      <w:r w:rsidRPr="00541F2B">
        <w:rPr>
          <w:rFonts w:ascii="Simplified Arabic" w:eastAsia="Calibri" w:hAnsi="sadr" w:cs="AGA Juhyna Regular"/>
          <w:color w:val="000000"/>
          <w:kern w:val="24"/>
          <w:sz w:val="32"/>
          <w:szCs w:val="32"/>
          <w:rtl/>
          <w:lang w:bidi="ar-IQ"/>
        </w:rPr>
        <w:t xml:space="preserve">لأبي بكر أحمد بن علي الرازيّ، المشهور بالجصّاص الحنفيّ (ت370هـ)، ويعدّ هذا الكتاب من أهم كتب التفسير الفقهي عند الحنفية. </w:t>
      </w:r>
      <w:r w:rsidRPr="00541F2B">
        <w:rPr>
          <w:rFonts w:ascii="Tw Cen MT" w:eastAsia="Calibri" w:hAnsi="Tw Cen MT" w:cs="AGA Juhyna Regular"/>
          <w:color w:val="000000"/>
          <w:kern w:val="24"/>
          <w:sz w:val="32"/>
          <w:szCs w:val="32"/>
        </w:rPr>
        <w:br/>
      </w:r>
      <w:r w:rsidRPr="00541F2B">
        <w:rPr>
          <w:rFonts w:ascii="Simplified Arabic" w:eastAsia="Calibri" w:hAnsi="Simplified Arabic" w:cs="AGA Juhyna Regular" w:hint="cs"/>
          <w:color w:val="000000"/>
          <w:kern w:val="24"/>
          <w:sz w:val="32"/>
          <w:szCs w:val="32"/>
          <w:rtl/>
          <w:lang w:bidi="ar-IQ"/>
        </w:rPr>
        <w:t xml:space="preserve">2. كتاب </w:t>
      </w:r>
      <w:r w:rsidRPr="00541F2B">
        <w:rPr>
          <w:rFonts w:ascii="Simplified Arabic" w:eastAsia="Calibri" w:hAnsi="Simplified Arabic" w:cs="AGA Juhyna Regular" w:hint="cs"/>
          <w:color w:val="FF0000"/>
          <w:kern w:val="24"/>
          <w:sz w:val="32"/>
          <w:szCs w:val="32"/>
          <w:rtl/>
          <w:lang w:bidi="ar-IQ"/>
        </w:rPr>
        <w:t xml:space="preserve">(أحكام القرآن) </w:t>
      </w:r>
      <w:r w:rsidRPr="00541F2B">
        <w:rPr>
          <w:rFonts w:ascii="Simplified Arabic" w:eastAsia="Calibri" w:hAnsi="sadr" w:cs="AGA Juhyna Regular"/>
          <w:color w:val="000000"/>
          <w:kern w:val="24"/>
          <w:sz w:val="32"/>
          <w:szCs w:val="32"/>
          <w:rtl/>
          <w:lang w:bidi="ar-IQ"/>
        </w:rPr>
        <w:t xml:space="preserve">لأبي الحسن علي بن محمد الطبريّ (ت504هـ)، الملقّب </w:t>
      </w:r>
      <w:proofErr w:type="spellStart"/>
      <w:r w:rsidRPr="00541F2B">
        <w:rPr>
          <w:rFonts w:ascii="Simplified Arabic" w:eastAsia="Calibri" w:hAnsi="sadr" w:cs="AGA Juhyna Regular"/>
          <w:color w:val="000000"/>
          <w:kern w:val="24"/>
          <w:sz w:val="32"/>
          <w:szCs w:val="32"/>
          <w:rtl/>
          <w:lang w:bidi="ar-IQ"/>
        </w:rPr>
        <w:t>بالكِيا</w:t>
      </w:r>
      <w:proofErr w:type="spellEnd"/>
      <w:r w:rsidRPr="00541F2B">
        <w:rPr>
          <w:rFonts w:ascii="Simplified Arabic" w:eastAsia="Calibri" w:hAnsi="sadr" w:cs="AGA Juhyna Regular"/>
          <w:color w:val="000000"/>
          <w:kern w:val="24"/>
          <w:sz w:val="32"/>
          <w:szCs w:val="32"/>
          <w:rtl/>
          <w:lang w:bidi="ar-IQ"/>
        </w:rPr>
        <w:t xml:space="preserve"> </w:t>
      </w:r>
      <w:proofErr w:type="spellStart"/>
      <w:r w:rsidRPr="00541F2B">
        <w:rPr>
          <w:rFonts w:ascii="Simplified Arabic" w:eastAsia="Calibri" w:hAnsi="sadr" w:cs="AGA Juhyna Regular"/>
          <w:color w:val="000000"/>
          <w:kern w:val="24"/>
          <w:sz w:val="32"/>
          <w:szCs w:val="32"/>
          <w:rtl/>
          <w:lang w:bidi="ar-IQ"/>
        </w:rPr>
        <w:t>الهراسي</w:t>
      </w:r>
      <w:proofErr w:type="spellEnd"/>
      <w:r w:rsidRPr="00541F2B">
        <w:rPr>
          <w:rFonts w:ascii="Simplified Arabic" w:eastAsia="Calibri" w:hAnsi="sadr" w:cs="AGA Juhyna Regular"/>
          <w:color w:val="000000"/>
          <w:kern w:val="24"/>
          <w:sz w:val="32"/>
          <w:szCs w:val="32"/>
          <w:rtl/>
          <w:lang w:bidi="ar-IQ"/>
        </w:rPr>
        <w:t xml:space="preserve">، وهو شافعي المذهب، وكتابه يعدّ من أهم كتب تفسير آيات الأحكام عند الشافعية.   </w:t>
      </w:r>
      <w:r w:rsidRPr="00541F2B">
        <w:rPr>
          <w:rFonts w:ascii="Tw Cen MT" w:eastAsia="Calibri" w:hAnsi="Tw Cen MT" w:cs="AGA Juhyna Regular"/>
          <w:color w:val="000000"/>
          <w:kern w:val="24"/>
          <w:sz w:val="32"/>
          <w:szCs w:val="32"/>
        </w:rPr>
        <w:br/>
      </w:r>
      <w:r w:rsidRPr="00541F2B">
        <w:rPr>
          <w:rFonts w:ascii="Simplified Arabic" w:eastAsia="Calibri" w:hAnsi="Simplified Arabic" w:cs="AGA Juhyna Regular" w:hint="cs"/>
          <w:color w:val="000000"/>
          <w:kern w:val="24"/>
          <w:sz w:val="32"/>
          <w:szCs w:val="32"/>
          <w:rtl/>
          <w:lang w:bidi="ar-IQ"/>
        </w:rPr>
        <w:t xml:space="preserve">3. كتاب </w:t>
      </w:r>
      <w:r w:rsidRPr="00541F2B">
        <w:rPr>
          <w:rFonts w:ascii="Simplified Arabic" w:eastAsia="Calibri" w:hAnsi="Simplified Arabic" w:cs="AGA Juhyna Regular" w:hint="cs"/>
          <w:color w:val="FF0000"/>
          <w:kern w:val="24"/>
          <w:sz w:val="32"/>
          <w:szCs w:val="32"/>
          <w:rtl/>
          <w:lang w:bidi="ar-IQ"/>
        </w:rPr>
        <w:t xml:space="preserve">(أحكام القرآن) </w:t>
      </w:r>
      <w:r w:rsidRPr="00541F2B">
        <w:rPr>
          <w:rFonts w:ascii="Simplified Arabic" w:eastAsia="Calibri" w:hAnsi="sadr" w:cs="AGA Juhyna Regular"/>
          <w:color w:val="000000"/>
          <w:kern w:val="24"/>
          <w:sz w:val="32"/>
          <w:szCs w:val="32"/>
          <w:rtl/>
          <w:lang w:bidi="ar-IQ"/>
        </w:rPr>
        <w:t>لأبي محمد المعافريّ الأندلسيّ (ت543هـ)، الملقّب بابن العربيّ، مالكي المذهب</w:t>
      </w:r>
      <w:r w:rsidRPr="00541F2B">
        <w:rPr>
          <w:rFonts w:ascii="Simplified Arabic" w:eastAsia="Calibri" w:hAnsi="Simplified Arabic" w:cs="AGA Juhyna Regular" w:hint="cs"/>
          <w:color w:val="000000"/>
          <w:kern w:val="24"/>
          <w:sz w:val="32"/>
          <w:szCs w:val="32"/>
          <w:rtl/>
          <w:lang w:bidi="ar-IQ"/>
        </w:rPr>
        <w:t>.</w:t>
      </w:r>
    </w:p>
    <w:p w14:paraId="533BACFC" w14:textId="7F827C22" w:rsidR="00541F2B" w:rsidRPr="00541F2B" w:rsidRDefault="00541F2B" w:rsidP="00541F2B">
      <w:pPr>
        <w:rPr>
          <w:rFonts w:cs="AGA Juhyna Regular" w:hint="cs"/>
          <w:sz w:val="32"/>
          <w:szCs w:val="32"/>
          <w:rtl/>
          <w:lang w:bidi="ar-IQ"/>
        </w:rPr>
      </w:pPr>
      <w:r w:rsidRPr="00541F2B">
        <w:rPr>
          <w:rFonts w:ascii="Simplified Arabic" w:eastAsia="Calibri" w:hAnsi="Simplified Arabic" w:cs="AGA Juhyna Regular" w:hint="cs"/>
          <w:color w:val="000000"/>
          <w:kern w:val="24"/>
          <w:sz w:val="32"/>
          <w:szCs w:val="32"/>
          <w:rtl/>
          <w:lang w:bidi="ar-IQ"/>
        </w:rPr>
        <w:t xml:space="preserve">4. كتاب </w:t>
      </w:r>
      <w:r w:rsidRPr="00541F2B">
        <w:rPr>
          <w:rFonts w:ascii="Simplified Arabic" w:eastAsia="Calibri" w:hAnsi="Simplified Arabic" w:cs="AGA Juhyna Regular" w:hint="cs"/>
          <w:color w:val="FF0000"/>
          <w:kern w:val="24"/>
          <w:sz w:val="32"/>
          <w:szCs w:val="32"/>
          <w:rtl/>
          <w:lang w:bidi="ar-IQ"/>
        </w:rPr>
        <w:t xml:space="preserve">(تفسير زاد المسير) </w:t>
      </w:r>
      <w:r w:rsidRPr="00541F2B">
        <w:rPr>
          <w:rFonts w:ascii="Simplified Arabic" w:eastAsia="Calibri" w:hAnsi="sadr" w:cs="AGA Juhyna Regular"/>
          <w:color w:val="000000"/>
          <w:kern w:val="24"/>
          <w:sz w:val="32"/>
          <w:szCs w:val="32"/>
          <w:rtl/>
          <w:lang w:bidi="ar-IQ"/>
        </w:rPr>
        <w:t xml:space="preserve">لابي الفرج عبد الرحمن بن علي التميميّ البكريّ، المعروف بابن الجوزي (ت597هـ)، ويعد من أهم كتب تفسير آيات الأحكام عند الحنابلة. </w:t>
      </w:r>
      <w:r w:rsidRPr="00541F2B">
        <w:rPr>
          <w:rFonts w:ascii="Calibri" w:eastAsia="Calibri" w:hAnsi="Calibri" w:cs="AGA Juhyna Regular"/>
          <w:color w:val="000000"/>
          <w:kern w:val="24"/>
          <w:sz w:val="32"/>
          <w:szCs w:val="32"/>
        </w:rPr>
        <w:br/>
      </w:r>
      <w:r w:rsidRPr="00541F2B">
        <w:rPr>
          <w:rFonts w:ascii="Simplified Arabic" w:eastAsia="Calibri" w:hAnsi="Simplified Arabic" w:cs="AGA Juhyna Regular" w:hint="cs"/>
          <w:color w:val="000000"/>
          <w:kern w:val="24"/>
          <w:sz w:val="32"/>
          <w:szCs w:val="32"/>
          <w:rtl/>
          <w:lang w:bidi="ar-IQ"/>
        </w:rPr>
        <w:t xml:space="preserve">5. كتاب </w:t>
      </w:r>
      <w:r w:rsidRPr="00541F2B">
        <w:rPr>
          <w:rFonts w:ascii="Simplified Arabic" w:eastAsia="Calibri" w:hAnsi="Simplified Arabic" w:cs="AGA Juhyna Regular" w:hint="cs"/>
          <w:color w:val="FF0000"/>
          <w:kern w:val="24"/>
          <w:sz w:val="32"/>
          <w:szCs w:val="32"/>
          <w:rtl/>
          <w:lang w:bidi="ar-IQ"/>
        </w:rPr>
        <w:t xml:space="preserve">(كنز العرفان في فقه القرآن) </w:t>
      </w:r>
      <w:r w:rsidRPr="00541F2B">
        <w:rPr>
          <w:rFonts w:ascii="Simplified Arabic" w:eastAsia="Calibri" w:hAnsi="sadr" w:cs="AGA Juhyna Regular"/>
          <w:color w:val="000000"/>
          <w:kern w:val="24"/>
          <w:sz w:val="32"/>
          <w:szCs w:val="32"/>
          <w:rtl/>
          <w:lang w:bidi="ar-IQ"/>
        </w:rPr>
        <w:t xml:space="preserve">للمقداد بن عبد الله بن محمد بن الحسين </w:t>
      </w:r>
      <w:proofErr w:type="spellStart"/>
      <w:r w:rsidRPr="00541F2B">
        <w:rPr>
          <w:rFonts w:ascii="Simplified Arabic" w:eastAsia="Calibri" w:hAnsi="sadr" w:cs="AGA Juhyna Regular"/>
          <w:color w:val="000000"/>
          <w:kern w:val="24"/>
          <w:sz w:val="32"/>
          <w:szCs w:val="32"/>
          <w:rtl/>
          <w:lang w:bidi="ar-IQ"/>
        </w:rPr>
        <w:t>السيوري</w:t>
      </w:r>
      <w:proofErr w:type="spellEnd"/>
      <w:r w:rsidRPr="00541F2B">
        <w:rPr>
          <w:rFonts w:ascii="Simplified Arabic" w:eastAsia="Calibri" w:hAnsi="sadr" w:cs="AGA Juhyna Regular"/>
          <w:color w:val="000000"/>
          <w:kern w:val="24"/>
          <w:sz w:val="32"/>
          <w:szCs w:val="32"/>
          <w:rtl/>
          <w:lang w:bidi="ar-IQ"/>
        </w:rPr>
        <w:t xml:space="preserve"> (ت 826هـ)، ويعدّ هذا من أهم كتب تفسير آيات الأحكام عند الشيعة الإمامية الاثني عشرية. </w:t>
      </w:r>
      <w:r w:rsidRPr="00541F2B">
        <w:rPr>
          <w:rFonts w:ascii="Calibri" w:eastAsia="Calibri" w:hAnsi="Calibri" w:cs="AGA Juhyna Regular"/>
          <w:color w:val="000000"/>
          <w:kern w:val="24"/>
          <w:sz w:val="32"/>
          <w:szCs w:val="32"/>
        </w:rPr>
        <w:br/>
      </w:r>
      <w:r w:rsidRPr="00541F2B">
        <w:rPr>
          <w:rFonts w:ascii="Simplified Arabic" w:eastAsia="Calibri" w:hAnsi="Simplified Arabic" w:cs="AGA Juhyna Regular" w:hint="cs"/>
          <w:color w:val="000000"/>
          <w:kern w:val="24"/>
          <w:sz w:val="32"/>
          <w:szCs w:val="32"/>
          <w:rtl/>
          <w:lang w:bidi="ar-IQ"/>
        </w:rPr>
        <w:t xml:space="preserve">6. كتاب </w:t>
      </w:r>
      <w:r w:rsidRPr="00541F2B">
        <w:rPr>
          <w:rFonts w:ascii="Simplified Arabic" w:eastAsia="Calibri" w:hAnsi="Simplified Arabic" w:cs="AGA Juhyna Regular" w:hint="cs"/>
          <w:color w:val="FF0000"/>
          <w:kern w:val="24"/>
          <w:sz w:val="32"/>
          <w:szCs w:val="32"/>
          <w:rtl/>
          <w:lang w:bidi="ar-IQ"/>
        </w:rPr>
        <w:t xml:space="preserve">(فتح القدير الجامع بين فني الرواية والدراية من علم التفسير) </w:t>
      </w:r>
      <w:r w:rsidRPr="00541F2B">
        <w:rPr>
          <w:rFonts w:ascii="Simplified Arabic" w:eastAsia="Calibri" w:hAnsi="sadr" w:cs="AGA Juhyna Regular"/>
          <w:color w:val="000000"/>
          <w:kern w:val="24"/>
          <w:sz w:val="32"/>
          <w:szCs w:val="32"/>
          <w:rtl/>
          <w:lang w:bidi="ar-IQ"/>
        </w:rPr>
        <w:t>لمحمد بن علي بن محمد الشوكانيّ (ت1250هـ)، وجاء هذا الكتاب وفقاً للمذهب الزيديّ</w:t>
      </w:r>
      <w:r w:rsidRPr="00541F2B">
        <w:rPr>
          <w:rFonts w:ascii="Simplified Arabic" w:eastAsia="Calibri" w:hAnsi="Simplified Arabic" w:cs="AGA Juhyna Regular" w:hint="cs"/>
          <w:color w:val="000000"/>
          <w:kern w:val="24"/>
          <w:sz w:val="32"/>
          <w:szCs w:val="32"/>
          <w:rtl/>
          <w:lang w:bidi="ar-IQ"/>
        </w:rPr>
        <w:t>.</w:t>
      </w:r>
    </w:p>
    <w:sectPr w:rsidR="00541F2B" w:rsidRPr="00541F2B" w:rsidSect="00EC6B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adr">
    <w:altName w:val="Cambria"/>
    <w:panose1 w:val="00000000000000000000"/>
    <w:charset w:val="00"/>
    <w:family w:val="roman"/>
    <w:notTrueType/>
    <w:pitch w:val="default"/>
  </w:font>
  <w:font w:name="AGA Juhyna Regular">
    <w:panose1 w:val="00000000000000000000"/>
    <w:charset w:val="B2"/>
    <w:family w:val="auto"/>
    <w:pitch w:val="variable"/>
    <w:sig w:usb0="00002001" w:usb1="00000000" w:usb2="00000000" w:usb3="00000000" w:csb0="0000004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2B"/>
    <w:rsid w:val="00541F2B"/>
    <w:rsid w:val="00D3305B"/>
    <w:rsid w:val="00EC6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4D4E"/>
  <w15:chartTrackingRefBased/>
  <w15:docId w15:val="{C6FEC460-9ABB-4FA0-B8D6-3618BB8F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2024-10-19T16:26:00Z</dcterms:created>
  <dcterms:modified xsi:type="dcterms:W3CDTF">2024-10-19T16:29:00Z</dcterms:modified>
</cp:coreProperties>
</file>