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895" w:rsidRPr="009B6895" w:rsidRDefault="009B6895" w:rsidP="009B6895">
      <w:pPr>
        <w:tabs>
          <w:tab w:val="left" w:pos="1770"/>
        </w:tabs>
        <w:bidi/>
        <w:spacing w:after="200" w:line="276" w:lineRule="auto"/>
        <w:jc w:val="center"/>
        <w:rPr>
          <w:rFonts w:ascii="Simplified Arabic" w:eastAsia="Calibri" w:hAnsi="Simplified Arabic" w:cs="Simplified Arabic"/>
          <w:b/>
          <w:bCs/>
          <w:sz w:val="32"/>
          <w:szCs w:val="32"/>
          <w:rtl/>
          <w:lang w:bidi="ar-IQ"/>
        </w:rPr>
      </w:pPr>
      <w:bookmarkStart w:id="0" w:name="_GoBack"/>
      <w:r w:rsidRPr="009B6895">
        <w:rPr>
          <w:rFonts w:ascii="Simplified Arabic" w:eastAsia="Calibri" w:hAnsi="Simplified Arabic" w:cs="Simplified Arabic" w:hint="cs"/>
          <w:b/>
          <w:bCs/>
          <w:sz w:val="32"/>
          <w:szCs w:val="32"/>
          <w:rtl/>
          <w:lang w:bidi="ar-IQ"/>
        </w:rPr>
        <w:t xml:space="preserve">انتهاء عقد المقاولة </w:t>
      </w:r>
      <w:proofErr w:type="gramStart"/>
      <w:r w:rsidRPr="009B6895">
        <w:rPr>
          <w:rFonts w:ascii="Simplified Arabic" w:eastAsia="Calibri" w:hAnsi="Simplified Arabic" w:cs="Simplified Arabic" w:hint="cs"/>
          <w:b/>
          <w:bCs/>
          <w:sz w:val="32"/>
          <w:szCs w:val="32"/>
          <w:rtl/>
          <w:lang w:bidi="ar-IQ"/>
        </w:rPr>
        <w:t>لموت</w:t>
      </w:r>
      <w:proofErr w:type="gramEnd"/>
      <w:r w:rsidRPr="009B6895">
        <w:rPr>
          <w:rFonts w:ascii="Simplified Arabic" w:eastAsia="Calibri" w:hAnsi="Simplified Arabic" w:cs="Simplified Arabic" w:hint="cs"/>
          <w:b/>
          <w:bCs/>
          <w:sz w:val="32"/>
          <w:szCs w:val="32"/>
          <w:rtl/>
          <w:lang w:bidi="ar-IQ"/>
        </w:rPr>
        <w:t xml:space="preserve"> المقاول</w:t>
      </w:r>
    </w:p>
    <w:bookmarkEnd w:id="0"/>
    <w:p w:rsidR="009B6895" w:rsidRPr="009B6895" w:rsidRDefault="009B6895" w:rsidP="009B6895">
      <w:pPr>
        <w:tabs>
          <w:tab w:val="left" w:pos="1770"/>
        </w:tabs>
        <w:bidi/>
        <w:spacing w:after="200" w:line="276" w:lineRule="auto"/>
        <w:jc w:val="both"/>
        <w:rPr>
          <w:rFonts w:ascii="Simplified Arabic" w:eastAsia="Calibri" w:hAnsi="Simplified Arabic" w:cs="Simplified Arabic"/>
          <w:sz w:val="32"/>
          <w:szCs w:val="32"/>
          <w:rtl/>
          <w:lang w:bidi="ar-IQ"/>
        </w:rPr>
      </w:pPr>
      <w:r>
        <w:rPr>
          <w:rFonts w:ascii="Simplified Arabic" w:eastAsia="Calibri" w:hAnsi="Simplified Arabic" w:cs="Simplified Arabic" w:hint="cs"/>
          <w:sz w:val="32"/>
          <w:szCs w:val="32"/>
          <w:rtl/>
          <w:lang w:bidi="ar-IQ"/>
        </w:rPr>
        <w:t xml:space="preserve">   </w:t>
      </w:r>
      <w:r w:rsidRPr="009B6895">
        <w:rPr>
          <w:rFonts w:ascii="Simplified Arabic" w:eastAsia="Calibri" w:hAnsi="Simplified Arabic" w:cs="Simplified Arabic" w:hint="cs"/>
          <w:sz w:val="32"/>
          <w:szCs w:val="32"/>
          <w:rtl/>
          <w:lang w:bidi="ar-IQ"/>
        </w:rPr>
        <w:t>تعرضت المادتان (888و889) من القانون المدني العراقي لموت المقاول حيث نصت المادة (888) منه (1- تنتهي المقاولة بموت المقاول إذا كانت مؤهلاته الشخصية محل اعتبار في التعاقد, فإن لم تكن محل اعتبار فلا ينتهي العقد من تلقاء ذاته, ولا يجوز لرب العمل فسخه من غير حالة تطبيق المادة 885 من القانون المدني, إلا إذا لم تتوافر في ورثة المقاول الضمانات الكافية لحسن تنفيذ العمل.</w:t>
      </w:r>
    </w:p>
    <w:p w:rsidR="009B6895" w:rsidRPr="009B6895" w:rsidRDefault="009B6895" w:rsidP="009B6895">
      <w:pPr>
        <w:tabs>
          <w:tab w:val="left" w:pos="1770"/>
        </w:tabs>
        <w:bidi/>
        <w:spacing w:after="200" w:line="276" w:lineRule="auto"/>
        <w:jc w:val="both"/>
        <w:rPr>
          <w:rFonts w:ascii="Simplified Arabic" w:eastAsia="Calibri" w:hAnsi="Simplified Arabic" w:cs="Simplified Arabic"/>
          <w:sz w:val="32"/>
          <w:szCs w:val="32"/>
          <w:rtl/>
          <w:lang w:bidi="ar-IQ"/>
        </w:rPr>
      </w:pPr>
      <w:r w:rsidRPr="009B6895">
        <w:rPr>
          <w:rFonts w:ascii="Simplified Arabic" w:eastAsia="Calibri" w:hAnsi="Simplified Arabic" w:cs="Simplified Arabic" w:hint="cs"/>
          <w:sz w:val="32"/>
          <w:szCs w:val="32"/>
          <w:rtl/>
          <w:lang w:bidi="ar-IQ"/>
        </w:rPr>
        <w:t>2- وتعتبر دائماً شخصية المقاول محل اعتبار في التعاقد, إذا ابرم العقد مع فنان أو مهندس أو معماري أو مع غيرهم ممن يزاولون مهناً حرة أخرى, وتفترض هذه الصفة في العقود التي تبرم مع العمال أو الصناع, إلا إذا كان هناك دليل أو عرف يقضي بغير ذلك, وفي سائر الأحوال الأخرى وبخاصة في أعمال المقاولات الكبيرة ويكون من المفروض أن المكانة التي وصل إليها اسم المقاول في السوق لا صفات المقاول الشخصية, هي التي كانت محل الاعتبار الأول في التعاقد).</w:t>
      </w:r>
    </w:p>
    <w:p w:rsidR="009B6895" w:rsidRPr="009B6895" w:rsidRDefault="009B6895" w:rsidP="009B6895">
      <w:pPr>
        <w:tabs>
          <w:tab w:val="left" w:pos="1770"/>
        </w:tabs>
        <w:bidi/>
        <w:spacing w:after="200" w:line="276" w:lineRule="auto"/>
        <w:jc w:val="both"/>
        <w:rPr>
          <w:rFonts w:ascii="Simplified Arabic" w:eastAsia="Calibri" w:hAnsi="Simplified Arabic" w:cs="Simplified Arabic"/>
          <w:sz w:val="32"/>
          <w:szCs w:val="32"/>
          <w:rtl/>
          <w:lang w:bidi="ar-IQ"/>
        </w:rPr>
      </w:pPr>
      <w:r>
        <w:rPr>
          <w:rFonts w:ascii="Simplified Arabic" w:eastAsia="Calibri" w:hAnsi="Simplified Arabic" w:cs="Simplified Arabic" w:hint="cs"/>
          <w:sz w:val="32"/>
          <w:szCs w:val="32"/>
          <w:rtl/>
          <w:lang w:bidi="ar-IQ"/>
        </w:rPr>
        <w:t xml:space="preserve"> </w:t>
      </w:r>
      <w:r w:rsidRPr="009B6895">
        <w:rPr>
          <w:rFonts w:ascii="Simplified Arabic" w:eastAsia="Calibri" w:hAnsi="Simplified Arabic" w:cs="Simplified Arabic" w:hint="cs"/>
          <w:sz w:val="32"/>
          <w:szCs w:val="32"/>
          <w:rtl/>
          <w:lang w:bidi="ar-IQ"/>
        </w:rPr>
        <w:t>كما نصت المادة 889 منه (1- إذا انقضى العقد بموت المقاول وجب على رب العمل أن يدفع للتركة قيمة ما تم من الأعمال وما أنفق لتنفيذ ما لم يتم وذلك بقدر النفع الذي يعود عليه من هذه الأعمال والنفقات, وتعتبر الأعمال والنفقات نافعة في جملتها إذا كان موضوع المقاولة تشييد مبانٍ او إنشاء أعمال كبيرة أخرى 2- ويجوز لرب العمل في نظير ذلك أن يطالب بتسليم المواد التي تم إعدادها والرسوم التي بدأ في تنفيذها على أن يدفع عنها تعويضاً عادلاً, 3- وتسري هذه الأحكام أيضاً إذا بدأ المقاول في تنفيذ العمل ثم أصبح عاجزاً عن إتمامه لسبب لا دخل فيه لإرادته)</w:t>
      </w:r>
    </w:p>
    <w:p w:rsidR="009B6895" w:rsidRPr="009B6895" w:rsidRDefault="009B6895" w:rsidP="009B6895">
      <w:pPr>
        <w:tabs>
          <w:tab w:val="left" w:pos="1770"/>
        </w:tabs>
        <w:bidi/>
        <w:spacing w:after="200" w:line="276" w:lineRule="auto"/>
        <w:jc w:val="both"/>
        <w:rPr>
          <w:rFonts w:ascii="Simplified Arabic" w:eastAsia="Calibri" w:hAnsi="Simplified Arabic" w:cs="Simplified Arabic"/>
          <w:sz w:val="32"/>
          <w:szCs w:val="32"/>
          <w:rtl/>
          <w:lang w:bidi="ar-IQ"/>
        </w:rPr>
      </w:pPr>
      <w:r w:rsidRPr="009B6895">
        <w:rPr>
          <w:rFonts w:ascii="Simplified Arabic" w:eastAsia="Calibri" w:hAnsi="Simplified Arabic" w:cs="Simplified Arabic" w:hint="cs"/>
          <w:sz w:val="32"/>
          <w:szCs w:val="32"/>
          <w:rtl/>
          <w:lang w:bidi="ar-IQ"/>
        </w:rPr>
        <w:lastRenderedPageBreak/>
        <w:t xml:space="preserve"> ويلاحظ من هذه النصوص أنها لم تعرض لموت رب العمل, لأن شخصيته لا تكون في العادة محل اعتبار في عقد المقاولة ولذلك لا تنتهي المقاولة لموته, بل يبقى العقد قائماً بين المقاول وورثة رب العمل الذين يحلون محله في العقد طبقاً للقواعد العامة, كون عقد المقاولة من العقود المالية وشخصية طرفي العقد ليست محل اعتبار فيه, ولما كانت شخصية رب العمل ليست في العادة محل اعتبار في هذا العقد فأن ورثته بعد موته يحلون محله دون النظر إذا كانت المقاولة مفيدة للورثة كفائدتها لمورثهم, ومن هنا تظهر شخصية المقاول ومؤهلاته, فموته يؤدي إلى انتهاء المقاولة بحكم القانون وتبرز أهمية التفرقة في حالة إذا كانت مؤهلات المقاول الشخصية محل اعتبار في التعاقد وحالة أن لا تكون هذه المؤهلات محل اعتبار.</w:t>
      </w:r>
    </w:p>
    <w:p w:rsidR="00B437BB" w:rsidRPr="009B6895" w:rsidRDefault="00B437BB" w:rsidP="009B6895">
      <w:pPr>
        <w:bidi/>
        <w:jc w:val="center"/>
        <w:rPr>
          <w:sz w:val="32"/>
          <w:szCs w:val="32"/>
          <w:lang w:bidi="ar-IQ"/>
        </w:rPr>
      </w:pPr>
    </w:p>
    <w:sectPr w:rsidR="00B437BB" w:rsidRPr="009B68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895"/>
    <w:rsid w:val="009B6895"/>
    <w:rsid w:val="00B437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1726</Characters>
  <Application>Microsoft Office Word</Application>
  <DocSecurity>0</DocSecurity>
  <Lines>14</Lines>
  <Paragraphs>4</Paragraphs>
  <ScaleCrop>false</ScaleCrop>
  <Company>HP</Company>
  <LinksUpToDate>false</LinksUpToDate>
  <CharactersWithSpaces>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HAMID</cp:lastModifiedBy>
  <cp:revision>1</cp:revision>
  <dcterms:created xsi:type="dcterms:W3CDTF">2026-06-07T22:17:00Z</dcterms:created>
  <dcterms:modified xsi:type="dcterms:W3CDTF">2026-06-07T22:18:00Z</dcterms:modified>
</cp:coreProperties>
</file>