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098" w:rsidRPr="00C63098" w:rsidRDefault="00C63098" w:rsidP="00C63098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  <w:lang w:bidi="ar-IQ"/>
        </w:rPr>
      </w:pPr>
      <w:r w:rsidRPr="00C63098">
        <w:rPr>
          <w:rFonts w:asciiTheme="majorBidi" w:hAnsiTheme="majorBidi" w:cstheme="majorBidi"/>
          <w:b/>
          <w:bCs/>
          <w:sz w:val="40"/>
          <w:szCs w:val="40"/>
          <w:lang w:bidi="ar-IQ"/>
        </w:rPr>
        <w:t>Family and community medicine Dept.</w:t>
      </w:r>
    </w:p>
    <w:p w:rsidR="00C63098" w:rsidRDefault="00C63098" w:rsidP="00C63098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Approach to patient with dyspepsia in Family medicine</w:t>
      </w:r>
    </w:p>
    <w:p w:rsidR="00C63098" w:rsidRPr="00C63098" w:rsidRDefault="00C63098" w:rsidP="00C63098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Dr.Alaa A.Salih –</w:t>
      </w:r>
      <w:r w:rsidR="00137357">
        <w:rPr>
          <w:rFonts w:asciiTheme="majorBidi" w:hAnsiTheme="majorBidi" w:cstheme="majorBidi"/>
          <w:b/>
          <w:bCs/>
          <w:sz w:val="32"/>
          <w:szCs w:val="32"/>
          <w:lang w:bidi="ar-IQ"/>
        </w:rPr>
        <w:t>FICMS (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FM</w:t>
      </w:r>
      <w:r w:rsidR="008F690F">
        <w:rPr>
          <w:rFonts w:asciiTheme="majorBidi" w:hAnsiTheme="majorBidi" w:cstheme="majorBidi"/>
          <w:b/>
          <w:bCs/>
          <w:sz w:val="32"/>
          <w:szCs w:val="32"/>
          <w:lang w:bidi="ar-IQ"/>
        </w:rPr>
        <w:t>) -</w:t>
      </w:r>
      <w:r w:rsidR="00F259F0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2017</w:t>
      </w: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C63098" w:rsidRP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b/>
          <w:bCs/>
          <w:sz w:val="28"/>
          <w:szCs w:val="28"/>
          <w:lang w:bidi="ar-IQ"/>
        </w:rPr>
        <w:t>Dyspepsia</w:t>
      </w:r>
      <w:r w:rsidRPr="00C63098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</w:p>
    <w:p w:rsidR="00C63098" w:rsidRP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sz w:val="28"/>
          <w:szCs w:val="28"/>
          <w:lang w:bidi="ar-IQ"/>
        </w:rPr>
        <w:t xml:space="preserve"> (“</w:t>
      </w:r>
      <w:r w:rsidR="00137357" w:rsidRPr="00C63098">
        <w:rPr>
          <w:rFonts w:asciiTheme="majorBidi" w:hAnsiTheme="majorBidi" w:cstheme="majorBidi"/>
          <w:sz w:val="28"/>
          <w:szCs w:val="28"/>
          <w:lang w:bidi="ar-IQ"/>
        </w:rPr>
        <w:t>Bad</w:t>
      </w:r>
      <w:r w:rsidRPr="00C63098">
        <w:rPr>
          <w:rFonts w:asciiTheme="majorBidi" w:hAnsiTheme="majorBidi" w:cstheme="majorBidi"/>
          <w:sz w:val="28"/>
          <w:szCs w:val="28"/>
          <w:lang w:bidi="ar-IQ"/>
        </w:rPr>
        <w:t xml:space="preserve"> digestion”) accounts for approximately 5% of all visits to family practitioners and is the most common reason for referral to a gastroenterologist, accounting for 20% to 40% of </w:t>
      </w:r>
      <w:r w:rsidR="00137357" w:rsidRPr="00C63098">
        <w:rPr>
          <w:rFonts w:asciiTheme="majorBidi" w:hAnsiTheme="majorBidi" w:cstheme="majorBidi"/>
          <w:sz w:val="28"/>
          <w:szCs w:val="28"/>
          <w:lang w:bidi="ar-IQ"/>
        </w:rPr>
        <w:t xml:space="preserve">consultations. </w:t>
      </w: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C63098" w:rsidRP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The term </w:t>
      </w:r>
      <w:r w:rsidRPr="00C63098">
        <w:rPr>
          <w:rFonts w:asciiTheme="majorBidi" w:hAnsiTheme="majorBidi" w:cstheme="majorBidi"/>
          <w:b/>
          <w:bCs/>
          <w:i/>
          <w:iCs/>
          <w:sz w:val="28"/>
          <w:szCs w:val="28"/>
          <w:lang w:bidi="ar-IQ"/>
        </w:rPr>
        <w:t xml:space="preserve">dyspepsia refers to episodic or </w:t>
      </w:r>
      <w:r w:rsidRPr="00C63098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recurrent pain or discomfort arising from the proximal GI tract related to meals and is associated with heartburn, reflux, regurgitation, indigestion, bloating, early satiety, and weight loss. </w:t>
      </w: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C63098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3424" cy="2998382"/>
            <wp:effectExtent l="19050" t="0" r="3426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l="11160" t="13559" r="37383" b="8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C63098" w:rsidRPr="00C63098" w:rsidRDefault="00C63098" w:rsidP="00C63098">
      <w:pPr>
        <w:pStyle w:val="ListParagraph"/>
        <w:numPr>
          <w:ilvl w:val="0"/>
          <w:numId w:val="9"/>
        </w:num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sz w:val="28"/>
          <w:szCs w:val="28"/>
          <w:lang w:bidi="ar-IQ"/>
        </w:rPr>
        <w:t xml:space="preserve">These criteria should be fulfilled for the last three months with symptom onset at least six months before diagnosis. </w:t>
      </w:r>
    </w:p>
    <w:p w:rsidR="00C63098" w:rsidRPr="00C63098" w:rsidRDefault="00C63098" w:rsidP="00C63098">
      <w:pPr>
        <w:pStyle w:val="ListParagraph"/>
        <w:numPr>
          <w:ilvl w:val="0"/>
          <w:numId w:val="9"/>
        </w:num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sz w:val="28"/>
          <w:szCs w:val="28"/>
          <w:lang w:bidi="ar-IQ"/>
        </w:rPr>
        <w:t>Two subcategories (postprandial distress syndrome and epigastric pain syndrome) were also recognized but their main value lies currently in research.</w:t>
      </w: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C63098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73424" cy="2977116"/>
            <wp:effectExtent l="19050" t="0" r="3426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l="45120" t="35770" r="9007" b="10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C63098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3955733"/>
            <wp:effectExtent l="19050" t="0" r="254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6266" t="12500" r="14494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C63098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030876" cy="3823233"/>
            <wp:effectExtent l="19050" t="0" r="7974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453" t="11458" r="16252" b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876" cy="382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C63098" w:rsidRP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 w:rsidRPr="00C63098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In addition to age, the following "alarm symptoms" raise the suspicion of gastric malignancy : </w:t>
      </w:r>
    </w:p>
    <w:p w:rsidR="00FD628E" w:rsidRPr="00C63098" w:rsidRDefault="00003B7D" w:rsidP="00C63098">
      <w:pPr>
        <w:numPr>
          <w:ilvl w:val="0"/>
          <w:numId w:val="1"/>
        </w:num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b/>
          <w:bCs/>
          <w:sz w:val="28"/>
          <w:szCs w:val="28"/>
          <w:lang w:bidi="ar-IQ"/>
        </w:rPr>
        <w:t>Unintended weight loss</w:t>
      </w:r>
    </w:p>
    <w:p w:rsidR="00FD628E" w:rsidRPr="00C63098" w:rsidRDefault="00003B7D" w:rsidP="00C63098">
      <w:pPr>
        <w:numPr>
          <w:ilvl w:val="0"/>
          <w:numId w:val="1"/>
        </w:num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Persistent vomiting </w:t>
      </w:r>
    </w:p>
    <w:p w:rsidR="00FD628E" w:rsidRPr="00C63098" w:rsidRDefault="00003B7D" w:rsidP="00C63098">
      <w:pPr>
        <w:numPr>
          <w:ilvl w:val="0"/>
          <w:numId w:val="1"/>
        </w:num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Progressive dysphagia </w:t>
      </w:r>
    </w:p>
    <w:p w:rsidR="00FD628E" w:rsidRPr="00C63098" w:rsidRDefault="00003B7D" w:rsidP="00C63098">
      <w:pPr>
        <w:numPr>
          <w:ilvl w:val="0"/>
          <w:numId w:val="1"/>
        </w:num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Odynophagia </w:t>
      </w:r>
    </w:p>
    <w:p w:rsidR="00FD628E" w:rsidRPr="00C63098" w:rsidRDefault="00003B7D" w:rsidP="00C63098">
      <w:pPr>
        <w:numPr>
          <w:ilvl w:val="0"/>
          <w:numId w:val="1"/>
        </w:num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Anemia Hematemesis </w:t>
      </w:r>
    </w:p>
    <w:p w:rsidR="00FD628E" w:rsidRPr="00C63098" w:rsidRDefault="00003B7D" w:rsidP="00C63098">
      <w:pPr>
        <w:numPr>
          <w:ilvl w:val="0"/>
          <w:numId w:val="1"/>
        </w:num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Palpable abdominal mass or lymphadenopathy </w:t>
      </w:r>
    </w:p>
    <w:p w:rsidR="00FD628E" w:rsidRPr="00C63098" w:rsidRDefault="00003B7D" w:rsidP="00C63098">
      <w:pPr>
        <w:numPr>
          <w:ilvl w:val="0"/>
          <w:numId w:val="1"/>
        </w:num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Unexplained iron deficiency anemia </w:t>
      </w:r>
    </w:p>
    <w:p w:rsidR="00FD628E" w:rsidRPr="00C63098" w:rsidRDefault="00003B7D" w:rsidP="00C63098">
      <w:pPr>
        <w:numPr>
          <w:ilvl w:val="0"/>
          <w:numId w:val="1"/>
        </w:num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Persistent vomiting Family history of upper gastrointestinal cancer Previous gastric surgery Jaundice </w:t>
      </w: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lang w:val="en-GB" w:bidi="ar-IQ"/>
        </w:rPr>
      </w:pPr>
    </w:p>
    <w:p w:rsidR="00C63098" w:rsidRP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b/>
          <w:bCs/>
          <w:sz w:val="28"/>
          <w:szCs w:val="28"/>
          <w:lang w:val="en-GB" w:bidi="ar-IQ"/>
        </w:rPr>
        <w:t>First Approach to Dyspepsia</w:t>
      </w:r>
      <w:r w:rsidRPr="00C63098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</w:t>
      </w:r>
    </w:p>
    <w:p w:rsidR="00C63098" w:rsidRP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sz w:val="28"/>
          <w:szCs w:val="28"/>
          <w:lang w:bidi="ar-IQ"/>
        </w:rPr>
        <w:t>Consider possible causes outside upper GI tract      -Heart, lung, liver, gall bladder, pancreas, bowel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C63098">
        <w:rPr>
          <w:rFonts w:asciiTheme="majorBidi" w:hAnsiTheme="majorBidi" w:cstheme="majorBidi"/>
          <w:sz w:val="28"/>
          <w:szCs w:val="28"/>
          <w:lang w:bidi="ar-IQ"/>
        </w:rPr>
        <w:t>Consider drugs and stop if possible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C63098">
        <w:rPr>
          <w:rFonts w:asciiTheme="majorBidi" w:hAnsiTheme="majorBidi" w:cstheme="majorBidi"/>
          <w:sz w:val="28"/>
          <w:szCs w:val="28"/>
          <w:lang w:bidi="ar-IQ"/>
        </w:rPr>
        <w:t>- Aspirin / NSAIDs, calcium antagonists, nitrates, theophyllines, etidronate, steroids</w:t>
      </w: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lang w:val="en-GB" w:bidi="ar-IQ"/>
        </w:rPr>
      </w:pP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lang w:val="en-GB" w:bidi="ar-IQ"/>
        </w:rPr>
      </w:pP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lang w:val="en-GB" w:bidi="ar-IQ"/>
        </w:rPr>
      </w:pP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lang w:val="en-GB" w:bidi="ar-IQ"/>
        </w:rPr>
      </w:pPr>
    </w:p>
    <w:p w:rsidR="009B3D09" w:rsidRDefault="009B3D09" w:rsidP="009B3D09">
      <w:pPr>
        <w:bidi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lang w:val="en-GB" w:bidi="ar-IQ"/>
        </w:rPr>
      </w:pPr>
    </w:p>
    <w:p w:rsidR="009B3D09" w:rsidRDefault="009B3D09" w:rsidP="009B3D09">
      <w:pPr>
        <w:bidi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lang w:val="en-GB" w:bidi="ar-IQ"/>
        </w:rPr>
      </w:pP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lang w:val="en-GB" w:bidi="ar-IQ"/>
        </w:rPr>
      </w:pPr>
    </w:p>
    <w:p w:rsidR="00C63098" w:rsidRP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b/>
          <w:bCs/>
          <w:sz w:val="28"/>
          <w:szCs w:val="28"/>
          <w:lang w:val="en-GB" w:bidi="ar-IQ"/>
        </w:rPr>
        <w:lastRenderedPageBreak/>
        <w:t>Rx of H. Pylori</w:t>
      </w:r>
      <w:r w:rsidRPr="00C63098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</w:t>
      </w:r>
    </w:p>
    <w:p w:rsidR="00C63098" w:rsidRP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sz w:val="28"/>
          <w:szCs w:val="28"/>
          <w:lang w:bidi="ar-IQ"/>
        </w:rPr>
        <w:t xml:space="preserve">One week </w:t>
      </w:r>
      <w:r w:rsidRPr="00C63098">
        <w:rPr>
          <w:rFonts w:asciiTheme="majorBidi" w:hAnsiTheme="majorBidi" w:cstheme="majorBidi"/>
          <w:b/>
          <w:bCs/>
          <w:sz w:val="28"/>
          <w:szCs w:val="28"/>
          <w:lang w:bidi="ar-IQ"/>
        </w:rPr>
        <w:t>triple therapy</w:t>
      </w:r>
      <w:r w:rsidRPr="00C63098">
        <w:rPr>
          <w:rFonts w:asciiTheme="majorBidi" w:hAnsiTheme="majorBidi" w:cstheme="majorBidi"/>
          <w:sz w:val="28"/>
          <w:szCs w:val="28"/>
          <w:lang w:bidi="ar-IQ"/>
        </w:rPr>
        <w:t xml:space="preserve"> *</w:t>
      </w:r>
    </w:p>
    <w:p w:rsidR="00FD628E" w:rsidRPr="00C63098" w:rsidRDefault="00003B7D" w:rsidP="00C63098">
      <w:pPr>
        <w:numPr>
          <w:ilvl w:val="0"/>
          <w:numId w:val="2"/>
        </w:num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sz w:val="28"/>
          <w:szCs w:val="28"/>
          <w:lang w:bidi="ar-IQ"/>
        </w:rPr>
        <w:t xml:space="preserve"> PPI (full dose) e.g. omeprazole 20mg bd</w:t>
      </w:r>
    </w:p>
    <w:p w:rsidR="00FD628E" w:rsidRPr="00C63098" w:rsidRDefault="00003B7D" w:rsidP="00C63098">
      <w:pPr>
        <w:numPr>
          <w:ilvl w:val="0"/>
          <w:numId w:val="2"/>
        </w:num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sz w:val="28"/>
          <w:szCs w:val="28"/>
          <w:lang w:bidi="ar-IQ"/>
        </w:rPr>
        <w:t xml:space="preserve"> Clarithromycin 500mg bd</w:t>
      </w:r>
    </w:p>
    <w:p w:rsidR="00FD628E" w:rsidRPr="00C63098" w:rsidRDefault="00003B7D" w:rsidP="00C63098">
      <w:pPr>
        <w:numPr>
          <w:ilvl w:val="0"/>
          <w:numId w:val="2"/>
        </w:num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sz w:val="28"/>
          <w:szCs w:val="28"/>
          <w:lang w:bidi="ar-IQ"/>
        </w:rPr>
        <w:t xml:space="preserve"> Amoxycillin 1g bd</w:t>
      </w:r>
    </w:p>
    <w:p w:rsidR="00C63098" w:rsidRP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sz w:val="28"/>
          <w:szCs w:val="28"/>
          <w:lang w:bidi="ar-IQ"/>
        </w:rPr>
        <w:t xml:space="preserve">      (or Metronidazole 500mg bd) </w:t>
      </w:r>
    </w:p>
    <w:p w:rsidR="00C63098" w:rsidRP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sz w:val="28"/>
          <w:szCs w:val="28"/>
          <w:lang w:bidi="ar-IQ"/>
        </w:rPr>
        <w:t>Use a carbon-13 urea breath test, stool antigen test or, when performance has been validated, laboratory based serology.</w:t>
      </w:r>
    </w:p>
    <w:p w:rsidR="00C63098" w:rsidRP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sz w:val="28"/>
          <w:szCs w:val="28"/>
          <w:lang w:bidi="ar-IQ"/>
        </w:rPr>
        <w:t>If re-testing for H. pylori</w:t>
      </w:r>
      <w:r w:rsidRPr="00C63098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 </w:t>
      </w:r>
      <w:r w:rsidRPr="00C63098">
        <w:rPr>
          <w:rFonts w:asciiTheme="majorBidi" w:hAnsiTheme="majorBidi" w:cstheme="majorBidi"/>
          <w:sz w:val="28"/>
          <w:szCs w:val="28"/>
          <w:lang w:bidi="ar-IQ"/>
        </w:rPr>
        <w:t>use a carbon-13 urea breath test.*</w:t>
      </w: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C63098" w:rsidRP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b/>
          <w:bCs/>
          <w:sz w:val="28"/>
          <w:szCs w:val="28"/>
          <w:lang w:bidi="ar-IQ"/>
        </w:rPr>
        <w:t>Helicobacter pylori infection </w:t>
      </w:r>
      <w:r w:rsidRPr="00C63098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C63098">
        <w:rPr>
          <w:rFonts w:asciiTheme="majorBidi" w:hAnsiTheme="majorBidi" w:cstheme="majorBidi"/>
          <w:sz w:val="28"/>
          <w:szCs w:val="28"/>
          <w:lang w:bidi="ar-IQ"/>
        </w:rPr>
        <w:t xml:space="preserve">H. pylori is a well known cause of chronic active gastritis. However, gastritis is probably not the cause of symptoms in most patients with functional dyspepsia. </w:t>
      </w:r>
    </w:p>
    <w:p w:rsidR="00C63098" w:rsidRP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sz w:val="28"/>
          <w:szCs w:val="28"/>
          <w:lang w:bidi="ar-IQ"/>
        </w:rPr>
        <w:t>A consistent link between findings on endoscopy and dyspepsia has not been found</w:t>
      </w:r>
      <w:r w:rsidRPr="00C63098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</w:p>
    <w:p w:rsidR="00C63098" w:rsidRDefault="00C63098" w:rsidP="00C63098">
      <w:pPr>
        <w:numPr>
          <w:ilvl w:val="0"/>
          <w:numId w:val="4"/>
        </w:numPr>
        <w:tabs>
          <w:tab w:val="num" w:pos="0"/>
        </w:tabs>
        <w:bidi w:val="0"/>
        <w:spacing w:after="0" w:line="240" w:lineRule="auto"/>
        <w:ind w:left="0" w:hanging="720"/>
        <w:rPr>
          <w:rFonts w:asciiTheme="majorBidi" w:hAnsiTheme="majorBidi" w:cstheme="majorBidi"/>
          <w:sz w:val="28"/>
          <w:szCs w:val="28"/>
          <w:lang w:bidi="ar-IQ"/>
        </w:rPr>
      </w:pPr>
    </w:p>
    <w:p w:rsidR="00FD628E" w:rsidRPr="00C63098" w:rsidRDefault="00003B7D" w:rsidP="00C63098">
      <w:pPr>
        <w:numPr>
          <w:ilvl w:val="0"/>
          <w:numId w:val="4"/>
        </w:numPr>
        <w:tabs>
          <w:tab w:val="num" w:pos="0"/>
        </w:tabs>
        <w:bidi w:val="0"/>
        <w:spacing w:after="0" w:line="240" w:lineRule="auto"/>
        <w:ind w:left="0" w:hanging="72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sz w:val="28"/>
          <w:szCs w:val="28"/>
          <w:lang w:bidi="ar-IQ"/>
        </w:rPr>
        <w:t xml:space="preserve">However, most studies have not found an association between H. pylori and abnormal gastric motor function in patients with functional dyspepsia. </w:t>
      </w:r>
    </w:p>
    <w:p w:rsidR="00C63098" w:rsidRDefault="00C63098" w:rsidP="00C63098">
      <w:pPr>
        <w:numPr>
          <w:ilvl w:val="0"/>
          <w:numId w:val="4"/>
        </w:numPr>
        <w:tabs>
          <w:tab w:val="num" w:pos="0"/>
        </w:tabs>
        <w:bidi w:val="0"/>
        <w:spacing w:after="0" w:line="240" w:lineRule="auto"/>
        <w:ind w:left="0" w:hanging="720"/>
        <w:rPr>
          <w:rFonts w:asciiTheme="majorBidi" w:hAnsiTheme="majorBidi" w:cstheme="majorBidi"/>
          <w:sz w:val="28"/>
          <w:szCs w:val="28"/>
          <w:lang w:bidi="ar-IQ"/>
        </w:rPr>
      </w:pPr>
    </w:p>
    <w:p w:rsidR="00FD628E" w:rsidRPr="00C63098" w:rsidRDefault="00003B7D" w:rsidP="00C63098">
      <w:pPr>
        <w:numPr>
          <w:ilvl w:val="0"/>
          <w:numId w:val="4"/>
        </w:numPr>
        <w:tabs>
          <w:tab w:val="num" w:pos="0"/>
        </w:tabs>
        <w:bidi w:val="0"/>
        <w:spacing w:after="0" w:line="240" w:lineRule="auto"/>
        <w:ind w:left="0" w:hanging="72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sz w:val="28"/>
          <w:szCs w:val="28"/>
          <w:lang w:bidi="ar-IQ"/>
        </w:rPr>
        <w:t xml:space="preserve">In one report, for example, the gastric function of 27 patients with functional dyspepsia and H. pylori infection was compared to that of 38 uninfected patients with functional dyspepsia . </w:t>
      </w:r>
    </w:p>
    <w:p w:rsidR="00C63098" w:rsidRDefault="00C63098" w:rsidP="00C63098">
      <w:pPr>
        <w:numPr>
          <w:ilvl w:val="0"/>
          <w:numId w:val="4"/>
        </w:numPr>
        <w:tabs>
          <w:tab w:val="num" w:pos="0"/>
        </w:tabs>
        <w:bidi w:val="0"/>
        <w:spacing w:after="0" w:line="240" w:lineRule="auto"/>
        <w:ind w:left="0"/>
        <w:rPr>
          <w:rFonts w:asciiTheme="majorBidi" w:hAnsiTheme="majorBidi" w:cstheme="majorBidi"/>
          <w:sz w:val="28"/>
          <w:szCs w:val="28"/>
          <w:lang w:bidi="ar-IQ"/>
        </w:rPr>
      </w:pPr>
    </w:p>
    <w:p w:rsidR="00C63098" w:rsidRP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sz w:val="28"/>
          <w:szCs w:val="28"/>
          <w:lang w:bidi="ar-IQ"/>
        </w:rPr>
        <w:t xml:space="preserve">Medications that might contribute to symptoms (such as NSAIDs) should be substituted or discontinued whenever possible. </w:t>
      </w: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C63098" w:rsidRP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sz w:val="28"/>
          <w:szCs w:val="28"/>
          <w:lang w:bidi="ar-IQ"/>
        </w:rPr>
        <w:t>Drug therapy, which is based upon the putative pathogenesis mechanisms described above, may help some patients. Several systematic reviews</w:t>
      </w:r>
      <w:r w:rsidRPr="00C63098">
        <w:rPr>
          <w:rFonts w:asciiTheme="majorBidi" w:hAnsiTheme="majorBidi" w:cstheme="majorBidi"/>
          <w:sz w:val="28"/>
          <w:szCs w:val="28"/>
          <w:rtl/>
          <w:lang w:bidi="fa-IR"/>
        </w:rPr>
        <w:t xml:space="preserve"> </w:t>
      </w: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C63098" w:rsidRP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sz w:val="28"/>
          <w:szCs w:val="28"/>
          <w:lang w:bidi="ar-IQ"/>
        </w:rPr>
        <w:t xml:space="preserve">We generally use a tricyclic antidepressant drug or trazadone, starting with a low dose (eg, </w:t>
      </w:r>
      <w:hyperlink r:id="rId12" w:history="1">
        <w:r w:rsidRPr="00C63098">
          <w:rPr>
            <w:rStyle w:val="Hyperlink"/>
            <w:rFonts w:asciiTheme="majorBidi" w:hAnsiTheme="majorBidi" w:cstheme="majorBidi"/>
            <w:sz w:val="28"/>
            <w:szCs w:val="28"/>
            <w:lang w:bidi="ar-IQ"/>
          </w:rPr>
          <w:t>amitriptyline</w:t>
        </w:r>
      </w:hyperlink>
      <w:r w:rsidRPr="00C63098">
        <w:rPr>
          <w:rFonts w:asciiTheme="majorBidi" w:hAnsiTheme="majorBidi" w:cstheme="majorBidi"/>
          <w:sz w:val="28"/>
          <w:szCs w:val="28"/>
          <w:lang w:bidi="ar-IQ"/>
        </w:rPr>
        <w:t xml:space="preserve"> 10 mg at bedtime, </w:t>
      </w:r>
      <w:hyperlink r:id="rId13" w:history="1">
        <w:r w:rsidRPr="00C63098">
          <w:rPr>
            <w:rStyle w:val="Hyperlink"/>
            <w:rFonts w:asciiTheme="majorBidi" w:hAnsiTheme="majorBidi" w:cstheme="majorBidi"/>
            <w:sz w:val="28"/>
            <w:szCs w:val="28"/>
            <w:lang w:bidi="ar-IQ"/>
          </w:rPr>
          <w:t>desipramine</w:t>
        </w:r>
      </w:hyperlink>
      <w:r w:rsidRPr="00C63098">
        <w:rPr>
          <w:rFonts w:asciiTheme="majorBidi" w:hAnsiTheme="majorBidi" w:cstheme="majorBidi"/>
          <w:sz w:val="28"/>
          <w:szCs w:val="28"/>
          <w:lang w:bidi="ar-IQ"/>
        </w:rPr>
        <w:t xml:space="preserve"> 25 mg at bedtime, or trazadone 25 mg at bedtime) and increasing after a few days, usually to only two or three times these doses.</w:t>
      </w:r>
    </w:p>
    <w:p w:rsidR="00FD628E" w:rsidRPr="00C63098" w:rsidRDefault="00003B7D" w:rsidP="00C63098">
      <w:pPr>
        <w:numPr>
          <w:ilvl w:val="0"/>
          <w:numId w:val="8"/>
        </w:numPr>
        <w:tabs>
          <w:tab w:val="clear" w:pos="720"/>
          <w:tab w:val="num" w:pos="0"/>
        </w:tabs>
        <w:bidi w:val="0"/>
        <w:spacing w:after="0" w:line="240" w:lineRule="auto"/>
        <w:ind w:left="0" w:hanging="72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sz w:val="28"/>
          <w:szCs w:val="28"/>
          <w:lang w:bidi="ar-IQ"/>
        </w:rPr>
        <w:t xml:space="preserve">Prokinetics can occasionally help. However, access to </w:t>
      </w:r>
      <w:hyperlink r:id="rId14" w:history="1">
        <w:r w:rsidRPr="00C63098">
          <w:rPr>
            <w:rStyle w:val="Hyperlink"/>
            <w:rFonts w:asciiTheme="majorBidi" w:hAnsiTheme="majorBidi" w:cstheme="majorBidi"/>
            <w:sz w:val="28"/>
            <w:szCs w:val="28"/>
            <w:lang w:bidi="ar-IQ"/>
          </w:rPr>
          <w:t>cisapride</w:t>
        </w:r>
      </w:hyperlink>
      <w:r w:rsidRPr="00C63098">
        <w:rPr>
          <w:rFonts w:asciiTheme="majorBidi" w:hAnsiTheme="majorBidi" w:cstheme="majorBidi"/>
          <w:sz w:val="28"/>
          <w:szCs w:val="28"/>
          <w:lang w:bidi="ar-IQ"/>
        </w:rPr>
        <w:t xml:space="preserve"> is highly restricted in USA and many other countries. </w:t>
      </w:r>
    </w:p>
    <w:p w:rsidR="00FD628E" w:rsidRPr="00C63098" w:rsidRDefault="00E931BD" w:rsidP="00C63098">
      <w:pPr>
        <w:numPr>
          <w:ilvl w:val="0"/>
          <w:numId w:val="8"/>
        </w:numPr>
        <w:tabs>
          <w:tab w:val="clear" w:pos="720"/>
          <w:tab w:val="num" w:pos="0"/>
        </w:tabs>
        <w:bidi w:val="0"/>
        <w:spacing w:after="0" w:line="240" w:lineRule="auto"/>
        <w:ind w:left="0" w:hanging="720"/>
        <w:rPr>
          <w:rFonts w:asciiTheme="majorBidi" w:hAnsiTheme="majorBidi" w:cstheme="majorBidi"/>
          <w:sz w:val="28"/>
          <w:szCs w:val="28"/>
          <w:rtl/>
          <w:lang w:bidi="ar-IQ"/>
        </w:rPr>
      </w:pPr>
      <w:hyperlink r:id="rId15" w:history="1">
        <w:r w:rsidR="00003B7D" w:rsidRPr="00C63098">
          <w:rPr>
            <w:rStyle w:val="Hyperlink"/>
            <w:rFonts w:asciiTheme="majorBidi" w:hAnsiTheme="majorBidi" w:cstheme="majorBidi"/>
            <w:sz w:val="28"/>
            <w:szCs w:val="28"/>
            <w:lang w:bidi="ar-IQ"/>
          </w:rPr>
          <w:t>Domperidone</w:t>
        </w:r>
      </w:hyperlink>
      <w:r w:rsidR="00003B7D" w:rsidRPr="00C63098">
        <w:rPr>
          <w:rFonts w:asciiTheme="majorBidi" w:hAnsiTheme="majorBidi" w:cstheme="majorBidi"/>
          <w:sz w:val="28"/>
          <w:szCs w:val="28"/>
          <w:lang w:bidi="ar-IQ"/>
        </w:rPr>
        <w:t xml:space="preserve"> is not marketed in USA and </w:t>
      </w:r>
      <w:hyperlink r:id="rId16" w:history="1">
        <w:r w:rsidR="00003B7D" w:rsidRPr="00C63098">
          <w:rPr>
            <w:rStyle w:val="Hyperlink"/>
            <w:rFonts w:asciiTheme="majorBidi" w:hAnsiTheme="majorBidi" w:cstheme="majorBidi"/>
            <w:sz w:val="28"/>
            <w:szCs w:val="28"/>
            <w:lang w:bidi="ar-IQ"/>
          </w:rPr>
          <w:t>metoclopramide</w:t>
        </w:r>
      </w:hyperlink>
      <w:r w:rsidR="00003B7D" w:rsidRPr="00C63098">
        <w:rPr>
          <w:rFonts w:asciiTheme="majorBidi" w:hAnsiTheme="majorBidi" w:cstheme="majorBidi"/>
          <w:sz w:val="28"/>
          <w:szCs w:val="28"/>
          <w:lang w:bidi="ar-IQ"/>
        </w:rPr>
        <w:t xml:space="preserve"> often causes side effects. </w:t>
      </w:r>
    </w:p>
    <w:p w:rsidR="00FD628E" w:rsidRPr="00C63098" w:rsidRDefault="00003B7D" w:rsidP="00C63098">
      <w:pPr>
        <w:numPr>
          <w:ilvl w:val="0"/>
          <w:numId w:val="8"/>
        </w:numPr>
        <w:tabs>
          <w:tab w:val="clear" w:pos="720"/>
          <w:tab w:val="num" w:pos="0"/>
        </w:tabs>
        <w:bidi w:val="0"/>
        <w:spacing w:after="0" w:line="240" w:lineRule="auto"/>
        <w:ind w:left="0" w:hanging="72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sz w:val="28"/>
          <w:szCs w:val="28"/>
          <w:lang w:bidi="ar-IQ"/>
        </w:rPr>
        <w:t>We generally limit a trial of metoclopramide (5 to 10 mg three times daily one-half an hour before meals and at night for about four weeks) to young patients in whom other therapies have failed.</w:t>
      </w:r>
    </w:p>
    <w:p w:rsidR="00FD628E" w:rsidRPr="00C63098" w:rsidRDefault="00003B7D" w:rsidP="00C63098">
      <w:pPr>
        <w:numPr>
          <w:ilvl w:val="0"/>
          <w:numId w:val="8"/>
        </w:numPr>
        <w:tabs>
          <w:tab w:val="clear" w:pos="720"/>
          <w:tab w:val="num" w:pos="0"/>
        </w:tabs>
        <w:bidi w:val="0"/>
        <w:spacing w:after="0" w:line="240" w:lineRule="auto"/>
        <w:ind w:left="0" w:hanging="72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sz w:val="28"/>
          <w:szCs w:val="28"/>
          <w:lang w:bidi="ar-IQ"/>
        </w:rPr>
        <w:t xml:space="preserve">Herbal therapies continue to be investigated; we do not use them. </w:t>
      </w: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9B3D09" w:rsidRDefault="009B3D09" w:rsidP="009B3D09">
      <w:pPr>
        <w:bidi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9B3D09" w:rsidRDefault="009B3D09" w:rsidP="009B3D09">
      <w:pPr>
        <w:bidi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C63098" w:rsidRP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b/>
          <w:bCs/>
          <w:sz w:val="28"/>
          <w:szCs w:val="28"/>
          <w:lang w:bidi="ar-IQ"/>
        </w:rPr>
        <w:t>Case history</w:t>
      </w:r>
      <w:r w:rsidRPr="00C63098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</w:p>
    <w:p w:rsidR="00C63098" w:rsidRP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sz w:val="28"/>
          <w:szCs w:val="28"/>
          <w:lang w:bidi="ar-IQ"/>
        </w:rPr>
        <w:t xml:space="preserve">   A 32-year-old woman presents with 3 years of intermittent</w:t>
      </w:r>
    </w:p>
    <w:p w:rsidR="00C63098" w:rsidRP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sz w:val="28"/>
          <w:szCs w:val="28"/>
          <w:lang w:bidi="ar-IQ"/>
        </w:rPr>
        <w:t xml:space="preserve">    GI complaints after eating. She describes epigastric pressure and bloating after food intake. </w:t>
      </w:r>
    </w:p>
    <w:p w:rsidR="00C63098" w:rsidRP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sz w:val="28"/>
          <w:szCs w:val="28"/>
          <w:lang w:bidi="ar-IQ"/>
        </w:rPr>
        <w:t xml:space="preserve">    Her weight is stable. She denies heartburn, vomiting, diarrhea, She only takes a Multivitamin and she has not tried any specific  remedies. The physical examination is normal.</w:t>
      </w:r>
    </w:p>
    <w:p w:rsidR="00C63098" w:rsidRP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b/>
          <w:bCs/>
          <w:sz w:val="28"/>
          <w:szCs w:val="28"/>
          <w:lang w:bidi="ar-IQ"/>
        </w:rPr>
        <w:t>What is the MOST LIKELY diagnosis given theinformation above?</w:t>
      </w:r>
    </w:p>
    <w:p w:rsidR="00C63098" w:rsidRP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sz w:val="28"/>
          <w:szCs w:val="28"/>
          <w:lang w:bidi="ar-IQ"/>
        </w:rPr>
        <w:t>A) Pyrosis.</w:t>
      </w:r>
    </w:p>
    <w:p w:rsidR="00C63098" w:rsidRP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sz w:val="28"/>
          <w:szCs w:val="28"/>
          <w:lang w:bidi="ar-IQ"/>
        </w:rPr>
        <w:t>B) Peptic ulcer disease (PUD).</w:t>
      </w:r>
    </w:p>
    <w:p w:rsidR="00C63098" w:rsidRP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sz w:val="28"/>
          <w:szCs w:val="28"/>
          <w:lang w:bidi="ar-IQ"/>
        </w:rPr>
        <w:t>C) Non ulcer dyspepsia.</w:t>
      </w:r>
    </w:p>
    <w:p w:rsidR="00C63098" w:rsidRP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sz w:val="28"/>
          <w:szCs w:val="28"/>
          <w:lang w:bidi="ar-IQ"/>
        </w:rPr>
        <w:t>D) Stomach cancer.nstipation, or blood in her stools. She only</w:t>
      </w:r>
      <w:r w:rsidRPr="00C63098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</w:p>
    <w:p w:rsidR="00C63098" w:rsidRP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b/>
          <w:bCs/>
          <w:sz w:val="28"/>
          <w:szCs w:val="28"/>
          <w:lang w:bidi="ar-IQ"/>
        </w:rPr>
        <w:t>Which of the following symptoms WOULD</w:t>
      </w:r>
    </w:p>
    <w:p w:rsidR="00C63098" w:rsidRP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b/>
          <w:bCs/>
          <w:sz w:val="28"/>
          <w:szCs w:val="28"/>
          <w:lang w:bidi="ar-IQ"/>
        </w:rPr>
        <w:t>NOT be a normal symptom of nonulcer</w:t>
      </w:r>
    </w:p>
    <w:p w:rsidR="00C63098" w:rsidRP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b/>
          <w:bCs/>
          <w:sz w:val="28"/>
          <w:szCs w:val="28"/>
          <w:lang w:bidi="ar-IQ"/>
        </w:rPr>
        <w:t>dyspepsia?</w:t>
      </w:r>
    </w:p>
    <w:p w:rsidR="00C63098" w:rsidRP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sz w:val="28"/>
          <w:szCs w:val="28"/>
          <w:lang w:bidi="ar-IQ"/>
        </w:rPr>
        <w:t>A) Fullness.</w:t>
      </w:r>
    </w:p>
    <w:p w:rsidR="00C63098" w:rsidRP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sz w:val="28"/>
          <w:szCs w:val="28"/>
          <w:lang w:bidi="ar-IQ"/>
        </w:rPr>
        <w:t>B) Early satiety.</w:t>
      </w:r>
    </w:p>
    <w:p w:rsidR="00C63098" w:rsidRP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sz w:val="28"/>
          <w:szCs w:val="28"/>
          <w:lang w:bidi="ar-IQ"/>
        </w:rPr>
        <w:t>C) Belching.</w:t>
      </w:r>
    </w:p>
    <w:p w:rsidR="00C63098" w:rsidRPr="00C63098" w:rsidRDefault="00C63098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63098">
        <w:rPr>
          <w:rFonts w:asciiTheme="majorBidi" w:hAnsiTheme="majorBidi" w:cstheme="majorBidi"/>
          <w:sz w:val="28"/>
          <w:szCs w:val="28"/>
          <w:lang w:bidi="ar-IQ"/>
        </w:rPr>
        <w:t>D) Intolerance to eggs.</w:t>
      </w:r>
      <w:r w:rsidRPr="00C63098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</w:p>
    <w:p w:rsidR="00456326" w:rsidRPr="00C63098" w:rsidRDefault="00456326" w:rsidP="00C63098">
      <w:pPr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sectPr w:rsidR="00456326" w:rsidRPr="00C63098" w:rsidSect="009B3D0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993" w:right="849" w:bottom="1440" w:left="1276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375F" w:rsidRDefault="00BD375F" w:rsidP="009B3D09">
      <w:pPr>
        <w:spacing w:after="0" w:line="240" w:lineRule="auto"/>
      </w:pPr>
      <w:r>
        <w:separator/>
      </w:r>
    </w:p>
  </w:endnote>
  <w:endnote w:type="continuationSeparator" w:id="1">
    <w:p w:rsidR="00BD375F" w:rsidRDefault="00BD375F" w:rsidP="009B3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D09" w:rsidRDefault="009B3D0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722799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9B3D09" w:rsidRDefault="009B3D09" w:rsidP="009B3D09">
            <w:pPr>
              <w:pStyle w:val="Footer"/>
              <w:bidi w:val="0"/>
            </w:pPr>
            <w:r>
              <w:t xml:space="preserve">Page </w:t>
            </w:r>
            <w:r w:rsidR="00E931B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E931BD">
              <w:rPr>
                <w:b/>
                <w:sz w:val="24"/>
                <w:szCs w:val="24"/>
              </w:rPr>
              <w:fldChar w:fldCharType="separate"/>
            </w:r>
            <w:r w:rsidR="00D44397">
              <w:rPr>
                <w:b/>
                <w:noProof/>
              </w:rPr>
              <w:t>5</w:t>
            </w:r>
            <w:r w:rsidR="00E931BD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E931B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E931BD">
              <w:rPr>
                <w:b/>
                <w:sz w:val="24"/>
                <w:szCs w:val="24"/>
              </w:rPr>
              <w:fldChar w:fldCharType="separate"/>
            </w:r>
            <w:r w:rsidR="00D44397">
              <w:rPr>
                <w:b/>
                <w:noProof/>
              </w:rPr>
              <w:t>5</w:t>
            </w:r>
            <w:r w:rsidR="00E931BD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9B3D09" w:rsidRDefault="009B3D0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D09" w:rsidRDefault="009B3D0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375F" w:rsidRDefault="00BD375F" w:rsidP="009B3D09">
      <w:pPr>
        <w:spacing w:after="0" w:line="240" w:lineRule="auto"/>
      </w:pPr>
      <w:r>
        <w:separator/>
      </w:r>
    </w:p>
  </w:footnote>
  <w:footnote w:type="continuationSeparator" w:id="1">
    <w:p w:rsidR="00BD375F" w:rsidRDefault="00BD375F" w:rsidP="009B3D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D09" w:rsidRDefault="00E931B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left:0;text-align:left;margin-left:0;margin-top:0;width:609.95pt;height:79.55pt;rotation:315;z-index:-251654144;mso-position-horizontal:center;mso-position-horizontal-relative:margin;mso-position-vertical:center;mso-position-vertical-relative:margin" o:allowincell="f" fillcolor="#a5a5a5 [3206]" stroked="f">
          <v:fill opacity=".5"/>
          <v:textpath style="font-family:&quot;Calibri&quot;;font-size:1pt" string="DRAAS-FAMCOMMED-2017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D09" w:rsidRDefault="00E931B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left:0;text-align:left;margin-left:0;margin-top:0;width:609.95pt;height:79.55pt;rotation:315;z-index:-251652096;mso-position-horizontal:center;mso-position-horizontal-relative:margin;mso-position-vertical:center;mso-position-vertical-relative:margin" o:allowincell="f" fillcolor="#a5a5a5 [3206]" stroked="f">
          <v:fill opacity=".5"/>
          <v:textpath style="font-family:&quot;Calibri&quot;;font-size:1pt" string="DRAAS-FAMCOMMED-2017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D09" w:rsidRDefault="00E931B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left:0;text-align:left;margin-left:0;margin-top:0;width:609.95pt;height:79.55pt;rotation:315;z-index:-251656192;mso-position-horizontal:center;mso-position-horizontal-relative:margin;mso-position-vertical:center;mso-position-vertical-relative:margin" o:allowincell="f" fillcolor="#a5a5a5 [3206]" stroked="f">
          <v:fill opacity=".5"/>
          <v:textpath style="font-family:&quot;Calibri&quot;;font-size:1pt" string="DRAAS-FAMCOMMED-2017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37359"/>
    <w:multiLevelType w:val="hybridMultilevel"/>
    <w:tmpl w:val="F5D8F85A"/>
    <w:lvl w:ilvl="0" w:tplc="5D7A86FE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5E8E7C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208886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7475CC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6E4962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F20EA2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C4A5CC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0A7DEA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0821D8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EAE6856"/>
    <w:multiLevelType w:val="hybridMultilevel"/>
    <w:tmpl w:val="E38AC208"/>
    <w:lvl w:ilvl="0" w:tplc="240656F6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90D212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72D128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7C9814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2E55B6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FA182E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FA8AD4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3ECDEA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88C140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28E4F59"/>
    <w:multiLevelType w:val="hybridMultilevel"/>
    <w:tmpl w:val="AD901C74"/>
    <w:lvl w:ilvl="0" w:tplc="E88E34F6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7C61D2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9477E2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08F3A2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B01578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B00FDC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E4C25A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5A429C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48D1B2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0FA6771"/>
    <w:multiLevelType w:val="hybridMultilevel"/>
    <w:tmpl w:val="2BAE3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226A71"/>
    <w:multiLevelType w:val="hybridMultilevel"/>
    <w:tmpl w:val="65E8017E"/>
    <w:lvl w:ilvl="0" w:tplc="9F2AB6BE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069852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82EFA0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D0833C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CEBFC6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F2555A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5C2B82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CE7BE0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3C5246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5DD71CC"/>
    <w:multiLevelType w:val="hybridMultilevel"/>
    <w:tmpl w:val="E9A60F50"/>
    <w:lvl w:ilvl="0" w:tplc="F12E19C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4C257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FEDA2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3CD99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9863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56893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040B3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04ED3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860DF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85126F8"/>
    <w:multiLevelType w:val="hybridMultilevel"/>
    <w:tmpl w:val="84727294"/>
    <w:lvl w:ilvl="0" w:tplc="38C67B6E">
      <w:start w:val="1"/>
      <w:numFmt w:val="bullet"/>
      <w:lvlText w:val=""/>
      <w:lvlJc w:val="left"/>
      <w:pPr>
        <w:tabs>
          <w:tab w:val="num" w:pos="2204"/>
        </w:tabs>
        <w:ind w:left="2204" w:hanging="360"/>
      </w:pPr>
      <w:rPr>
        <w:rFonts w:ascii="Times New Roman" w:hAnsi="Times New Roman" w:hint="default"/>
      </w:rPr>
    </w:lvl>
    <w:lvl w:ilvl="1" w:tplc="AD867718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D27ABC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58A1EA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DE9592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0C5E88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F6E582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9027C8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FA09FE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71D70DC0"/>
    <w:multiLevelType w:val="hybridMultilevel"/>
    <w:tmpl w:val="EE4439FE"/>
    <w:lvl w:ilvl="0" w:tplc="4A24C3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CA2E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1E50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947A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580A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861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628E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3085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A0E6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9532760"/>
    <w:multiLevelType w:val="hybridMultilevel"/>
    <w:tmpl w:val="7A9292AC"/>
    <w:lvl w:ilvl="0" w:tplc="4344E2C0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44946E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5A4BBE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36ABE8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2EF46E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F49082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D0C138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1EF704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5ABDBE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6"/>
  </w:num>
  <w:num w:numId="5">
    <w:abstractNumId w:val="2"/>
  </w:num>
  <w:num w:numId="6">
    <w:abstractNumId w:val="0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63098"/>
    <w:rsid w:val="00003B7D"/>
    <w:rsid w:val="00137357"/>
    <w:rsid w:val="003757FA"/>
    <w:rsid w:val="0043660F"/>
    <w:rsid w:val="00456326"/>
    <w:rsid w:val="008F690F"/>
    <w:rsid w:val="009B3D09"/>
    <w:rsid w:val="00BD375F"/>
    <w:rsid w:val="00C63098"/>
    <w:rsid w:val="00D44397"/>
    <w:rsid w:val="00E931BD"/>
    <w:rsid w:val="00F259F0"/>
    <w:rsid w:val="00FD6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32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309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3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0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6309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9B3D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B3D09"/>
  </w:style>
  <w:style w:type="paragraph" w:styleId="Footer">
    <w:name w:val="footer"/>
    <w:basedOn w:val="Normal"/>
    <w:link w:val="FooterChar"/>
    <w:uiPriority w:val="99"/>
    <w:unhideWhenUsed/>
    <w:rsid w:val="009B3D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3D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5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0229">
          <w:marLeft w:val="0"/>
          <w:marRight w:val="7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0893">
          <w:marLeft w:val="0"/>
          <w:marRight w:val="7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8149">
          <w:marLeft w:val="0"/>
          <w:marRight w:val="7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6936">
          <w:marLeft w:val="0"/>
          <w:marRight w:val="7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12359">
          <w:marLeft w:val="0"/>
          <w:marRight w:val="7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5393">
          <w:marLeft w:val="0"/>
          <w:marRight w:val="7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58353">
          <w:marLeft w:val="0"/>
          <w:marRight w:val="7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2333">
          <w:marLeft w:val="0"/>
          <w:marRight w:val="7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5857">
          <w:marLeft w:val="0"/>
          <w:marRight w:val="7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8536">
          <w:marLeft w:val="0"/>
          <w:marRight w:val="7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1604">
          <w:marLeft w:val="0"/>
          <w:marRight w:val="7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28508">
          <w:marLeft w:val="432"/>
          <w:marRight w:val="7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2008">
          <w:marLeft w:val="432"/>
          <w:marRight w:val="7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3905">
          <w:marLeft w:val="432"/>
          <w:marRight w:val="7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9006">
          <w:marLeft w:val="432"/>
          <w:marRight w:val="7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17409">
          <w:marLeft w:val="432"/>
          <w:marRight w:val="7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7766">
          <w:marLeft w:val="432"/>
          <w:marRight w:val="7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80047">
          <w:marLeft w:val="432"/>
          <w:marRight w:val="7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08232">
          <w:marLeft w:val="432"/>
          <w:marRight w:val="7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478">
          <w:marLeft w:val="432"/>
          <w:marRight w:val="7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7257">
          <w:marLeft w:val="432"/>
          <w:marRight w:val="72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31980">
          <w:marLeft w:val="432"/>
          <w:marRight w:val="7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6843">
          <w:marLeft w:val="432"/>
          <w:marRight w:val="7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5838">
          <w:marLeft w:val="432"/>
          <w:marRight w:val="7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66042">
          <w:marLeft w:val="432"/>
          <w:marRight w:val="7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00358">
          <w:marLeft w:val="432"/>
          <w:marRight w:val="7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mbedded/utod/utd?type=4&amp;displaytype=1&amp;file=drug_a_k/73665&amp;drug=true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embedded/utod/utd?type=4&amp;displaytype=1&amp;file=drug_a_k/14215&amp;drug=true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embedded/utod/utd?type=4&amp;displaytype=1&amp;file=drug_l_z/165291&amp;drug=true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embedded/utod/utd?type=4&amp;displaytype=1&amp;file=drug_a_k/182873&amp;drug=tru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embedded/utod/utd?type=4&amp;displaytype=1&amp;file=drug_a_k/58973&amp;drug=true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5391D-0797-49AC-8270-B5C255533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691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DR.Ahmed Saker 2o1O ;)</Company>
  <LinksUpToDate>false</LinksUpToDate>
  <CharactersWithSpaces>4623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</dc:creator>
  <cp:keywords/>
  <dc:description/>
  <cp:lastModifiedBy>user1</cp:lastModifiedBy>
  <cp:revision>7</cp:revision>
  <cp:lastPrinted>2017-04-04T05:53:00Z</cp:lastPrinted>
  <dcterms:created xsi:type="dcterms:W3CDTF">2015-04-07T14:01:00Z</dcterms:created>
  <dcterms:modified xsi:type="dcterms:W3CDTF">2017-04-04T05:54:00Z</dcterms:modified>
</cp:coreProperties>
</file>