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التجهيز العصبي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: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>للقلب  خلاياه الجوهريه الخاصُة (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>داخلية) الكهربائية.  تُعدّلُ هذه الخلايا العضلةِ القلبيةِ التي تكون متخصّصُة للبَدْء والرَدّ على التغيرات (الأيونية) الكهربائيِة. هذه الخلايا يُمْكِنُ أَنْ تُنظّمَ وتُعدّلَ مِن قِبل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الجهاز العصبي المستقل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ANS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)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>. أن نظام التوصيلِ القلبيِ يَشْملُ: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1.(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Sino Atrial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 عقدة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SA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2.(</w:t>
      </w:r>
      <w:proofErr w:type="spellStart"/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Atrioventricular</w:t>
      </w:r>
      <w:proofErr w:type="spellEnd"/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node 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) عقد</w:t>
      </w:r>
      <w:r w:rsidRPr="00450A3E">
        <w:rPr>
          <w:rFonts w:ascii="Calibri" w:eastAsia="Times New Roman" w:hAnsi="Calibri" w:cs="Simplified Arabic" w:hint="eastAsia"/>
          <w:b/>
          <w:bCs/>
          <w:color w:val="000000"/>
          <w:sz w:val="32"/>
          <w:szCs w:val="32"/>
          <w:rtl/>
          <w:lang w:bidi="ar-IQ"/>
        </w:rPr>
        <w:t>ة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AV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)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في الأذين الأيمن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قُرْب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>صمامِ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الثلاثي الشرف.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3.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حزمة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AV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في الحاجزِ البطينيِ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4.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تَتفرّعُ حزمةَ في الحاجزِ البطينيِ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5.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 xml:space="preserve"> ألياف بوركينجي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Purkinje Fibers  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  <w:t>في الجدران  البطينيةِ الحرة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       تتالف الدورة الكهربائية القلبية من دورين تعمل فيهما التجاويف الأربعة بتوافق تام ، وهما الدور الأنقباضي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( Systolic Pressure 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عندما يضخ القلب الدم ، والدور الأنبساطي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( Diastolic Pressure 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عند استرخاء عضلة القلب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يبدأ الأنقباض في كلا الأذينين ويبقى تقريبا"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( 0.1)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عشر الثانية ويمر عبر ممرات عضلية خاصة الى البطينين وتبقى فيها تقريبا"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( 0.3)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ثلاثة أعشار الثانية تقريبا" ،وتدوم فترة أسترخاء الأذين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(0.7)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سبعة أعشار الثانية تقريبا"، ومدة أسترخاء البطين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(0.5)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نصف ثانية تقريبا"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lastRenderedPageBreak/>
        <w:t xml:space="preserve">       ومع أن نبضات القلب تلقائية، فأن سرعة النبض الكعبري تتأثر بنوعين من الألياف العصبية هما :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العصب الودي : الذي يسبب زيادة سرعة نبضات القلب وزيادة قوتها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العصب المبهم : الذي يخفض فعالية القلب ويخفض من سرعته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    وتشترك ثلاثة معادن في استمرار انقياض وانبساط القلب هي :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1. الكالسيوم : يؤدي الى تحفيز الأنفباضات العضلية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2. البوتاسيوم: يقلل النبضات القلبية ويطيل فترة أسترخاء القلب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3. الصوديوم: يوازن بين عملي الكالسيوم والبوتاسيوم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   ولكي تقوم عضلة القلب بالأنقباض بشكل يخدم وظيفتها لابد من منظم لهذه الأنقباضات والمنظم عبارة عن عقدتين عصبيتين هما :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العقدة الجيبية الأذينية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( Sino Atrial Node )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أو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S.A.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موقع هذه العقدة عند اتصال الوريد الأجوف العلوي بالأذين الأيمن، وتطلق هذه العقدة اشارات الأنقباض الذاتي أو التلقائي فتثير عضلات الأذينين للأنقباض .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العقدة الأذينية </w:t>
      </w:r>
      <w:proofErr w:type="spellStart"/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البطينية</w:t>
      </w:r>
      <w:proofErr w:type="spellEnd"/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Atrioventricular</w:t>
      </w:r>
      <w:proofErr w:type="spellEnd"/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 xml:space="preserve"> node) (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أو(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A.V.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) </w:t>
      </w:r>
    </w:p>
    <w:p w:rsidR="00450A3E" w:rsidRPr="00450A3E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32"/>
          <w:szCs w:val="32"/>
          <w:rtl/>
          <w:lang w:bidi="ar-IQ"/>
        </w:rPr>
      </w:pP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      موقع هذه العقدة عند أتصال الأذين الأيمن بالبطين الأيمن وتصل اليها الأشارة العصبية الكهربائية من خلال ألياف ( هيس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His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) المتصلة بالعقدة(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S.A.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)والتي 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lastRenderedPageBreak/>
        <w:t>تتصل بدورها بعقدة 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A.V.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) وتنتقل هذه الأشارة بسرعة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5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م/ثا ، وان ألياف ( هيس 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His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 xml:space="preserve"> ) ألياف عضلية مسؤولة عن توصيل الأشارة الكهربائية بسرعة ، وتنتشر هذه الأشارة في جدران البطينين مثيرة عضلاتها للآنقباض، ويعتمد معدل نبض القلب على العقدة 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S.A.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 أي أنها المسؤولة عن المحافظة على معدله ، واذا حدث أن أتلفت هذه العقدة أو تعطل عملها لآي سبب فأن عقدة(</w:t>
      </w:r>
      <w:r w:rsidRPr="00450A3E">
        <w:rPr>
          <w:rFonts w:ascii="Calibri" w:eastAsia="Times New Roman" w:hAnsi="Calibri" w:cs="Simplified Arabic"/>
          <w:b/>
          <w:bCs/>
          <w:color w:val="000000"/>
          <w:sz w:val="32"/>
          <w:szCs w:val="32"/>
          <w:lang w:bidi="ar-IQ"/>
        </w:rPr>
        <w:t>A.V. Node</w:t>
      </w:r>
      <w:r w:rsidRPr="00450A3E">
        <w:rPr>
          <w:rFonts w:ascii="Calibri" w:eastAsia="Times New Roman" w:hAnsi="Calibri" w:cs="Simplified Arabic" w:hint="cs"/>
          <w:b/>
          <w:bCs/>
          <w:color w:val="000000"/>
          <w:sz w:val="32"/>
          <w:szCs w:val="32"/>
          <w:rtl/>
          <w:lang w:bidi="ar-IQ"/>
        </w:rPr>
        <w:t>) تتولى مهمة اثارة القلب للأنقباض .</w:t>
      </w:r>
    </w:p>
    <w:p w:rsidR="00450A3E" w:rsidRPr="008B777D" w:rsidRDefault="00450A3E" w:rsidP="00450A3E">
      <w:pPr>
        <w:bidi/>
        <w:spacing w:before="100" w:beforeAutospacing="1" w:after="100" w:afterAutospacing="1" w:line="276" w:lineRule="auto"/>
        <w:jc w:val="lowKashida"/>
        <w:rPr>
          <w:rFonts w:ascii="Calibri" w:eastAsia="Times New Roman" w:hAnsi="Calibri" w:cs="Simplified Arabic"/>
          <w:b/>
          <w:bCs/>
          <w:color w:val="000000"/>
          <w:sz w:val="72"/>
          <w:szCs w:val="72"/>
          <w:rtl/>
          <w:lang w:bidi="ar-IQ"/>
        </w:rPr>
      </w:pPr>
    </w:p>
    <w:p w:rsidR="00B16B7A" w:rsidRPr="008B777D" w:rsidRDefault="00450A3E" w:rsidP="00450A3E">
      <w:pPr>
        <w:bidi/>
        <w:rPr>
          <w:sz w:val="48"/>
          <w:szCs w:val="48"/>
          <w:rtl/>
          <w:lang w:bidi="ar-IQ"/>
        </w:rPr>
      </w:pPr>
      <w:r w:rsidRPr="008B777D">
        <w:rPr>
          <w:rFonts w:hint="cs"/>
          <w:sz w:val="48"/>
          <w:szCs w:val="48"/>
          <w:rtl/>
          <w:lang w:bidi="ar-IQ"/>
        </w:rPr>
        <w:t>أسئلة المحاضرة :</w:t>
      </w:r>
    </w:p>
    <w:p w:rsidR="00450A3E" w:rsidRPr="008B777D" w:rsidRDefault="00450A3E" w:rsidP="00450A3E">
      <w:pPr>
        <w:pStyle w:val="a3"/>
        <w:numPr>
          <w:ilvl w:val="0"/>
          <w:numId w:val="1"/>
        </w:numPr>
        <w:bidi/>
        <w:rPr>
          <w:sz w:val="48"/>
          <w:szCs w:val="48"/>
          <w:lang w:bidi="ar-IQ"/>
        </w:rPr>
      </w:pPr>
      <w:r w:rsidRPr="008B777D">
        <w:rPr>
          <w:rFonts w:hint="cs"/>
          <w:sz w:val="48"/>
          <w:szCs w:val="48"/>
          <w:rtl/>
          <w:lang w:bidi="ar-IQ"/>
        </w:rPr>
        <w:t xml:space="preserve">ماذا يشمل </w:t>
      </w:r>
      <w:r w:rsidRPr="008B777D">
        <w:rPr>
          <w:rFonts w:cs="Arial" w:hint="cs"/>
          <w:sz w:val="48"/>
          <w:szCs w:val="48"/>
          <w:rtl/>
          <w:lang w:bidi="ar-IQ"/>
        </w:rPr>
        <w:t>نظام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التوصيل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ِالقلبيِ؟</w:t>
      </w:r>
    </w:p>
    <w:p w:rsidR="00450A3E" w:rsidRPr="008B777D" w:rsidRDefault="00450A3E" w:rsidP="00450A3E">
      <w:pPr>
        <w:pStyle w:val="a3"/>
        <w:numPr>
          <w:ilvl w:val="0"/>
          <w:numId w:val="1"/>
        </w:numPr>
        <w:bidi/>
        <w:rPr>
          <w:sz w:val="48"/>
          <w:szCs w:val="48"/>
          <w:lang w:bidi="ar-IQ"/>
        </w:rPr>
      </w:pPr>
      <w:r w:rsidRPr="008B777D">
        <w:rPr>
          <w:rFonts w:hint="cs"/>
          <w:sz w:val="48"/>
          <w:szCs w:val="48"/>
          <w:rtl/>
          <w:lang w:bidi="ar-IQ"/>
        </w:rPr>
        <w:t>تكلم عن العقد العصبية المنظمة للانقباضات القلبية .</w:t>
      </w:r>
    </w:p>
    <w:p w:rsidR="00450A3E" w:rsidRPr="008B777D" w:rsidRDefault="00437BF2" w:rsidP="00437BF2">
      <w:pPr>
        <w:pStyle w:val="a3"/>
        <w:numPr>
          <w:ilvl w:val="0"/>
          <w:numId w:val="1"/>
        </w:numPr>
        <w:bidi/>
        <w:rPr>
          <w:sz w:val="48"/>
          <w:szCs w:val="48"/>
          <w:lang w:bidi="ar-IQ"/>
        </w:rPr>
      </w:pPr>
      <w:r w:rsidRPr="008B777D">
        <w:rPr>
          <w:rFonts w:cs="Arial" w:hint="cs"/>
          <w:sz w:val="48"/>
          <w:szCs w:val="48"/>
          <w:rtl/>
        </w:rPr>
        <w:t xml:space="preserve">ما هي </w:t>
      </w:r>
      <w:proofErr w:type="spellStart"/>
      <w:r w:rsidRPr="008B777D">
        <w:rPr>
          <w:rFonts w:cs="Arial" w:hint="cs"/>
          <w:sz w:val="48"/>
          <w:szCs w:val="48"/>
          <w:rtl/>
        </w:rPr>
        <w:t>ال</w:t>
      </w:r>
      <w:proofErr w:type="spellEnd"/>
      <w:r w:rsidRPr="008B777D">
        <w:rPr>
          <w:rFonts w:cs="Arial" w:hint="cs"/>
          <w:sz w:val="48"/>
          <w:szCs w:val="48"/>
          <w:rtl/>
          <w:lang w:bidi="ar-IQ"/>
        </w:rPr>
        <w:t>معادن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التي تساهم في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proofErr w:type="spellStart"/>
      <w:r w:rsidRPr="008B777D">
        <w:rPr>
          <w:rFonts w:cs="Arial" w:hint="cs"/>
          <w:sz w:val="48"/>
          <w:szCs w:val="48"/>
          <w:rtl/>
          <w:lang w:bidi="ar-IQ"/>
        </w:rPr>
        <w:t>استمرارانقياض</w:t>
      </w:r>
      <w:proofErr w:type="spellEnd"/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وانبساط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القلب ؟</w:t>
      </w:r>
    </w:p>
    <w:p w:rsidR="00437BF2" w:rsidRPr="008B777D" w:rsidRDefault="00437BF2" w:rsidP="00437BF2">
      <w:pPr>
        <w:pStyle w:val="a3"/>
        <w:numPr>
          <w:ilvl w:val="0"/>
          <w:numId w:val="1"/>
        </w:numPr>
        <w:bidi/>
        <w:rPr>
          <w:sz w:val="48"/>
          <w:szCs w:val="48"/>
          <w:lang w:bidi="ar-IQ"/>
        </w:rPr>
      </w:pPr>
      <w:r w:rsidRPr="008B777D">
        <w:rPr>
          <w:rFonts w:hint="cs"/>
          <w:sz w:val="48"/>
          <w:szCs w:val="48"/>
          <w:rtl/>
          <w:lang w:bidi="ar-IQ"/>
        </w:rPr>
        <w:t>ما هي وظيفة العقدة الاذينية البطينية؟</w:t>
      </w:r>
    </w:p>
    <w:p w:rsidR="00437BF2" w:rsidRPr="008B777D" w:rsidRDefault="00437BF2" w:rsidP="00437BF2">
      <w:pPr>
        <w:pStyle w:val="a3"/>
        <w:numPr>
          <w:ilvl w:val="0"/>
          <w:numId w:val="1"/>
        </w:numPr>
        <w:bidi/>
        <w:rPr>
          <w:sz w:val="48"/>
          <w:szCs w:val="48"/>
          <w:lang w:bidi="ar-IQ"/>
        </w:rPr>
      </w:pPr>
      <w:proofErr w:type="spellStart"/>
      <w:r w:rsidRPr="008B777D">
        <w:rPr>
          <w:rFonts w:cs="Arial" w:hint="cs"/>
          <w:sz w:val="48"/>
          <w:szCs w:val="48"/>
          <w:rtl/>
          <w:lang w:bidi="ar-IQ"/>
        </w:rPr>
        <w:t>ماهي</w:t>
      </w:r>
      <w:proofErr w:type="spellEnd"/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وظيفة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r w:rsidRPr="008B777D">
        <w:rPr>
          <w:rFonts w:cs="Arial" w:hint="cs"/>
          <w:sz w:val="48"/>
          <w:szCs w:val="48"/>
          <w:rtl/>
          <w:lang w:bidi="ar-IQ"/>
        </w:rPr>
        <w:t>العقدة</w:t>
      </w:r>
      <w:r w:rsidR="008B777D">
        <w:rPr>
          <w:rFonts w:cs="Arial" w:hint="cs"/>
          <w:sz w:val="48"/>
          <w:szCs w:val="48"/>
          <w:rtl/>
          <w:lang w:bidi="ar-IQ"/>
        </w:rPr>
        <w:t xml:space="preserve"> </w:t>
      </w:r>
      <w:proofErr w:type="spellStart"/>
      <w:r w:rsidRPr="008B777D">
        <w:rPr>
          <w:rFonts w:cs="Arial" w:hint="cs"/>
          <w:sz w:val="48"/>
          <w:szCs w:val="48"/>
          <w:rtl/>
          <w:lang w:bidi="ar-IQ"/>
        </w:rPr>
        <w:t>الجيبية</w:t>
      </w:r>
      <w:proofErr w:type="spellEnd"/>
      <w:r w:rsidRPr="008B777D">
        <w:rPr>
          <w:rFonts w:cs="Arial" w:hint="cs"/>
          <w:sz w:val="48"/>
          <w:szCs w:val="48"/>
          <w:rtl/>
          <w:lang w:bidi="ar-IQ"/>
        </w:rPr>
        <w:t xml:space="preserve"> </w:t>
      </w:r>
      <w:proofErr w:type="spellStart"/>
      <w:r w:rsidRPr="008B777D">
        <w:rPr>
          <w:rFonts w:cs="Arial" w:hint="cs"/>
          <w:sz w:val="48"/>
          <w:szCs w:val="48"/>
          <w:rtl/>
          <w:lang w:bidi="ar-IQ"/>
        </w:rPr>
        <w:t>الاذينية</w:t>
      </w:r>
      <w:proofErr w:type="spellEnd"/>
      <w:r w:rsidRPr="008B777D">
        <w:rPr>
          <w:rFonts w:cs="Arial" w:hint="cs"/>
          <w:sz w:val="48"/>
          <w:szCs w:val="48"/>
          <w:rtl/>
          <w:lang w:bidi="ar-IQ"/>
        </w:rPr>
        <w:t>؟</w:t>
      </w:r>
    </w:p>
    <w:p w:rsidR="00437BF2" w:rsidRPr="008B777D" w:rsidRDefault="00437BF2" w:rsidP="00437BF2">
      <w:pPr>
        <w:bidi/>
        <w:ind w:left="360"/>
        <w:rPr>
          <w:sz w:val="48"/>
          <w:szCs w:val="48"/>
          <w:lang w:bidi="ar-IQ"/>
        </w:rPr>
      </w:pPr>
      <w:bookmarkStart w:id="0" w:name="_GoBack"/>
      <w:bookmarkEnd w:id="0"/>
    </w:p>
    <w:sectPr w:rsidR="00437BF2" w:rsidRPr="008B777D" w:rsidSect="00E6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4F2"/>
    <w:multiLevelType w:val="hybridMultilevel"/>
    <w:tmpl w:val="C082C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95017B"/>
    <w:rsid w:val="002939BF"/>
    <w:rsid w:val="00353F0A"/>
    <w:rsid w:val="00437BF2"/>
    <w:rsid w:val="00450A3E"/>
    <w:rsid w:val="008B777D"/>
    <w:rsid w:val="0095017B"/>
    <w:rsid w:val="009E5342"/>
    <w:rsid w:val="00B16B7A"/>
    <w:rsid w:val="00E6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fadhel</dc:creator>
  <cp:lastModifiedBy>2014</cp:lastModifiedBy>
  <cp:revision>2</cp:revision>
  <dcterms:created xsi:type="dcterms:W3CDTF">2018-03-14T13:22:00Z</dcterms:created>
  <dcterms:modified xsi:type="dcterms:W3CDTF">2018-03-14T13:22:00Z</dcterms:modified>
</cp:coreProperties>
</file>