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D62" w:rsidRPr="002B030D" w:rsidRDefault="00D23D62" w:rsidP="00D23D62">
      <w:pPr>
        <w:ind w:left="-108"/>
        <w:jc w:val="both"/>
        <w:rPr>
          <w:rFonts w:cs="PT Bold Heading" w:hint="cs"/>
          <w:sz w:val="34"/>
          <w:szCs w:val="34"/>
          <w:rtl/>
          <w:lang w:bidi="ar-IQ"/>
        </w:rPr>
      </w:pPr>
      <w:r w:rsidRPr="002B030D">
        <w:rPr>
          <w:rFonts w:cs="PT Bold Heading" w:hint="cs"/>
          <w:sz w:val="34"/>
          <w:szCs w:val="34"/>
          <w:rtl/>
          <w:lang w:bidi="ar-IQ"/>
        </w:rPr>
        <w:t>دافعية مرحلة المستويات الرياضية العليا :-</w:t>
      </w:r>
    </w:p>
    <w:p w:rsidR="00D23D62" w:rsidRPr="005B265F" w:rsidRDefault="00D23D62" w:rsidP="00D23D62">
      <w:pPr>
        <w:ind w:left="-108"/>
        <w:jc w:val="both"/>
        <w:rPr>
          <w:rFonts w:cs="Simplified Arabic" w:hint="cs"/>
          <w:b/>
          <w:bCs/>
          <w:sz w:val="34"/>
          <w:szCs w:val="34"/>
          <w:rtl/>
          <w:lang w:bidi="ar-IQ"/>
        </w:rPr>
      </w:pPr>
      <w:r w:rsidRPr="005B265F">
        <w:rPr>
          <w:rFonts w:cs="Simplified Arabic" w:hint="cs"/>
          <w:b/>
          <w:bCs/>
          <w:sz w:val="34"/>
          <w:szCs w:val="34"/>
          <w:rtl/>
          <w:lang w:bidi="ar-IQ"/>
        </w:rPr>
        <w:t>في هذه المرحلة (مرحلة البطولة الرياضية) تتميز دافعية الممارسة الرياضية بالاتجاهات الاجتماعية الواضحة ، كما ترتبط ايضاً بالدافعية الفردية الشخصية ومن أهم الدافعية في هذه المرحلة</w:t>
      </w:r>
      <w:r w:rsidRPr="002B030D">
        <w:rPr>
          <w:rFonts w:cs="PT Bold Heading" w:hint="cs"/>
          <w:sz w:val="34"/>
          <w:szCs w:val="34"/>
          <w:rtl/>
          <w:lang w:bidi="ar-IQ"/>
        </w:rPr>
        <w:t xml:space="preserve"> </w:t>
      </w:r>
      <w:r>
        <w:rPr>
          <w:rFonts w:cs="PT Bold Heading" w:hint="cs"/>
          <w:sz w:val="34"/>
          <w:szCs w:val="34"/>
          <w:rtl/>
          <w:lang w:bidi="ar-IQ"/>
        </w:rPr>
        <w:t>مايأتي</w:t>
      </w:r>
      <w:r w:rsidRPr="005B265F">
        <w:rPr>
          <w:rFonts w:cs="Simplified Arabic" w:hint="cs"/>
          <w:b/>
          <w:bCs/>
          <w:sz w:val="34"/>
          <w:szCs w:val="34"/>
          <w:rtl/>
          <w:lang w:bidi="ar-IQ"/>
        </w:rPr>
        <w:t xml:space="preserve"> :-</w:t>
      </w:r>
    </w:p>
    <w:p w:rsidR="00D23D62" w:rsidRPr="002B030D" w:rsidRDefault="00D23D62" w:rsidP="00D23D62">
      <w:pPr>
        <w:ind w:left="-108"/>
        <w:jc w:val="both"/>
        <w:rPr>
          <w:rFonts w:cs="PT Bold Heading" w:hint="cs"/>
          <w:sz w:val="34"/>
          <w:szCs w:val="34"/>
          <w:rtl/>
          <w:lang w:bidi="ar-IQ"/>
        </w:rPr>
      </w:pPr>
      <w:r w:rsidRPr="002B030D">
        <w:rPr>
          <w:rFonts w:cs="PT Bold Heading" w:hint="cs"/>
          <w:sz w:val="34"/>
          <w:szCs w:val="34"/>
          <w:rtl/>
          <w:lang w:bidi="ar-IQ"/>
        </w:rPr>
        <w:t>1- محاولة تحسين المستوى :-</w:t>
      </w:r>
    </w:p>
    <w:p w:rsidR="00D23D62" w:rsidRPr="005B265F" w:rsidRDefault="00D23D62" w:rsidP="00D23D62">
      <w:pPr>
        <w:ind w:left="-108" w:firstLine="828"/>
        <w:jc w:val="both"/>
        <w:rPr>
          <w:rFonts w:cs="Simplified Arabic" w:hint="cs"/>
          <w:b/>
          <w:bCs/>
          <w:sz w:val="34"/>
          <w:szCs w:val="34"/>
          <w:rtl/>
          <w:lang w:bidi="ar-IQ"/>
        </w:rPr>
      </w:pPr>
      <w:r>
        <w:rPr>
          <w:rFonts w:cs="Simplified Arabic" w:hint="cs"/>
          <w:b/>
          <w:bCs/>
          <w:sz w:val="34"/>
          <w:szCs w:val="34"/>
          <w:rtl/>
          <w:lang w:bidi="ar-IQ"/>
        </w:rPr>
        <w:t xml:space="preserve">إنَّ </w:t>
      </w:r>
      <w:r w:rsidRPr="005B265F">
        <w:rPr>
          <w:rFonts w:cs="Simplified Arabic" w:hint="cs"/>
          <w:b/>
          <w:bCs/>
          <w:sz w:val="34"/>
          <w:szCs w:val="34"/>
          <w:rtl/>
          <w:lang w:bidi="ar-IQ"/>
        </w:rPr>
        <w:t>مواظبة الرياضي على التدريب وبذل الجهد ومحاولة تشكيل أسلوب حياته بطريقة معينة تتناسب م</w:t>
      </w:r>
      <w:r>
        <w:rPr>
          <w:rFonts w:cs="Simplified Arabic" w:hint="cs"/>
          <w:b/>
          <w:bCs/>
          <w:sz w:val="34"/>
          <w:szCs w:val="34"/>
          <w:rtl/>
          <w:lang w:bidi="ar-IQ"/>
        </w:rPr>
        <w:t xml:space="preserve">ع </w:t>
      </w:r>
      <w:r w:rsidRPr="005B265F">
        <w:rPr>
          <w:rFonts w:cs="Simplified Arabic" w:hint="cs"/>
          <w:b/>
          <w:bCs/>
          <w:sz w:val="34"/>
          <w:szCs w:val="34"/>
          <w:rtl/>
          <w:lang w:bidi="ar-IQ"/>
        </w:rPr>
        <w:t>المجهود البدني المبذول في التدريب الرياضي مما يتأسس عليه محاولة تحسين مستواه لإحراز الفوز في المنافسات أو تسجيل الأرقام القياسية .</w:t>
      </w:r>
    </w:p>
    <w:p w:rsidR="00D23D62" w:rsidRPr="005B265F" w:rsidRDefault="00D23D62" w:rsidP="00D23D62">
      <w:pPr>
        <w:ind w:left="-108"/>
        <w:jc w:val="both"/>
        <w:rPr>
          <w:rFonts w:cs="Simplified Arabic" w:hint="cs"/>
          <w:b/>
          <w:bCs/>
          <w:sz w:val="34"/>
          <w:szCs w:val="34"/>
          <w:rtl/>
          <w:lang w:bidi="ar-IQ"/>
        </w:rPr>
      </w:pPr>
      <w:r w:rsidRPr="005B265F">
        <w:rPr>
          <w:rFonts w:cs="Simplified Arabic" w:hint="cs"/>
          <w:b/>
          <w:bCs/>
          <w:sz w:val="34"/>
          <w:szCs w:val="34"/>
          <w:rtl/>
          <w:lang w:bidi="ar-IQ"/>
        </w:rPr>
        <w:t xml:space="preserve">وكثير من الرياضيين لايكتفون بالوصول الى مستوى الدرجة الأولى فقط بل يسعون جاهدين إلى تحسين مستواهم حتى يمكن </w:t>
      </w:r>
      <w:r>
        <w:rPr>
          <w:rFonts w:cs="Simplified Arabic" w:hint="cs"/>
          <w:b/>
          <w:bCs/>
          <w:sz w:val="34"/>
          <w:szCs w:val="34"/>
          <w:rtl/>
          <w:lang w:bidi="ar-IQ"/>
        </w:rPr>
        <w:t>ٱختيار</w:t>
      </w:r>
      <w:r w:rsidRPr="005B265F">
        <w:rPr>
          <w:rFonts w:cs="Simplified Arabic" w:hint="cs"/>
          <w:b/>
          <w:bCs/>
          <w:sz w:val="34"/>
          <w:szCs w:val="34"/>
          <w:rtl/>
          <w:lang w:bidi="ar-IQ"/>
        </w:rPr>
        <w:t>هم ضمن فريق المستوى العالي لتمثيل الوطن في المنافسات الدولية المختلفة .</w:t>
      </w:r>
    </w:p>
    <w:p w:rsidR="00D23D62" w:rsidRPr="002B030D" w:rsidRDefault="00D23D62" w:rsidP="00D23D62">
      <w:pPr>
        <w:ind w:left="-108"/>
        <w:jc w:val="both"/>
        <w:rPr>
          <w:rFonts w:cs="PT Bold Heading" w:hint="cs"/>
          <w:sz w:val="34"/>
          <w:szCs w:val="34"/>
          <w:rtl/>
          <w:lang w:bidi="ar-IQ"/>
        </w:rPr>
      </w:pPr>
      <w:r w:rsidRPr="002B030D">
        <w:rPr>
          <w:rFonts w:cs="PT Bold Heading" w:hint="cs"/>
          <w:sz w:val="34"/>
          <w:szCs w:val="34"/>
          <w:rtl/>
          <w:lang w:bidi="ar-IQ"/>
        </w:rPr>
        <w:t>2- محاولة الوصول الى المستويات العليا :-</w:t>
      </w:r>
    </w:p>
    <w:p w:rsidR="00D23D62" w:rsidRDefault="00D23D62" w:rsidP="00D23D62">
      <w:pPr>
        <w:ind w:left="-108" w:firstLine="828"/>
        <w:jc w:val="both"/>
        <w:rPr>
          <w:rFonts w:cs="Simplified Arabic" w:hint="cs"/>
          <w:b/>
          <w:bCs/>
          <w:sz w:val="34"/>
          <w:szCs w:val="34"/>
          <w:rtl/>
          <w:lang w:bidi="ar-IQ"/>
        </w:rPr>
      </w:pPr>
      <w:r w:rsidRPr="005B265F">
        <w:rPr>
          <w:rFonts w:cs="Simplified Arabic" w:hint="cs"/>
          <w:b/>
          <w:bCs/>
          <w:sz w:val="34"/>
          <w:szCs w:val="34"/>
          <w:rtl/>
          <w:lang w:bidi="ar-IQ"/>
        </w:rPr>
        <w:t xml:space="preserve">يسعى البطل الرياضي </w:t>
      </w:r>
      <w:r>
        <w:rPr>
          <w:rFonts w:cs="Simplified Arabic" w:hint="cs"/>
          <w:b/>
          <w:bCs/>
          <w:sz w:val="34"/>
          <w:szCs w:val="34"/>
          <w:rtl/>
          <w:lang w:bidi="ar-IQ"/>
        </w:rPr>
        <w:t>ب</w:t>
      </w:r>
      <w:r w:rsidRPr="005B265F">
        <w:rPr>
          <w:rFonts w:cs="Simplified Arabic" w:hint="cs"/>
          <w:b/>
          <w:bCs/>
          <w:sz w:val="34"/>
          <w:szCs w:val="34"/>
          <w:rtl/>
          <w:lang w:bidi="ar-IQ"/>
        </w:rPr>
        <w:t>الوصول الى المستويات الرياضية العليا لكي يعمل على تحقيق الانتصارات الرياضية الدولية التي ترفع اسم الوطن في المجالات العالمية ، وما</w:t>
      </w:r>
      <w:r>
        <w:rPr>
          <w:rFonts w:cs="Simplified Arabic" w:hint="cs"/>
          <w:b/>
          <w:bCs/>
          <w:sz w:val="34"/>
          <w:szCs w:val="34"/>
          <w:rtl/>
          <w:lang w:bidi="ar-IQ"/>
        </w:rPr>
        <w:t xml:space="preserve"> </w:t>
      </w:r>
      <w:r w:rsidRPr="005B265F">
        <w:rPr>
          <w:rFonts w:cs="Simplified Arabic" w:hint="cs"/>
          <w:b/>
          <w:bCs/>
          <w:sz w:val="34"/>
          <w:szCs w:val="34"/>
          <w:rtl/>
          <w:lang w:bidi="ar-IQ"/>
        </w:rPr>
        <w:t xml:space="preserve">يرتبط بذلك من ترديد وسائل الإعلام المختلفة لاسم وطنه مرتبطاً بالبطولة الرياضية ، فالفوز الرياضي في المجالات العالمية دعاية </w:t>
      </w:r>
      <w:r>
        <w:rPr>
          <w:rFonts w:cs="Simplified Arabic" w:hint="cs"/>
          <w:b/>
          <w:bCs/>
          <w:sz w:val="34"/>
          <w:szCs w:val="34"/>
          <w:rtl/>
          <w:lang w:bidi="ar-IQ"/>
        </w:rPr>
        <w:t>مه</w:t>
      </w:r>
      <w:r w:rsidRPr="005B265F">
        <w:rPr>
          <w:rFonts w:cs="Simplified Arabic" w:hint="cs"/>
          <w:b/>
          <w:bCs/>
          <w:sz w:val="34"/>
          <w:szCs w:val="34"/>
          <w:rtl/>
          <w:lang w:bidi="ar-IQ"/>
        </w:rPr>
        <w:t xml:space="preserve">مة للدولة الفائزة وتجبر الدول </w:t>
      </w:r>
      <w:r>
        <w:rPr>
          <w:rFonts w:cs="Simplified Arabic" w:hint="cs"/>
          <w:b/>
          <w:bCs/>
          <w:sz w:val="34"/>
          <w:szCs w:val="34"/>
          <w:rtl/>
          <w:lang w:bidi="ar-IQ"/>
        </w:rPr>
        <w:t>الأخرى</w:t>
      </w:r>
      <w:r w:rsidRPr="005B265F">
        <w:rPr>
          <w:rFonts w:cs="Simplified Arabic" w:hint="cs"/>
          <w:b/>
          <w:bCs/>
          <w:sz w:val="34"/>
          <w:szCs w:val="34"/>
          <w:rtl/>
          <w:lang w:bidi="ar-IQ"/>
        </w:rPr>
        <w:t xml:space="preserve"> على مراعاتها وإكبارها ، كما يعد ذلك من الأدلة الموضوعية على تقدم مستوى التنظيم الرياضي في الدولة التي استطاعت أن </w:t>
      </w:r>
      <w:r>
        <w:rPr>
          <w:rFonts w:cs="Simplified Arabic" w:hint="cs"/>
          <w:b/>
          <w:bCs/>
          <w:sz w:val="34"/>
          <w:szCs w:val="34"/>
          <w:rtl/>
          <w:lang w:bidi="ar-IQ"/>
        </w:rPr>
        <w:t>تصنع</w:t>
      </w:r>
      <w:r w:rsidRPr="005B265F">
        <w:rPr>
          <w:rFonts w:cs="Simplified Arabic" w:hint="cs"/>
          <w:b/>
          <w:bCs/>
          <w:sz w:val="34"/>
          <w:szCs w:val="34"/>
          <w:rtl/>
          <w:lang w:bidi="ar-IQ"/>
        </w:rPr>
        <w:t xml:space="preserve"> </w:t>
      </w:r>
      <w:r>
        <w:rPr>
          <w:rFonts w:cs="Simplified Arabic" w:hint="cs"/>
          <w:b/>
          <w:bCs/>
          <w:sz w:val="34"/>
          <w:szCs w:val="34"/>
          <w:rtl/>
          <w:lang w:bidi="ar-IQ"/>
        </w:rPr>
        <w:t>أ</w:t>
      </w:r>
      <w:r w:rsidRPr="005B265F">
        <w:rPr>
          <w:rFonts w:cs="Simplified Arabic" w:hint="cs"/>
          <w:b/>
          <w:bCs/>
          <w:sz w:val="34"/>
          <w:szCs w:val="34"/>
          <w:rtl/>
          <w:lang w:bidi="ar-IQ"/>
        </w:rPr>
        <w:t xml:space="preserve">بطالاً يتفوقون على أبطال العالم </w:t>
      </w:r>
      <w:r>
        <w:rPr>
          <w:rFonts w:cs="Simplified Arabic" w:hint="cs"/>
          <w:b/>
          <w:bCs/>
          <w:sz w:val="34"/>
          <w:szCs w:val="34"/>
          <w:rtl/>
          <w:lang w:bidi="ar-IQ"/>
        </w:rPr>
        <w:t>أ</w:t>
      </w:r>
      <w:r w:rsidRPr="005B265F">
        <w:rPr>
          <w:rFonts w:cs="Simplified Arabic" w:hint="cs"/>
          <w:b/>
          <w:bCs/>
          <w:sz w:val="34"/>
          <w:szCs w:val="34"/>
          <w:rtl/>
          <w:lang w:bidi="ar-IQ"/>
        </w:rPr>
        <w:t>جمع .</w:t>
      </w:r>
    </w:p>
    <w:p w:rsidR="00D23D62" w:rsidRPr="002B030D" w:rsidRDefault="00D23D62" w:rsidP="00D23D62">
      <w:pPr>
        <w:ind w:left="-108"/>
        <w:jc w:val="both"/>
        <w:rPr>
          <w:rFonts w:cs="PT Bold Heading" w:hint="cs"/>
          <w:sz w:val="34"/>
          <w:szCs w:val="34"/>
          <w:rtl/>
          <w:lang w:bidi="ar-IQ"/>
        </w:rPr>
      </w:pPr>
      <w:r w:rsidRPr="002B030D">
        <w:rPr>
          <w:rFonts w:cs="PT Bold Heading" w:hint="cs"/>
          <w:sz w:val="34"/>
          <w:szCs w:val="34"/>
          <w:rtl/>
          <w:lang w:bidi="ar-IQ"/>
        </w:rPr>
        <w:t>3- المكاسب الشخصية :-</w:t>
      </w:r>
    </w:p>
    <w:p w:rsidR="00D23D62" w:rsidRPr="005B265F" w:rsidRDefault="00D23D62" w:rsidP="00D23D62">
      <w:pPr>
        <w:ind w:left="-108" w:firstLine="828"/>
        <w:jc w:val="both"/>
        <w:rPr>
          <w:rFonts w:cs="Simplified Arabic" w:hint="cs"/>
          <w:b/>
          <w:bCs/>
          <w:sz w:val="34"/>
          <w:szCs w:val="34"/>
          <w:rtl/>
          <w:lang w:bidi="ar-IQ"/>
        </w:rPr>
      </w:pPr>
      <w:r w:rsidRPr="005B265F">
        <w:rPr>
          <w:rFonts w:cs="Simplified Arabic" w:hint="cs"/>
          <w:b/>
          <w:bCs/>
          <w:sz w:val="34"/>
          <w:szCs w:val="34"/>
          <w:rtl/>
          <w:lang w:bidi="ar-IQ"/>
        </w:rPr>
        <w:t>يسعى الرياضي إلى تحقيق النجاح الشخصي والحاجة إلى إثبات الذات والتفوق ، والوصول إلى مركز مرموق بين الجماعة والتميز والشهرة . ومن ناحية أخرى قد يسعى إلى محاولة تحقيق بعض الفوائد المادية والمكاسب الشخصية كمحاولة رفع مستواه الاجتماعي أو الاقتصادي أو الثقافي عن طريق رعاية الأندية أو المؤسسات أو الدولة للإبطال الرياضيين .</w:t>
      </w:r>
    </w:p>
    <w:p w:rsidR="00D23D62" w:rsidRDefault="00D23D62" w:rsidP="00D23D62">
      <w:pPr>
        <w:ind w:left="-108"/>
        <w:jc w:val="both"/>
        <w:rPr>
          <w:rFonts w:cs="Simplified Arabic" w:hint="cs"/>
          <w:b/>
          <w:bCs/>
          <w:sz w:val="34"/>
          <w:szCs w:val="34"/>
          <w:rtl/>
          <w:lang w:bidi="ar-IQ"/>
        </w:rPr>
      </w:pPr>
      <w:r w:rsidRPr="005B265F">
        <w:rPr>
          <w:rFonts w:cs="Simplified Arabic" w:hint="cs"/>
          <w:b/>
          <w:bCs/>
          <w:sz w:val="34"/>
          <w:szCs w:val="34"/>
          <w:rtl/>
          <w:lang w:bidi="ar-IQ"/>
        </w:rPr>
        <w:lastRenderedPageBreak/>
        <w:t>ويدخل تحت نطاق المكاسب الشخصية ايضاً التمتع بالسفر وال</w:t>
      </w:r>
      <w:r>
        <w:rPr>
          <w:rFonts w:cs="Simplified Arabic" w:hint="cs"/>
          <w:b/>
          <w:bCs/>
          <w:sz w:val="34"/>
          <w:szCs w:val="34"/>
          <w:rtl/>
          <w:lang w:bidi="ar-IQ"/>
        </w:rPr>
        <w:t>إ</w:t>
      </w:r>
      <w:r w:rsidRPr="005B265F">
        <w:rPr>
          <w:rFonts w:cs="Simplified Arabic" w:hint="cs"/>
          <w:b/>
          <w:bCs/>
          <w:sz w:val="34"/>
          <w:szCs w:val="34"/>
          <w:rtl/>
          <w:lang w:bidi="ar-IQ"/>
        </w:rPr>
        <w:t xml:space="preserve">شتراك في الزيارات الخارجية لمختلف بلدان العالم </w:t>
      </w:r>
      <w:r>
        <w:rPr>
          <w:rFonts w:cs="Simplified Arabic" w:hint="cs"/>
          <w:b/>
          <w:bCs/>
          <w:sz w:val="34"/>
          <w:szCs w:val="34"/>
          <w:rtl/>
          <w:lang w:bidi="ar-IQ"/>
        </w:rPr>
        <w:t xml:space="preserve">، </w:t>
      </w:r>
      <w:r w:rsidRPr="005B265F">
        <w:rPr>
          <w:rFonts w:cs="Simplified Arabic" w:hint="cs"/>
          <w:b/>
          <w:bCs/>
          <w:sz w:val="34"/>
          <w:szCs w:val="34"/>
          <w:rtl/>
          <w:lang w:bidi="ar-IQ"/>
        </w:rPr>
        <w:t>الأمر الذي قد لايسنح للاعب في مواقف أخرى .</w:t>
      </w:r>
    </w:p>
    <w:p w:rsidR="00D23D62" w:rsidRPr="002B030D" w:rsidRDefault="00D23D62" w:rsidP="00D23D62">
      <w:pPr>
        <w:ind w:left="-108"/>
        <w:jc w:val="both"/>
        <w:rPr>
          <w:rFonts w:cs="PT Bold Heading" w:hint="cs"/>
          <w:sz w:val="34"/>
          <w:szCs w:val="34"/>
          <w:rtl/>
          <w:lang w:bidi="ar-IQ"/>
        </w:rPr>
      </w:pPr>
      <w:r w:rsidRPr="002B030D">
        <w:rPr>
          <w:rFonts w:cs="PT Bold Heading" w:hint="cs"/>
          <w:sz w:val="34"/>
          <w:szCs w:val="34"/>
          <w:rtl/>
          <w:lang w:bidi="ar-IQ"/>
        </w:rPr>
        <w:t>4- الارتقاء بمستوى النشاط التخصصي :-</w:t>
      </w:r>
    </w:p>
    <w:p w:rsidR="00D23D62" w:rsidRPr="005B265F" w:rsidRDefault="00D23D62" w:rsidP="00D23D62">
      <w:pPr>
        <w:ind w:left="-354" w:right="-180" w:firstLine="246"/>
        <w:jc w:val="both"/>
        <w:rPr>
          <w:rFonts w:cs="Simplified Arabic" w:hint="cs"/>
          <w:b/>
          <w:bCs/>
          <w:sz w:val="34"/>
          <w:szCs w:val="34"/>
          <w:rtl/>
          <w:lang w:bidi="ar-IQ"/>
        </w:rPr>
      </w:pPr>
      <w:r w:rsidRPr="005B265F">
        <w:rPr>
          <w:rFonts w:cs="Simplified Arabic" w:hint="cs"/>
          <w:b/>
          <w:bCs/>
          <w:sz w:val="34"/>
          <w:szCs w:val="34"/>
          <w:rtl/>
          <w:lang w:bidi="ar-IQ"/>
        </w:rPr>
        <w:t>إذ يسعى الرياضي الى محاولة الارتقاء بمختلف النواحي المهارية والخططية والتدريبية للنشاط الرياضي الذي يمارسه . وكثير مانسمع عن طريقة (اوبراين) في دفع الثقل أو طريقة (فوسبري) في القفز العالي أو طريقة (التدريب الفتري) التي ارتبطت بطريقة التدريب للقاطرة البشرية للبطل التشيكوسلوفاكي (أميل زاتوبيك) .</w:t>
      </w:r>
    </w:p>
    <w:p w:rsidR="00D23D62" w:rsidRPr="005B265F" w:rsidRDefault="00D23D62" w:rsidP="00D23D62">
      <w:pPr>
        <w:ind w:left="-354" w:right="-180" w:firstLine="246"/>
        <w:jc w:val="both"/>
        <w:rPr>
          <w:rFonts w:cs="Simplified Arabic" w:hint="cs"/>
          <w:b/>
          <w:bCs/>
          <w:sz w:val="34"/>
          <w:szCs w:val="34"/>
          <w:rtl/>
          <w:lang w:bidi="ar-IQ"/>
        </w:rPr>
      </w:pPr>
      <w:r>
        <w:rPr>
          <w:rFonts w:cs="Simplified Arabic" w:hint="cs"/>
          <w:b/>
          <w:bCs/>
          <w:sz w:val="34"/>
          <w:szCs w:val="34"/>
          <w:rtl/>
          <w:lang w:bidi="ar-IQ"/>
        </w:rPr>
        <w:t>إنَّ</w:t>
      </w:r>
      <w:r w:rsidRPr="005B265F">
        <w:rPr>
          <w:rFonts w:cs="Simplified Arabic" w:hint="cs"/>
          <w:b/>
          <w:bCs/>
          <w:sz w:val="34"/>
          <w:szCs w:val="34"/>
          <w:rtl/>
          <w:lang w:bidi="ar-IQ"/>
        </w:rPr>
        <w:t xml:space="preserve"> قيام هؤلاء ال</w:t>
      </w:r>
      <w:r>
        <w:rPr>
          <w:rFonts w:cs="Simplified Arabic" w:hint="cs"/>
          <w:b/>
          <w:bCs/>
          <w:sz w:val="34"/>
          <w:szCs w:val="34"/>
          <w:rtl/>
          <w:lang w:bidi="ar-IQ"/>
        </w:rPr>
        <w:t>أ</w:t>
      </w:r>
      <w:r w:rsidRPr="005B265F">
        <w:rPr>
          <w:rFonts w:cs="Simplified Arabic" w:hint="cs"/>
          <w:b/>
          <w:bCs/>
          <w:sz w:val="34"/>
          <w:szCs w:val="34"/>
          <w:rtl/>
          <w:lang w:bidi="ar-IQ"/>
        </w:rPr>
        <w:t>بطال بإضافات خلاقة إلى مختلف النواحي الرياضية التي تخصصو</w:t>
      </w:r>
      <w:r>
        <w:rPr>
          <w:rFonts w:cs="Simplified Arabic" w:hint="cs"/>
          <w:b/>
          <w:bCs/>
          <w:sz w:val="34"/>
          <w:szCs w:val="34"/>
          <w:rtl/>
          <w:lang w:bidi="ar-IQ"/>
        </w:rPr>
        <w:t>ا</w:t>
      </w:r>
      <w:r w:rsidRPr="005B265F">
        <w:rPr>
          <w:rFonts w:cs="Simplified Arabic" w:hint="cs"/>
          <w:b/>
          <w:bCs/>
          <w:sz w:val="34"/>
          <w:szCs w:val="34"/>
          <w:rtl/>
          <w:lang w:bidi="ar-IQ"/>
        </w:rPr>
        <w:t xml:space="preserve"> فيها </w:t>
      </w:r>
      <w:r>
        <w:rPr>
          <w:rFonts w:cs="Simplified Arabic" w:hint="cs"/>
          <w:b/>
          <w:bCs/>
          <w:sz w:val="34"/>
          <w:szCs w:val="34"/>
          <w:rtl/>
          <w:lang w:bidi="ar-IQ"/>
        </w:rPr>
        <w:t>و</w:t>
      </w:r>
      <w:r w:rsidRPr="005B265F">
        <w:rPr>
          <w:rFonts w:cs="Simplified Arabic" w:hint="cs"/>
          <w:b/>
          <w:bCs/>
          <w:sz w:val="34"/>
          <w:szCs w:val="34"/>
          <w:rtl/>
          <w:lang w:bidi="ar-IQ"/>
        </w:rPr>
        <w:t xml:space="preserve">من أهم العوامل التي ساعدت على </w:t>
      </w:r>
      <w:r>
        <w:rPr>
          <w:rFonts w:cs="Simplified Arabic" w:hint="cs"/>
          <w:b/>
          <w:bCs/>
          <w:sz w:val="34"/>
          <w:szCs w:val="34"/>
          <w:rtl/>
          <w:lang w:bidi="ar-IQ"/>
        </w:rPr>
        <w:t>ٱ</w:t>
      </w:r>
      <w:r w:rsidRPr="005B265F">
        <w:rPr>
          <w:rFonts w:cs="Simplified Arabic" w:hint="cs"/>
          <w:b/>
          <w:bCs/>
          <w:sz w:val="34"/>
          <w:szCs w:val="34"/>
          <w:rtl/>
          <w:lang w:bidi="ar-IQ"/>
        </w:rPr>
        <w:t>رتقاء مستوى النشاط الرياضي التخصصي واقتبس عنهم أبطال العالم هذه النوا</w:t>
      </w:r>
      <w:r>
        <w:rPr>
          <w:rFonts w:cs="Simplified Arabic" w:hint="cs"/>
          <w:b/>
          <w:bCs/>
          <w:sz w:val="34"/>
          <w:szCs w:val="34"/>
          <w:rtl/>
          <w:lang w:bidi="ar-IQ"/>
        </w:rPr>
        <w:t>حي</w:t>
      </w:r>
      <w:r w:rsidRPr="005B265F">
        <w:rPr>
          <w:rFonts w:cs="Simplified Arabic" w:hint="cs"/>
          <w:b/>
          <w:bCs/>
          <w:sz w:val="34"/>
          <w:szCs w:val="34"/>
          <w:rtl/>
          <w:lang w:bidi="ar-IQ"/>
        </w:rPr>
        <w:t xml:space="preserve"> .</w:t>
      </w:r>
    </w:p>
    <w:p w:rsidR="00D23D62" w:rsidRDefault="00D23D62" w:rsidP="00D23D62">
      <w:pPr>
        <w:ind w:left="-354" w:right="-180" w:firstLine="246"/>
        <w:jc w:val="both"/>
        <w:rPr>
          <w:rFonts w:cs="Simplified Arabic" w:hint="cs"/>
          <w:b/>
          <w:bCs/>
          <w:sz w:val="34"/>
          <w:szCs w:val="34"/>
          <w:rtl/>
          <w:lang w:bidi="ar-IQ"/>
        </w:rPr>
      </w:pPr>
      <w:r w:rsidRPr="005B265F">
        <w:rPr>
          <w:rFonts w:cs="Simplified Arabic" w:hint="cs"/>
          <w:b/>
          <w:bCs/>
          <w:sz w:val="34"/>
          <w:szCs w:val="34"/>
          <w:rtl/>
          <w:lang w:bidi="ar-IQ"/>
        </w:rPr>
        <w:t>في إحد</w:t>
      </w:r>
      <w:r>
        <w:rPr>
          <w:rFonts w:cs="Simplified Arabic" w:hint="cs"/>
          <w:b/>
          <w:bCs/>
          <w:sz w:val="34"/>
          <w:szCs w:val="34"/>
          <w:rtl/>
          <w:lang w:bidi="ar-IQ"/>
        </w:rPr>
        <w:t>ى</w:t>
      </w:r>
      <w:r w:rsidRPr="005B265F">
        <w:rPr>
          <w:rFonts w:cs="Simplified Arabic" w:hint="cs"/>
          <w:b/>
          <w:bCs/>
          <w:sz w:val="34"/>
          <w:szCs w:val="34"/>
          <w:rtl/>
          <w:lang w:bidi="ar-IQ"/>
        </w:rPr>
        <w:t xml:space="preserve"> الدراسات (محمد حسن علاوي) لمحاولة التعرف على دوافع لاعبي ولاعبات المستويات الرياضية العليا في جمهورية مصر العربية من بين (179 لاعباً و 91 لاعبة) من مختلف الأنشطة</w:t>
      </w:r>
      <w:r>
        <w:rPr>
          <w:rFonts w:cs="Simplified Arabic" w:hint="cs"/>
          <w:b/>
          <w:bCs/>
          <w:sz w:val="34"/>
          <w:szCs w:val="34"/>
          <w:rtl/>
          <w:lang w:bidi="ar-IQ"/>
        </w:rPr>
        <w:t xml:space="preserve"> الرياضية ، و</w:t>
      </w:r>
      <w:r w:rsidRPr="005B265F">
        <w:rPr>
          <w:rFonts w:cs="Simplified Arabic" w:hint="cs"/>
          <w:b/>
          <w:bCs/>
          <w:sz w:val="34"/>
          <w:szCs w:val="34"/>
          <w:rtl/>
          <w:lang w:bidi="ar-IQ"/>
        </w:rPr>
        <w:t>أسفرت الدراسة عن النتائج ال</w:t>
      </w:r>
      <w:r>
        <w:rPr>
          <w:rFonts w:cs="Simplified Arabic" w:hint="cs"/>
          <w:b/>
          <w:bCs/>
          <w:sz w:val="34"/>
          <w:szCs w:val="34"/>
          <w:rtl/>
          <w:lang w:bidi="ar-IQ"/>
        </w:rPr>
        <w:t>آتية</w:t>
      </w:r>
      <w:r w:rsidRPr="005B265F">
        <w:rPr>
          <w:rFonts w:cs="Simplified Arabic" w:hint="cs"/>
          <w:b/>
          <w:bCs/>
          <w:sz w:val="34"/>
          <w:szCs w:val="34"/>
          <w:rtl/>
          <w:lang w:bidi="ar-IQ"/>
        </w:rPr>
        <w:t xml:space="preserve"> كما في الجدول (</w:t>
      </w:r>
      <w:r>
        <w:rPr>
          <w:rFonts w:cs="Simplified Arabic" w:hint="cs"/>
          <w:b/>
          <w:bCs/>
          <w:sz w:val="34"/>
          <w:szCs w:val="34"/>
          <w:rtl/>
          <w:lang w:bidi="ar-IQ"/>
        </w:rPr>
        <w:t>12</w:t>
      </w:r>
      <w:r w:rsidRPr="005B265F">
        <w:rPr>
          <w:rFonts w:cs="Simplified Arabic" w:hint="cs"/>
          <w:b/>
          <w:bCs/>
          <w:sz w:val="34"/>
          <w:szCs w:val="34"/>
          <w:rtl/>
          <w:lang w:bidi="ar-IQ"/>
        </w:rPr>
        <w:t>) .</w:t>
      </w:r>
    </w:p>
    <w:p w:rsidR="00D23D62" w:rsidRDefault="00D23D62" w:rsidP="00D23D62">
      <w:pPr>
        <w:ind w:left="-354" w:right="-180" w:firstLine="246"/>
        <w:jc w:val="both"/>
        <w:rPr>
          <w:rFonts w:cs="Simplified Arabic" w:hint="cs"/>
          <w:b/>
          <w:bCs/>
          <w:sz w:val="34"/>
          <w:szCs w:val="34"/>
          <w:rtl/>
          <w:lang w:bidi="ar-IQ"/>
        </w:rPr>
      </w:pPr>
    </w:p>
    <w:p w:rsidR="00D23D62" w:rsidRPr="00350F87" w:rsidRDefault="00D23D62" w:rsidP="00D23D62">
      <w:pPr>
        <w:ind w:left="-108"/>
        <w:jc w:val="center"/>
        <w:rPr>
          <w:rFonts w:cs="PT Bold Heading" w:hint="cs"/>
          <w:sz w:val="32"/>
          <w:szCs w:val="32"/>
          <w:rtl/>
          <w:lang w:bidi="ar-IQ"/>
        </w:rPr>
      </w:pPr>
      <w:r w:rsidRPr="00350F87">
        <w:rPr>
          <w:rFonts w:cs="PT Bold Heading" w:hint="cs"/>
          <w:sz w:val="32"/>
          <w:szCs w:val="32"/>
          <w:rtl/>
          <w:lang w:bidi="ar-IQ"/>
        </w:rPr>
        <w:t>الجدول (12)</w:t>
      </w:r>
    </w:p>
    <w:p w:rsidR="007A0F5C" w:rsidRDefault="00D23D62" w:rsidP="00D23D62">
      <w:pPr>
        <w:rPr>
          <w:rFonts w:cs="PT Bold Heading" w:hint="cs"/>
          <w:sz w:val="32"/>
          <w:szCs w:val="32"/>
          <w:rtl/>
          <w:lang w:bidi="ar-IQ"/>
        </w:rPr>
      </w:pPr>
      <w:r w:rsidRPr="00350F87">
        <w:rPr>
          <w:rFonts w:cs="PT Bold Heading" w:hint="cs"/>
          <w:sz w:val="32"/>
          <w:szCs w:val="32"/>
          <w:rtl/>
          <w:lang w:bidi="ar-IQ"/>
        </w:rPr>
        <w:t>دوافع المستويات الرياضية العليا في جمهورية مصر العربية</w:t>
      </w:r>
    </w:p>
    <w:tbl>
      <w:tblPr>
        <w:bidiVisual/>
        <w:tblW w:w="8406" w:type="dxa"/>
        <w:jc w:val="center"/>
        <w:tblInd w:w="-2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713"/>
        <w:gridCol w:w="1857"/>
        <w:gridCol w:w="989"/>
        <w:gridCol w:w="1858"/>
        <w:gridCol w:w="989"/>
      </w:tblGrid>
      <w:tr w:rsidR="00D23D62" w:rsidRPr="00D23D62" w:rsidTr="005E6697">
        <w:trPr>
          <w:jc w:val="center"/>
        </w:trPr>
        <w:tc>
          <w:tcPr>
            <w:tcW w:w="2713" w:type="dxa"/>
            <w:vMerge w:val="restart"/>
            <w:shd w:val="clear" w:color="auto" w:fill="C0C0C0"/>
          </w:tcPr>
          <w:p w:rsidR="00D23D62" w:rsidRPr="00D23D62" w:rsidRDefault="00D23D62" w:rsidP="00D23D62">
            <w:pPr>
              <w:jc w:val="center"/>
              <w:rPr>
                <w:rFonts w:cs="MCS Taybah S_U normal." w:hint="cs"/>
                <w:sz w:val="30"/>
                <w:szCs w:val="30"/>
                <w:rtl/>
                <w:lang w:bidi="ar-IQ"/>
              </w:rPr>
            </w:pPr>
            <w:r w:rsidRPr="00D23D62">
              <w:rPr>
                <w:rFonts w:cs="MCS Taybah S_U normal." w:hint="cs"/>
                <w:sz w:val="30"/>
                <w:szCs w:val="30"/>
                <w:rtl/>
                <w:lang w:bidi="ar-IQ"/>
              </w:rPr>
              <w:t>الدوافع</w:t>
            </w:r>
          </w:p>
        </w:tc>
        <w:tc>
          <w:tcPr>
            <w:tcW w:w="2846" w:type="dxa"/>
            <w:gridSpan w:val="2"/>
            <w:shd w:val="clear" w:color="auto" w:fill="C0C0C0"/>
          </w:tcPr>
          <w:p w:rsidR="00D23D62" w:rsidRPr="00D23D62" w:rsidRDefault="00D23D62" w:rsidP="00D23D62">
            <w:pPr>
              <w:jc w:val="center"/>
              <w:rPr>
                <w:rFonts w:cs="MCS Taybah S_U normal." w:hint="cs"/>
                <w:sz w:val="30"/>
                <w:szCs w:val="30"/>
                <w:rtl/>
                <w:lang w:bidi="ar-IQ"/>
              </w:rPr>
            </w:pPr>
            <w:r w:rsidRPr="00D23D62">
              <w:rPr>
                <w:rFonts w:cs="MCS Taybah S_U normal." w:hint="cs"/>
                <w:sz w:val="30"/>
                <w:szCs w:val="30"/>
                <w:rtl/>
                <w:lang w:bidi="ar-IQ"/>
              </w:rPr>
              <w:t>اللاعبون</w:t>
            </w:r>
          </w:p>
        </w:tc>
        <w:tc>
          <w:tcPr>
            <w:tcW w:w="2847" w:type="dxa"/>
            <w:gridSpan w:val="2"/>
            <w:shd w:val="clear" w:color="auto" w:fill="C0C0C0"/>
          </w:tcPr>
          <w:p w:rsidR="00D23D62" w:rsidRPr="00D23D62" w:rsidRDefault="00D23D62" w:rsidP="00D23D62">
            <w:pPr>
              <w:jc w:val="center"/>
              <w:rPr>
                <w:rFonts w:cs="MCS Taybah S_U normal." w:hint="cs"/>
                <w:sz w:val="30"/>
                <w:szCs w:val="30"/>
                <w:rtl/>
                <w:lang w:bidi="ar-IQ"/>
              </w:rPr>
            </w:pPr>
            <w:r w:rsidRPr="00D23D62">
              <w:rPr>
                <w:rFonts w:cs="MCS Taybah S_U normal." w:hint="cs"/>
                <w:sz w:val="30"/>
                <w:szCs w:val="30"/>
                <w:rtl/>
                <w:lang w:bidi="ar-IQ"/>
              </w:rPr>
              <w:t>اللاعبات</w:t>
            </w:r>
          </w:p>
        </w:tc>
      </w:tr>
      <w:tr w:rsidR="00D23D62" w:rsidRPr="00D23D62" w:rsidTr="005E6697">
        <w:trPr>
          <w:jc w:val="center"/>
        </w:trPr>
        <w:tc>
          <w:tcPr>
            <w:tcW w:w="2713" w:type="dxa"/>
            <w:vMerge/>
            <w:shd w:val="clear" w:color="auto" w:fill="C0C0C0"/>
          </w:tcPr>
          <w:p w:rsidR="00D23D62" w:rsidRPr="00D23D62" w:rsidRDefault="00D23D62" w:rsidP="00D23D62">
            <w:pPr>
              <w:jc w:val="center"/>
              <w:rPr>
                <w:rFonts w:cs="MCS Taybah S_U normal." w:hint="cs"/>
                <w:sz w:val="30"/>
                <w:szCs w:val="30"/>
                <w:rtl/>
                <w:lang w:bidi="ar-IQ"/>
              </w:rPr>
            </w:pPr>
          </w:p>
        </w:tc>
        <w:tc>
          <w:tcPr>
            <w:tcW w:w="1857" w:type="dxa"/>
            <w:shd w:val="clear" w:color="auto" w:fill="C0C0C0"/>
          </w:tcPr>
          <w:p w:rsidR="00D23D62" w:rsidRPr="00D23D62" w:rsidRDefault="00D23D62" w:rsidP="00D23D62">
            <w:pPr>
              <w:jc w:val="center"/>
              <w:rPr>
                <w:rFonts w:cs="MCS Taybah S_U normal." w:hint="cs"/>
                <w:sz w:val="30"/>
                <w:szCs w:val="30"/>
                <w:rtl/>
                <w:lang w:bidi="ar-IQ"/>
              </w:rPr>
            </w:pPr>
            <w:r w:rsidRPr="00D23D62">
              <w:rPr>
                <w:rFonts w:cs="MCS Taybah S_U normal." w:hint="cs"/>
                <w:sz w:val="30"/>
                <w:szCs w:val="30"/>
                <w:rtl/>
                <w:lang w:bidi="ar-IQ"/>
              </w:rPr>
              <w:t>النسبة المئوية</w:t>
            </w:r>
          </w:p>
        </w:tc>
        <w:tc>
          <w:tcPr>
            <w:tcW w:w="989" w:type="dxa"/>
            <w:shd w:val="clear" w:color="auto" w:fill="C0C0C0"/>
          </w:tcPr>
          <w:p w:rsidR="00D23D62" w:rsidRPr="00D23D62" w:rsidRDefault="00D23D62" w:rsidP="00D23D62">
            <w:pPr>
              <w:jc w:val="center"/>
              <w:rPr>
                <w:rFonts w:cs="MCS Taybah S_U normal." w:hint="cs"/>
                <w:sz w:val="30"/>
                <w:szCs w:val="30"/>
                <w:rtl/>
                <w:lang w:bidi="ar-IQ"/>
              </w:rPr>
            </w:pPr>
            <w:r w:rsidRPr="00D23D62">
              <w:rPr>
                <w:rFonts w:cs="MCS Taybah S_U normal." w:hint="cs"/>
                <w:sz w:val="30"/>
                <w:szCs w:val="30"/>
                <w:rtl/>
                <w:lang w:bidi="ar-IQ"/>
              </w:rPr>
              <w:t>المرتبة</w:t>
            </w:r>
          </w:p>
        </w:tc>
        <w:tc>
          <w:tcPr>
            <w:tcW w:w="1858" w:type="dxa"/>
            <w:shd w:val="clear" w:color="auto" w:fill="C0C0C0"/>
          </w:tcPr>
          <w:p w:rsidR="00D23D62" w:rsidRPr="00D23D62" w:rsidRDefault="00D23D62" w:rsidP="00D23D62">
            <w:pPr>
              <w:jc w:val="center"/>
              <w:rPr>
                <w:rFonts w:cs="MCS Taybah S_U normal." w:hint="cs"/>
                <w:sz w:val="30"/>
                <w:szCs w:val="30"/>
                <w:rtl/>
                <w:lang w:bidi="ar-IQ"/>
              </w:rPr>
            </w:pPr>
            <w:r w:rsidRPr="00D23D62">
              <w:rPr>
                <w:rFonts w:cs="MCS Taybah S_U normal." w:hint="cs"/>
                <w:sz w:val="30"/>
                <w:szCs w:val="30"/>
                <w:rtl/>
                <w:lang w:bidi="ar-IQ"/>
              </w:rPr>
              <w:t>النسبة المئوية</w:t>
            </w:r>
          </w:p>
        </w:tc>
        <w:tc>
          <w:tcPr>
            <w:tcW w:w="989" w:type="dxa"/>
            <w:shd w:val="clear" w:color="auto" w:fill="C0C0C0"/>
          </w:tcPr>
          <w:p w:rsidR="00D23D62" w:rsidRPr="00D23D62" w:rsidRDefault="00D23D62" w:rsidP="00D23D62">
            <w:pPr>
              <w:jc w:val="center"/>
              <w:rPr>
                <w:rFonts w:cs="MCS Taybah S_U normal." w:hint="cs"/>
                <w:sz w:val="30"/>
                <w:szCs w:val="30"/>
                <w:rtl/>
                <w:lang w:bidi="ar-IQ"/>
              </w:rPr>
            </w:pPr>
            <w:r w:rsidRPr="00D23D62">
              <w:rPr>
                <w:rFonts w:cs="MCS Taybah S_U normal." w:hint="cs"/>
                <w:sz w:val="30"/>
                <w:szCs w:val="30"/>
                <w:rtl/>
                <w:lang w:bidi="ar-IQ"/>
              </w:rPr>
              <w:t>المرتبة</w:t>
            </w:r>
          </w:p>
        </w:tc>
      </w:tr>
      <w:tr w:rsidR="00D23D62" w:rsidRPr="00D23D62" w:rsidTr="005E6697">
        <w:trPr>
          <w:jc w:val="center"/>
        </w:trPr>
        <w:tc>
          <w:tcPr>
            <w:tcW w:w="2713" w:type="dxa"/>
          </w:tcPr>
          <w:p w:rsidR="00D23D62" w:rsidRPr="00D23D62" w:rsidRDefault="00D23D62" w:rsidP="00D23D62">
            <w:pPr>
              <w:jc w:val="center"/>
              <w:rPr>
                <w:rFonts w:cs="Simplified Arabic" w:hint="cs"/>
                <w:b/>
                <w:bCs/>
                <w:sz w:val="30"/>
                <w:szCs w:val="30"/>
                <w:rtl/>
                <w:lang w:bidi="ar-IQ"/>
              </w:rPr>
            </w:pPr>
            <w:r w:rsidRPr="00D23D62">
              <w:rPr>
                <w:rFonts w:cs="Simplified Arabic" w:hint="cs"/>
                <w:b/>
                <w:bCs/>
                <w:sz w:val="30"/>
                <w:szCs w:val="30"/>
                <w:rtl/>
                <w:lang w:bidi="ar-IQ"/>
              </w:rPr>
              <w:t>المكاسب الشخصية</w:t>
            </w:r>
          </w:p>
        </w:tc>
        <w:tc>
          <w:tcPr>
            <w:tcW w:w="1857" w:type="dxa"/>
          </w:tcPr>
          <w:p w:rsidR="00D23D62" w:rsidRPr="00D23D62" w:rsidRDefault="00D23D62" w:rsidP="00D23D62">
            <w:pPr>
              <w:jc w:val="center"/>
              <w:rPr>
                <w:rFonts w:cs="Simplified Arabic" w:hint="cs"/>
                <w:b/>
                <w:bCs/>
                <w:sz w:val="30"/>
                <w:szCs w:val="30"/>
                <w:rtl/>
                <w:lang w:bidi="ar-IQ"/>
              </w:rPr>
            </w:pPr>
            <w:r w:rsidRPr="00D23D62">
              <w:rPr>
                <w:rFonts w:cs="Simplified Arabic" w:hint="cs"/>
                <w:b/>
                <w:bCs/>
                <w:sz w:val="30"/>
                <w:szCs w:val="30"/>
                <w:rtl/>
                <w:lang w:bidi="ar-IQ"/>
              </w:rPr>
              <w:t>43.1</w:t>
            </w:r>
          </w:p>
        </w:tc>
        <w:tc>
          <w:tcPr>
            <w:tcW w:w="989" w:type="dxa"/>
          </w:tcPr>
          <w:p w:rsidR="00D23D62" w:rsidRPr="00D23D62" w:rsidRDefault="00D23D62" w:rsidP="00D23D62">
            <w:pPr>
              <w:jc w:val="center"/>
              <w:rPr>
                <w:rFonts w:cs="Simplified Arabic" w:hint="cs"/>
                <w:b/>
                <w:bCs/>
                <w:sz w:val="30"/>
                <w:szCs w:val="30"/>
                <w:rtl/>
                <w:lang w:bidi="ar-IQ"/>
              </w:rPr>
            </w:pPr>
            <w:r w:rsidRPr="00D23D62">
              <w:rPr>
                <w:rFonts w:cs="Simplified Arabic" w:hint="cs"/>
                <w:b/>
                <w:bCs/>
                <w:sz w:val="30"/>
                <w:szCs w:val="30"/>
                <w:rtl/>
                <w:lang w:bidi="ar-IQ"/>
              </w:rPr>
              <w:t>1</w:t>
            </w:r>
          </w:p>
        </w:tc>
        <w:tc>
          <w:tcPr>
            <w:tcW w:w="1858" w:type="dxa"/>
          </w:tcPr>
          <w:p w:rsidR="00D23D62" w:rsidRPr="00D23D62" w:rsidRDefault="00D23D62" w:rsidP="00D23D62">
            <w:pPr>
              <w:jc w:val="center"/>
              <w:rPr>
                <w:rFonts w:cs="Simplified Arabic" w:hint="cs"/>
                <w:b/>
                <w:bCs/>
                <w:sz w:val="30"/>
                <w:szCs w:val="30"/>
                <w:rtl/>
                <w:lang w:bidi="ar-IQ"/>
              </w:rPr>
            </w:pPr>
            <w:r w:rsidRPr="00D23D62">
              <w:rPr>
                <w:rFonts w:cs="Simplified Arabic" w:hint="cs"/>
                <w:b/>
                <w:bCs/>
                <w:sz w:val="30"/>
                <w:szCs w:val="30"/>
                <w:rtl/>
                <w:lang w:bidi="ar-IQ"/>
              </w:rPr>
              <w:t>16.4</w:t>
            </w:r>
          </w:p>
        </w:tc>
        <w:tc>
          <w:tcPr>
            <w:tcW w:w="989" w:type="dxa"/>
          </w:tcPr>
          <w:p w:rsidR="00D23D62" w:rsidRPr="00D23D62" w:rsidRDefault="00D23D62" w:rsidP="00D23D62">
            <w:pPr>
              <w:jc w:val="center"/>
              <w:rPr>
                <w:rFonts w:cs="Simplified Arabic" w:hint="cs"/>
                <w:b/>
                <w:bCs/>
                <w:sz w:val="30"/>
                <w:szCs w:val="30"/>
                <w:rtl/>
                <w:lang w:bidi="ar-IQ"/>
              </w:rPr>
            </w:pPr>
            <w:r w:rsidRPr="00D23D62">
              <w:rPr>
                <w:rFonts w:cs="Simplified Arabic" w:hint="cs"/>
                <w:b/>
                <w:bCs/>
                <w:sz w:val="30"/>
                <w:szCs w:val="30"/>
                <w:rtl/>
                <w:lang w:bidi="ar-IQ"/>
              </w:rPr>
              <w:t>4</w:t>
            </w:r>
          </w:p>
        </w:tc>
      </w:tr>
      <w:tr w:rsidR="00D23D62" w:rsidRPr="00D23D62" w:rsidTr="005E6697">
        <w:trPr>
          <w:jc w:val="center"/>
        </w:trPr>
        <w:tc>
          <w:tcPr>
            <w:tcW w:w="2713" w:type="dxa"/>
          </w:tcPr>
          <w:p w:rsidR="00D23D62" w:rsidRPr="00D23D62" w:rsidRDefault="00D23D62" w:rsidP="00D23D62">
            <w:pPr>
              <w:jc w:val="center"/>
              <w:rPr>
                <w:rFonts w:cs="Simplified Arabic" w:hint="cs"/>
                <w:b/>
                <w:bCs/>
                <w:sz w:val="30"/>
                <w:szCs w:val="30"/>
                <w:rtl/>
                <w:lang w:bidi="ar-IQ"/>
              </w:rPr>
            </w:pPr>
            <w:r w:rsidRPr="00D23D62">
              <w:rPr>
                <w:rFonts w:cs="Simplified Arabic" w:hint="cs"/>
                <w:b/>
                <w:bCs/>
                <w:sz w:val="30"/>
                <w:szCs w:val="30"/>
                <w:rtl/>
                <w:lang w:bidi="ar-IQ"/>
              </w:rPr>
              <w:t>التمثيل الدولي</w:t>
            </w:r>
          </w:p>
        </w:tc>
        <w:tc>
          <w:tcPr>
            <w:tcW w:w="1857" w:type="dxa"/>
          </w:tcPr>
          <w:p w:rsidR="00D23D62" w:rsidRPr="00D23D62" w:rsidRDefault="00D23D62" w:rsidP="00D23D62">
            <w:pPr>
              <w:jc w:val="center"/>
              <w:rPr>
                <w:rFonts w:cs="Simplified Arabic" w:hint="cs"/>
                <w:b/>
                <w:bCs/>
                <w:sz w:val="30"/>
                <w:szCs w:val="30"/>
                <w:rtl/>
                <w:lang w:bidi="ar-IQ"/>
              </w:rPr>
            </w:pPr>
            <w:r w:rsidRPr="00D23D62">
              <w:rPr>
                <w:rFonts w:cs="Simplified Arabic" w:hint="cs"/>
                <w:b/>
                <w:bCs/>
                <w:sz w:val="30"/>
                <w:szCs w:val="30"/>
                <w:rtl/>
                <w:lang w:bidi="ar-IQ"/>
              </w:rPr>
              <w:t>18.7</w:t>
            </w:r>
          </w:p>
        </w:tc>
        <w:tc>
          <w:tcPr>
            <w:tcW w:w="989" w:type="dxa"/>
          </w:tcPr>
          <w:p w:rsidR="00D23D62" w:rsidRPr="00D23D62" w:rsidRDefault="00D23D62" w:rsidP="00D23D62">
            <w:pPr>
              <w:jc w:val="center"/>
              <w:rPr>
                <w:rFonts w:cs="Simplified Arabic" w:hint="cs"/>
                <w:b/>
                <w:bCs/>
                <w:sz w:val="30"/>
                <w:szCs w:val="30"/>
                <w:rtl/>
                <w:lang w:bidi="ar-IQ"/>
              </w:rPr>
            </w:pPr>
            <w:r w:rsidRPr="00D23D62">
              <w:rPr>
                <w:rFonts w:cs="Simplified Arabic" w:hint="cs"/>
                <w:b/>
                <w:bCs/>
                <w:sz w:val="30"/>
                <w:szCs w:val="30"/>
                <w:rtl/>
                <w:lang w:bidi="ar-IQ"/>
              </w:rPr>
              <w:t>2</w:t>
            </w:r>
          </w:p>
        </w:tc>
        <w:tc>
          <w:tcPr>
            <w:tcW w:w="1858" w:type="dxa"/>
          </w:tcPr>
          <w:p w:rsidR="00D23D62" w:rsidRPr="00D23D62" w:rsidRDefault="00D23D62" w:rsidP="00D23D62">
            <w:pPr>
              <w:jc w:val="center"/>
              <w:rPr>
                <w:rFonts w:cs="Simplified Arabic" w:hint="cs"/>
                <w:b/>
                <w:bCs/>
                <w:sz w:val="30"/>
                <w:szCs w:val="30"/>
                <w:rtl/>
                <w:lang w:bidi="ar-IQ"/>
              </w:rPr>
            </w:pPr>
            <w:r w:rsidRPr="00D23D62">
              <w:rPr>
                <w:rFonts w:cs="Simplified Arabic" w:hint="cs"/>
                <w:b/>
                <w:bCs/>
                <w:sz w:val="30"/>
                <w:szCs w:val="30"/>
                <w:rtl/>
                <w:lang w:bidi="ar-IQ"/>
              </w:rPr>
              <w:t>29.4</w:t>
            </w:r>
          </w:p>
        </w:tc>
        <w:tc>
          <w:tcPr>
            <w:tcW w:w="989" w:type="dxa"/>
          </w:tcPr>
          <w:p w:rsidR="00D23D62" w:rsidRPr="00D23D62" w:rsidRDefault="00D23D62" w:rsidP="00D23D62">
            <w:pPr>
              <w:jc w:val="center"/>
              <w:rPr>
                <w:rFonts w:cs="Simplified Arabic" w:hint="cs"/>
                <w:b/>
                <w:bCs/>
                <w:sz w:val="30"/>
                <w:szCs w:val="30"/>
                <w:rtl/>
                <w:lang w:bidi="ar-IQ"/>
              </w:rPr>
            </w:pPr>
            <w:r w:rsidRPr="00D23D62">
              <w:rPr>
                <w:rFonts w:cs="Simplified Arabic" w:hint="cs"/>
                <w:b/>
                <w:bCs/>
                <w:sz w:val="30"/>
                <w:szCs w:val="30"/>
                <w:rtl/>
                <w:lang w:bidi="ar-IQ"/>
              </w:rPr>
              <w:t>1</w:t>
            </w:r>
          </w:p>
        </w:tc>
      </w:tr>
      <w:tr w:rsidR="00D23D62" w:rsidRPr="00D23D62" w:rsidTr="005E6697">
        <w:trPr>
          <w:jc w:val="center"/>
        </w:trPr>
        <w:tc>
          <w:tcPr>
            <w:tcW w:w="2713" w:type="dxa"/>
          </w:tcPr>
          <w:p w:rsidR="00D23D62" w:rsidRPr="00D23D62" w:rsidRDefault="00D23D62" w:rsidP="00D23D62">
            <w:pPr>
              <w:jc w:val="center"/>
              <w:rPr>
                <w:rFonts w:cs="Simplified Arabic" w:hint="cs"/>
                <w:b/>
                <w:bCs/>
                <w:sz w:val="30"/>
                <w:szCs w:val="30"/>
                <w:rtl/>
                <w:lang w:bidi="ar-IQ"/>
              </w:rPr>
            </w:pPr>
            <w:r w:rsidRPr="00D23D62">
              <w:rPr>
                <w:rFonts w:cs="Simplified Arabic" w:hint="cs"/>
                <w:b/>
                <w:bCs/>
                <w:sz w:val="30"/>
                <w:szCs w:val="30"/>
                <w:rtl/>
                <w:lang w:bidi="ar-IQ"/>
              </w:rPr>
              <w:t>تحسين المستوى</w:t>
            </w:r>
          </w:p>
        </w:tc>
        <w:tc>
          <w:tcPr>
            <w:tcW w:w="1857" w:type="dxa"/>
          </w:tcPr>
          <w:p w:rsidR="00D23D62" w:rsidRPr="00D23D62" w:rsidRDefault="00D23D62" w:rsidP="00D23D62">
            <w:pPr>
              <w:jc w:val="center"/>
              <w:rPr>
                <w:rFonts w:cs="Simplified Arabic" w:hint="cs"/>
                <w:b/>
                <w:bCs/>
                <w:sz w:val="30"/>
                <w:szCs w:val="30"/>
                <w:rtl/>
                <w:lang w:bidi="ar-IQ"/>
              </w:rPr>
            </w:pPr>
            <w:r w:rsidRPr="00D23D62">
              <w:rPr>
                <w:rFonts w:cs="Simplified Arabic" w:hint="cs"/>
                <w:b/>
                <w:bCs/>
                <w:sz w:val="30"/>
                <w:szCs w:val="30"/>
                <w:rtl/>
                <w:lang w:bidi="ar-IQ"/>
              </w:rPr>
              <w:t>14.2</w:t>
            </w:r>
          </w:p>
        </w:tc>
        <w:tc>
          <w:tcPr>
            <w:tcW w:w="989" w:type="dxa"/>
          </w:tcPr>
          <w:p w:rsidR="00D23D62" w:rsidRPr="00D23D62" w:rsidRDefault="00D23D62" w:rsidP="00D23D62">
            <w:pPr>
              <w:jc w:val="center"/>
              <w:rPr>
                <w:rFonts w:cs="Simplified Arabic" w:hint="cs"/>
                <w:b/>
                <w:bCs/>
                <w:sz w:val="30"/>
                <w:szCs w:val="30"/>
                <w:rtl/>
                <w:lang w:bidi="ar-IQ"/>
              </w:rPr>
            </w:pPr>
            <w:r w:rsidRPr="00D23D62">
              <w:rPr>
                <w:rFonts w:cs="Simplified Arabic" w:hint="cs"/>
                <w:b/>
                <w:bCs/>
                <w:sz w:val="30"/>
                <w:szCs w:val="30"/>
                <w:rtl/>
                <w:lang w:bidi="ar-IQ"/>
              </w:rPr>
              <w:t>3</w:t>
            </w:r>
          </w:p>
        </w:tc>
        <w:tc>
          <w:tcPr>
            <w:tcW w:w="1858" w:type="dxa"/>
          </w:tcPr>
          <w:p w:rsidR="00D23D62" w:rsidRPr="00D23D62" w:rsidRDefault="00D23D62" w:rsidP="00D23D62">
            <w:pPr>
              <w:jc w:val="center"/>
              <w:rPr>
                <w:rFonts w:cs="Simplified Arabic" w:hint="cs"/>
                <w:b/>
                <w:bCs/>
                <w:sz w:val="30"/>
                <w:szCs w:val="30"/>
                <w:rtl/>
                <w:lang w:bidi="ar-IQ"/>
              </w:rPr>
            </w:pPr>
            <w:r w:rsidRPr="00D23D62">
              <w:rPr>
                <w:rFonts w:cs="Simplified Arabic" w:hint="cs"/>
                <w:b/>
                <w:bCs/>
                <w:sz w:val="30"/>
                <w:szCs w:val="30"/>
                <w:rtl/>
                <w:lang w:bidi="ar-IQ"/>
              </w:rPr>
              <w:t>19.1</w:t>
            </w:r>
          </w:p>
        </w:tc>
        <w:tc>
          <w:tcPr>
            <w:tcW w:w="989" w:type="dxa"/>
          </w:tcPr>
          <w:p w:rsidR="00D23D62" w:rsidRPr="00D23D62" w:rsidRDefault="00D23D62" w:rsidP="00D23D62">
            <w:pPr>
              <w:jc w:val="center"/>
              <w:rPr>
                <w:rFonts w:cs="Simplified Arabic" w:hint="cs"/>
                <w:b/>
                <w:bCs/>
                <w:sz w:val="30"/>
                <w:szCs w:val="30"/>
                <w:rtl/>
                <w:lang w:bidi="ar-IQ"/>
              </w:rPr>
            </w:pPr>
            <w:r w:rsidRPr="00D23D62">
              <w:rPr>
                <w:rFonts w:cs="Simplified Arabic" w:hint="cs"/>
                <w:b/>
                <w:bCs/>
                <w:sz w:val="30"/>
                <w:szCs w:val="30"/>
                <w:rtl/>
                <w:lang w:bidi="ar-IQ"/>
              </w:rPr>
              <w:t>3</w:t>
            </w:r>
          </w:p>
        </w:tc>
      </w:tr>
      <w:tr w:rsidR="00D23D62" w:rsidRPr="00D23D62" w:rsidTr="005E6697">
        <w:trPr>
          <w:jc w:val="center"/>
        </w:trPr>
        <w:tc>
          <w:tcPr>
            <w:tcW w:w="2713" w:type="dxa"/>
          </w:tcPr>
          <w:p w:rsidR="00D23D62" w:rsidRPr="00D23D62" w:rsidRDefault="00D23D62" w:rsidP="00D23D62">
            <w:pPr>
              <w:jc w:val="center"/>
              <w:rPr>
                <w:rFonts w:cs="Simplified Arabic" w:hint="cs"/>
                <w:b/>
                <w:bCs/>
                <w:sz w:val="30"/>
                <w:szCs w:val="30"/>
                <w:rtl/>
                <w:lang w:bidi="ar-IQ"/>
              </w:rPr>
            </w:pPr>
            <w:r w:rsidRPr="00D23D62">
              <w:rPr>
                <w:rFonts w:cs="Simplified Arabic" w:hint="cs"/>
                <w:b/>
                <w:bCs/>
                <w:sz w:val="30"/>
                <w:szCs w:val="30"/>
                <w:rtl/>
                <w:lang w:bidi="ar-IQ"/>
              </w:rPr>
              <w:t>التشجيع الخارجي</w:t>
            </w:r>
          </w:p>
        </w:tc>
        <w:tc>
          <w:tcPr>
            <w:tcW w:w="1857" w:type="dxa"/>
          </w:tcPr>
          <w:p w:rsidR="00D23D62" w:rsidRPr="00D23D62" w:rsidRDefault="00D23D62" w:rsidP="00D23D62">
            <w:pPr>
              <w:jc w:val="center"/>
              <w:rPr>
                <w:rFonts w:cs="Simplified Arabic" w:hint="cs"/>
                <w:b/>
                <w:bCs/>
                <w:sz w:val="30"/>
                <w:szCs w:val="30"/>
                <w:rtl/>
                <w:lang w:bidi="ar-IQ"/>
              </w:rPr>
            </w:pPr>
            <w:r w:rsidRPr="00D23D62">
              <w:rPr>
                <w:rFonts w:cs="Simplified Arabic" w:hint="cs"/>
                <w:b/>
                <w:bCs/>
                <w:sz w:val="30"/>
                <w:szCs w:val="30"/>
                <w:rtl/>
                <w:lang w:bidi="ar-IQ"/>
              </w:rPr>
              <w:t>12.6</w:t>
            </w:r>
          </w:p>
        </w:tc>
        <w:tc>
          <w:tcPr>
            <w:tcW w:w="989" w:type="dxa"/>
          </w:tcPr>
          <w:p w:rsidR="00D23D62" w:rsidRPr="00D23D62" w:rsidRDefault="00D23D62" w:rsidP="00D23D62">
            <w:pPr>
              <w:jc w:val="center"/>
              <w:rPr>
                <w:rFonts w:cs="Simplified Arabic" w:hint="cs"/>
                <w:b/>
                <w:bCs/>
                <w:sz w:val="30"/>
                <w:szCs w:val="30"/>
                <w:rtl/>
                <w:lang w:bidi="ar-IQ"/>
              </w:rPr>
            </w:pPr>
            <w:r w:rsidRPr="00D23D62">
              <w:rPr>
                <w:rFonts w:cs="Simplified Arabic" w:hint="cs"/>
                <w:b/>
                <w:bCs/>
                <w:sz w:val="30"/>
                <w:szCs w:val="30"/>
                <w:rtl/>
                <w:lang w:bidi="ar-IQ"/>
              </w:rPr>
              <w:t>4</w:t>
            </w:r>
          </w:p>
        </w:tc>
        <w:tc>
          <w:tcPr>
            <w:tcW w:w="1858" w:type="dxa"/>
          </w:tcPr>
          <w:p w:rsidR="00D23D62" w:rsidRPr="00D23D62" w:rsidRDefault="00D23D62" w:rsidP="00D23D62">
            <w:pPr>
              <w:jc w:val="center"/>
              <w:rPr>
                <w:rFonts w:cs="Simplified Arabic" w:hint="cs"/>
                <w:b/>
                <w:bCs/>
                <w:sz w:val="30"/>
                <w:szCs w:val="30"/>
                <w:rtl/>
                <w:lang w:bidi="ar-IQ"/>
              </w:rPr>
            </w:pPr>
            <w:r w:rsidRPr="00D23D62">
              <w:rPr>
                <w:rFonts w:cs="Simplified Arabic" w:hint="cs"/>
                <w:b/>
                <w:bCs/>
                <w:sz w:val="30"/>
                <w:szCs w:val="30"/>
                <w:rtl/>
                <w:lang w:bidi="ar-IQ"/>
              </w:rPr>
              <w:t>19.4</w:t>
            </w:r>
          </w:p>
        </w:tc>
        <w:tc>
          <w:tcPr>
            <w:tcW w:w="989" w:type="dxa"/>
          </w:tcPr>
          <w:p w:rsidR="00D23D62" w:rsidRPr="00D23D62" w:rsidRDefault="00D23D62" w:rsidP="00D23D62">
            <w:pPr>
              <w:jc w:val="center"/>
              <w:rPr>
                <w:rFonts w:cs="Simplified Arabic" w:hint="cs"/>
                <w:b/>
                <w:bCs/>
                <w:sz w:val="30"/>
                <w:szCs w:val="30"/>
                <w:rtl/>
                <w:lang w:bidi="ar-IQ"/>
              </w:rPr>
            </w:pPr>
            <w:r w:rsidRPr="00D23D62">
              <w:rPr>
                <w:rFonts w:cs="Simplified Arabic" w:hint="cs"/>
                <w:b/>
                <w:bCs/>
                <w:sz w:val="30"/>
                <w:szCs w:val="30"/>
                <w:rtl/>
                <w:lang w:bidi="ar-IQ"/>
              </w:rPr>
              <w:t>2</w:t>
            </w:r>
          </w:p>
        </w:tc>
      </w:tr>
      <w:tr w:rsidR="00D23D62" w:rsidRPr="00D23D62" w:rsidTr="005E6697">
        <w:trPr>
          <w:jc w:val="center"/>
        </w:trPr>
        <w:tc>
          <w:tcPr>
            <w:tcW w:w="2713" w:type="dxa"/>
          </w:tcPr>
          <w:p w:rsidR="00D23D62" w:rsidRPr="00D23D62" w:rsidRDefault="00D23D62" w:rsidP="00D23D62">
            <w:pPr>
              <w:jc w:val="center"/>
              <w:rPr>
                <w:rFonts w:cs="Simplified Arabic" w:hint="cs"/>
                <w:b/>
                <w:bCs/>
                <w:sz w:val="30"/>
                <w:szCs w:val="30"/>
                <w:rtl/>
                <w:lang w:bidi="ar-IQ"/>
              </w:rPr>
            </w:pPr>
            <w:r w:rsidRPr="00D23D62">
              <w:rPr>
                <w:rFonts w:cs="Simplified Arabic" w:hint="cs"/>
                <w:b/>
                <w:bCs/>
                <w:sz w:val="30"/>
                <w:szCs w:val="30"/>
                <w:rtl/>
                <w:lang w:bidi="ar-IQ"/>
              </w:rPr>
              <w:t>اكتساب نواحي اجتماعية</w:t>
            </w:r>
          </w:p>
        </w:tc>
        <w:tc>
          <w:tcPr>
            <w:tcW w:w="1857" w:type="dxa"/>
          </w:tcPr>
          <w:p w:rsidR="00D23D62" w:rsidRPr="00D23D62" w:rsidRDefault="00D23D62" w:rsidP="00D23D62">
            <w:pPr>
              <w:jc w:val="center"/>
              <w:rPr>
                <w:rFonts w:cs="Simplified Arabic" w:hint="cs"/>
                <w:b/>
                <w:bCs/>
                <w:sz w:val="30"/>
                <w:szCs w:val="30"/>
                <w:rtl/>
                <w:lang w:bidi="ar-IQ"/>
              </w:rPr>
            </w:pPr>
            <w:r w:rsidRPr="00D23D62">
              <w:rPr>
                <w:rFonts w:cs="Simplified Arabic" w:hint="cs"/>
                <w:b/>
                <w:bCs/>
                <w:sz w:val="30"/>
                <w:szCs w:val="30"/>
                <w:rtl/>
                <w:lang w:bidi="ar-IQ"/>
              </w:rPr>
              <w:t>7.8</w:t>
            </w:r>
          </w:p>
        </w:tc>
        <w:tc>
          <w:tcPr>
            <w:tcW w:w="989" w:type="dxa"/>
          </w:tcPr>
          <w:p w:rsidR="00D23D62" w:rsidRPr="00D23D62" w:rsidRDefault="00D23D62" w:rsidP="00D23D62">
            <w:pPr>
              <w:jc w:val="center"/>
              <w:rPr>
                <w:rFonts w:cs="Simplified Arabic" w:hint="cs"/>
                <w:b/>
                <w:bCs/>
                <w:sz w:val="30"/>
                <w:szCs w:val="30"/>
                <w:rtl/>
                <w:lang w:bidi="ar-IQ"/>
              </w:rPr>
            </w:pPr>
            <w:r w:rsidRPr="00D23D62">
              <w:rPr>
                <w:rFonts w:cs="Simplified Arabic" w:hint="cs"/>
                <w:b/>
                <w:bCs/>
                <w:sz w:val="30"/>
                <w:szCs w:val="30"/>
                <w:rtl/>
                <w:lang w:bidi="ar-IQ"/>
              </w:rPr>
              <w:t>5</w:t>
            </w:r>
          </w:p>
        </w:tc>
        <w:tc>
          <w:tcPr>
            <w:tcW w:w="1858" w:type="dxa"/>
          </w:tcPr>
          <w:p w:rsidR="00D23D62" w:rsidRPr="00D23D62" w:rsidRDefault="00D23D62" w:rsidP="00D23D62">
            <w:pPr>
              <w:jc w:val="center"/>
              <w:rPr>
                <w:rFonts w:cs="Simplified Arabic" w:hint="cs"/>
                <w:b/>
                <w:bCs/>
                <w:sz w:val="30"/>
                <w:szCs w:val="30"/>
                <w:rtl/>
                <w:lang w:bidi="ar-IQ"/>
              </w:rPr>
            </w:pPr>
            <w:r w:rsidRPr="00D23D62">
              <w:rPr>
                <w:rFonts w:cs="Simplified Arabic" w:hint="cs"/>
                <w:b/>
                <w:bCs/>
                <w:sz w:val="30"/>
                <w:szCs w:val="30"/>
                <w:rtl/>
                <w:lang w:bidi="ar-IQ"/>
              </w:rPr>
              <w:t>8.4</w:t>
            </w:r>
          </w:p>
        </w:tc>
        <w:tc>
          <w:tcPr>
            <w:tcW w:w="989" w:type="dxa"/>
          </w:tcPr>
          <w:p w:rsidR="00D23D62" w:rsidRPr="00D23D62" w:rsidRDefault="00D23D62" w:rsidP="00D23D62">
            <w:pPr>
              <w:jc w:val="center"/>
              <w:rPr>
                <w:rFonts w:cs="Simplified Arabic" w:hint="cs"/>
                <w:b/>
                <w:bCs/>
                <w:sz w:val="30"/>
                <w:szCs w:val="30"/>
                <w:rtl/>
                <w:lang w:bidi="ar-IQ"/>
              </w:rPr>
            </w:pPr>
            <w:r w:rsidRPr="00D23D62">
              <w:rPr>
                <w:rFonts w:cs="Simplified Arabic" w:hint="cs"/>
                <w:b/>
                <w:bCs/>
                <w:sz w:val="30"/>
                <w:szCs w:val="30"/>
                <w:rtl/>
                <w:lang w:bidi="ar-IQ"/>
              </w:rPr>
              <w:t>5</w:t>
            </w:r>
          </w:p>
        </w:tc>
      </w:tr>
      <w:tr w:rsidR="00D23D62" w:rsidRPr="00D23D62" w:rsidTr="005E6697">
        <w:trPr>
          <w:jc w:val="center"/>
        </w:trPr>
        <w:tc>
          <w:tcPr>
            <w:tcW w:w="2713" w:type="dxa"/>
          </w:tcPr>
          <w:p w:rsidR="00D23D62" w:rsidRPr="00D23D62" w:rsidRDefault="00D23D62" w:rsidP="00D23D62">
            <w:pPr>
              <w:jc w:val="center"/>
              <w:rPr>
                <w:rFonts w:cs="Simplified Arabic" w:hint="cs"/>
                <w:b/>
                <w:bCs/>
                <w:sz w:val="30"/>
                <w:szCs w:val="30"/>
                <w:rtl/>
                <w:lang w:bidi="ar-IQ"/>
              </w:rPr>
            </w:pPr>
            <w:r w:rsidRPr="00D23D62">
              <w:rPr>
                <w:rFonts w:cs="Simplified Arabic" w:hint="cs"/>
                <w:b/>
                <w:bCs/>
                <w:sz w:val="30"/>
                <w:szCs w:val="30"/>
                <w:rtl/>
                <w:lang w:bidi="ar-IQ"/>
              </w:rPr>
              <w:t>دوافع أخرى</w:t>
            </w:r>
          </w:p>
        </w:tc>
        <w:tc>
          <w:tcPr>
            <w:tcW w:w="1857" w:type="dxa"/>
          </w:tcPr>
          <w:p w:rsidR="00D23D62" w:rsidRPr="00D23D62" w:rsidRDefault="00D23D62" w:rsidP="00D23D62">
            <w:pPr>
              <w:jc w:val="center"/>
              <w:rPr>
                <w:rFonts w:cs="Simplified Arabic" w:hint="cs"/>
                <w:b/>
                <w:bCs/>
                <w:sz w:val="30"/>
                <w:szCs w:val="30"/>
                <w:rtl/>
                <w:lang w:bidi="ar-IQ"/>
              </w:rPr>
            </w:pPr>
            <w:r w:rsidRPr="00D23D62">
              <w:rPr>
                <w:rFonts w:cs="Simplified Arabic" w:hint="cs"/>
                <w:b/>
                <w:bCs/>
                <w:sz w:val="30"/>
                <w:szCs w:val="30"/>
                <w:rtl/>
                <w:lang w:bidi="ar-IQ"/>
              </w:rPr>
              <w:t>3.6</w:t>
            </w:r>
          </w:p>
        </w:tc>
        <w:tc>
          <w:tcPr>
            <w:tcW w:w="989" w:type="dxa"/>
          </w:tcPr>
          <w:p w:rsidR="00D23D62" w:rsidRPr="00D23D62" w:rsidRDefault="00D23D62" w:rsidP="00D23D62">
            <w:pPr>
              <w:jc w:val="center"/>
              <w:rPr>
                <w:rFonts w:cs="Simplified Arabic" w:hint="cs"/>
                <w:b/>
                <w:bCs/>
                <w:sz w:val="30"/>
                <w:szCs w:val="30"/>
                <w:rtl/>
                <w:lang w:bidi="ar-IQ"/>
              </w:rPr>
            </w:pPr>
            <w:r w:rsidRPr="00D23D62">
              <w:rPr>
                <w:rFonts w:cs="Simplified Arabic" w:hint="cs"/>
                <w:b/>
                <w:bCs/>
                <w:sz w:val="30"/>
                <w:szCs w:val="30"/>
                <w:rtl/>
                <w:lang w:bidi="ar-IQ"/>
              </w:rPr>
              <w:t>6</w:t>
            </w:r>
          </w:p>
        </w:tc>
        <w:tc>
          <w:tcPr>
            <w:tcW w:w="1858" w:type="dxa"/>
          </w:tcPr>
          <w:p w:rsidR="00D23D62" w:rsidRPr="00D23D62" w:rsidRDefault="00D23D62" w:rsidP="00D23D62">
            <w:pPr>
              <w:jc w:val="center"/>
              <w:rPr>
                <w:rFonts w:cs="Simplified Arabic" w:hint="cs"/>
                <w:b/>
                <w:bCs/>
                <w:sz w:val="30"/>
                <w:szCs w:val="30"/>
                <w:rtl/>
                <w:lang w:bidi="ar-IQ"/>
              </w:rPr>
            </w:pPr>
            <w:r w:rsidRPr="00D23D62">
              <w:rPr>
                <w:rFonts w:cs="Simplified Arabic" w:hint="cs"/>
                <w:b/>
                <w:bCs/>
                <w:sz w:val="30"/>
                <w:szCs w:val="30"/>
                <w:rtl/>
                <w:lang w:bidi="ar-IQ"/>
              </w:rPr>
              <w:t>7.3</w:t>
            </w:r>
          </w:p>
        </w:tc>
        <w:tc>
          <w:tcPr>
            <w:tcW w:w="989" w:type="dxa"/>
          </w:tcPr>
          <w:p w:rsidR="00D23D62" w:rsidRPr="00D23D62" w:rsidRDefault="00D23D62" w:rsidP="00D23D62">
            <w:pPr>
              <w:jc w:val="center"/>
              <w:rPr>
                <w:rFonts w:cs="Simplified Arabic" w:hint="cs"/>
                <w:b/>
                <w:bCs/>
                <w:sz w:val="30"/>
                <w:szCs w:val="30"/>
                <w:rtl/>
                <w:lang w:bidi="ar-IQ"/>
              </w:rPr>
            </w:pPr>
            <w:r w:rsidRPr="00D23D62">
              <w:rPr>
                <w:rFonts w:cs="Simplified Arabic" w:hint="cs"/>
                <w:b/>
                <w:bCs/>
                <w:sz w:val="30"/>
                <w:szCs w:val="30"/>
                <w:rtl/>
                <w:lang w:bidi="ar-IQ"/>
              </w:rPr>
              <w:t>6</w:t>
            </w:r>
          </w:p>
        </w:tc>
      </w:tr>
    </w:tbl>
    <w:p w:rsidR="00D23D62" w:rsidRDefault="00D23D62" w:rsidP="00D23D62">
      <w:pPr>
        <w:rPr>
          <w:lang w:bidi="ar-IQ"/>
        </w:rPr>
      </w:pPr>
      <w:bookmarkStart w:id="0" w:name="_GoBack"/>
      <w:bookmarkEnd w:id="0"/>
    </w:p>
    <w:sectPr w:rsidR="00D23D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T Bold Heading">
    <w:altName w:val="Courier New"/>
    <w:charset w:val="B2"/>
    <w:family w:val="auto"/>
    <w:pitch w:val="variable"/>
    <w:sig w:usb0="00002000"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MCS Taybah S_U normal.">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D62"/>
    <w:rsid w:val="007A0F5C"/>
    <w:rsid w:val="00D23D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D62"/>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D62"/>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F</cp:lastModifiedBy>
  <cp:revision>1</cp:revision>
  <dcterms:created xsi:type="dcterms:W3CDTF">2018-12-20T17:16:00Z</dcterms:created>
  <dcterms:modified xsi:type="dcterms:W3CDTF">2018-12-20T17:18:00Z</dcterms:modified>
</cp:coreProperties>
</file>