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244" w:rsidRPr="00A94244" w:rsidRDefault="00A94244" w:rsidP="00A94244">
      <w:pPr>
        <w:tabs>
          <w:tab w:val="left" w:pos="-199"/>
        </w:tabs>
        <w:bidi/>
        <w:spacing w:after="0" w:line="276" w:lineRule="auto"/>
        <w:ind w:left="-483" w:right="-426"/>
        <w:jc w:val="lowKashida"/>
        <w:rPr>
          <w:rFonts w:ascii="Simplified Arabic" w:eastAsia="Calibri" w:hAnsi="Simplified Arabic" w:cs="Simplified Arabic"/>
          <w:sz w:val="36"/>
          <w:szCs w:val="36"/>
          <w:rtl/>
        </w:rPr>
      </w:pPr>
      <w:r w:rsidRPr="00A94244">
        <w:rPr>
          <w:rFonts w:ascii="Simplified Arabic" w:eastAsia="Calibri" w:hAnsi="Simplified Arabic" w:cs="Simplified Arabic"/>
          <w:b/>
          <w:bCs/>
          <w:sz w:val="36"/>
          <w:szCs w:val="36"/>
          <w:rtl/>
        </w:rPr>
        <w:t xml:space="preserve">الإيقاع الحيوي </w:t>
      </w:r>
      <w:r w:rsidRPr="00A94244">
        <w:rPr>
          <w:rFonts w:ascii="Simplified Arabic" w:eastAsia="Calibri" w:hAnsi="Simplified Arabic" w:cs="Simplified Arabic"/>
          <w:b/>
          <w:bCs/>
          <w:sz w:val="36"/>
          <w:szCs w:val="36"/>
        </w:rPr>
        <w:t>Biorhythm</w:t>
      </w:r>
      <w:r w:rsidRPr="00A94244">
        <w:rPr>
          <w:rFonts w:ascii="Simplified Arabic" w:eastAsia="Calibri" w:hAnsi="Simplified Arabic" w:cs="Simplified Arabic"/>
          <w:sz w:val="36"/>
          <w:szCs w:val="36"/>
          <w:rtl/>
        </w:rPr>
        <w:t>:</w:t>
      </w:r>
    </w:p>
    <w:p w:rsidR="00A94244" w:rsidRPr="00A94244" w:rsidRDefault="00A94244" w:rsidP="0022495C">
      <w:pPr>
        <w:tabs>
          <w:tab w:val="left" w:pos="-199"/>
          <w:tab w:val="left" w:pos="3203"/>
        </w:tabs>
        <w:bidi/>
        <w:spacing w:after="0" w:line="276" w:lineRule="auto"/>
        <w:ind w:left="-483" w:right="-426"/>
        <w:jc w:val="both"/>
        <w:rPr>
          <w:rFonts w:ascii="Calibri" w:eastAsia="Calibri" w:hAnsi="Calibri" w:cs="Simplified Arabic"/>
          <w:sz w:val="32"/>
          <w:szCs w:val="32"/>
          <w:rtl/>
        </w:rPr>
      </w:pPr>
      <w:r w:rsidRPr="00A94244">
        <w:rPr>
          <w:rFonts w:ascii="Calibri" w:eastAsia="Calibri" w:hAnsi="Calibri" w:cs="Simplified Arabic" w:hint="cs"/>
          <w:sz w:val="32"/>
          <w:szCs w:val="32"/>
          <w:rtl/>
        </w:rPr>
        <w:tab/>
        <w:t>كل شيء في الطبيعة حولنا يحدث بصورة دورية منتظمة ، الأرض تدور حول نفسها وحول محورها وحول الشمس ، والقمر يدور حول الأرض فيتعاقب الليل والنهار وفصول السنة ، فتتأثر جميع الكائنات الحية على سطح الأرض بهذه الدورات الطبيعية والانسان كائن حي تتأثر حياته بها أيضاً، فالإيقاع الحيوي هو التغيرات المنتظمة ذات المدى القريب والبعيد وأن هذه التغيرات مرتبطة بعاملي البيئة الداخلية (البايولوجية) والبيئة الخارجية المحيطة إن هذه الدورات يمكن أن تؤثر في عوامل بدنية عديدة منها درجة المناعة ضد الأمراض والقوة والثبات</w:t>
      </w:r>
      <w:r w:rsidRPr="00A94244">
        <w:rPr>
          <w:rFonts w:ascii="Javanese Text" w:eastAsia="Calibri" w:hAnsi="Javanese Text" w:cs="Simplified Arabic"/>
          <w:sz w:val="32"/>
          <w:szCs w:val="32"/>
          <w:rtl/>
        </w:rPr>
        <w:t xml:space="preserve"> الذهني</w:t>
      </w:r>
      <w:r w:rsidRPr="00A94244">
        <w:rPr>
          <w:rFonts w:ascii="Calibri" w:eastAsia="Calibri" w:hAnsi="Calibri" w:cs="Simplified Arabic" w:hint="cs"/>
          <w:sz w:val="32"/>
          <w:szCs w:val="32"/>
          <w:rtl/>
        </w:rPr>
        <w:t xml:space="preserve"> ، والإنفعال ، والتفكير المنطقي ، والقدرة على التعلم ، والتركيز ، والغرائز والكثير من المكونات الأساسية للإنسان </w:t>
      </w:r>
    </w:p>
    <w:p w:rsidR="00A94244" w:rsidRPr="00A94244" w:rsidRDefault="00A94244" w:rsidP="0022495C">
      <w:pPr>
        <w:tabs>
          <w:tab w:val="left" w:pos="-199"/>
        </w:tabs>
        <w:bidi/>
        <w:spacing w:after="0" w:line="276" w:lineRule="auto"/>
        <w:ind w:left="-483" w:right="-426"/>
        <w:jc w:val="both"/>
        <w:rPr>
          <w:rFonts w:ascii="Calibri" w:eastAsia="Calibri" w:hAnsi="Calibri" w:cs="Simplified Arabic"/>
          <w:sz w:val="32"/>
          <w:szCs w:val="32"/>
          <w:rtl/>
          <w:lang w:bidi="ar-IQ"/>
        </w:rPr>
      </w:pPr>
      <w:r w:rsidRPr="00A94244">
        <w:rPr>
          <w:rFonts w:ascii="Calibri" w:eastAsia="Calibri" w:hAnsi="Calibri" w:cs="Simplified Arabic" w:hint="cs"/>
          <w:sz w:val="32"/>
          <w:szCs w:val="32"/>
          <w:rtl/>
        </w:rPr>
        <w:tab/>
        <w:t xml:space="preserve"> إذا تشعب الأجهزة الوظيفية عند الأنسان مقارنة بالكائنات الحية الأخرى مثل (دورة الطحالب أو دورة الاسكارس في الطبيعة ) فإن ذلك يزيد من تعقيد تركيب الإيقاع الحيوي، وأن كل خلية لها عدد من الإيقاعات الحيوية وسلوك الخلية يؤثر ويتأثر بإيقاع الخلايا الاخرى وفي النهاية تسهم ملايين من هذه الإيقاعات في تشكيل الإيقاع الحيوي للفرد وحتى الخلايا فإنها تختلف فيما، بينها، فهناك خلايا بتجميعها تولد مختلف الأنسجة مثل الأعصاب والعضلات ، والدهون ، والجلد ، والعظام  وهناك خلايا لها مهام دفاعية كالكريات البيضاء ونقل الأوكسجين ككريات الدم الحمراء.</w:t>
      </w:r>
    </w:p>
    <w:p w:rsidR="00A94244" w:rsidRPr="00A94244" w:rsidRDefault="00A94244" w:rsidP="00A94244">
      <w:pPr>
        <w:tabs>
          <w:tab w:val="left" w:pos="-199"/>
        </w:tabs>
        <w:bidi/>
        <w:spacing w:after="0" w:line="276" w:lineRule="auto"/>
        <w:ind w:left="-483" w:right="-426"/>
        <w:jc w:val="both"/>
        <w:rPr>
          <w:rFonts w:ascii="Calibri" w:eastAsia="Calibri" w:hAnsi="Calibri" w:cs="Simplified Arabic"/>
          <w:sz w:val="32"/>
          <w:szCs w:val="32"/>
          <w:rtl/>
        </w:rPr>
      </w:pPr>
      <w:r w:rsidRPr="00A94244">
        <w:rPr>
          <w:rFonts w:ascii="Calibri" w:eastAsia="Calibri" w:hAnsi="Calibri" w:cs="Simplified Arabic" w:hint="cs"/>
          <w:sz w:val="32"/>
          <w:szCs w:val="32"/>
          <w:rtl/>
        </w:rPr>
        <w:tab/>
        <w:t xml:space="preserve"> وهناك إيقاعات سهلة وواضحة ومنتظمة مثل التنفس ومعدل النبض وسلوك الأنسان قبل النوم والمرض. ولكن هناك إيقاعات بيولوجية توصل إليها العلماء ولكن لم يصلوا إلى أتفاق على القوى التي تتحكم في انتظام هذه الدورات، وما زالت قيد الدراسة. </w:t>
      </w:r>
    </w:p>
    <w:p w:rsidR="00A94244" w:rsidRPr="00A94244" w:rsidRDefault="00A94244" w:rsidP="00A94244">
      <w:pPr>
        <w:tabs>
          <w:tab w:val="left" w:pos="-199"/>
        </w:tabs>
        <w:bidi/>
        <w:spacing w:after="200" w:line="276" w:lineRule="auto"/>
        <w:ind w:left="-483"/>
        <w:jc w:val="lowKashida"/>
        <w:rPr>
          <w:rFonts w:ascii="Simplified Arabic" w:eastAsia="Calibri" w:hAnsi="Simplified Arabic" w:cs="Simplified Arabic"/>
          <w:b/>
          <w:bCs/>
          <w:sz w:val="36"/>
          <w:szCs w:val="36"/>
          <w:u w:val="single"/>
          <w:rtl/>
        </w:rPr>
      </w:pPr>
      <w:r w:rsidRPr="00A94244">
        <w:rPr>
          <w:rFonts w:ascii="Simplified Arabic" w:eastAsia="Calibri" w:hAnsi="Simplified Arabic" w:cs="Simplified Arabic"/>
          <w:b/>
          <w:bCs/>
          <w:sz w:val="36"/>
          <w:szCs w:val="36"/>
          <w:u w:val="single"/>
          <w:rtl/>
        </w:rPr>
        <w:t>2-1-2-1مفهوم الإيقاع الحيوي :-</w:t>
      </w:r>
    </w:p>
    <w:p w:rsidR="00A94244" w:rsidRPr="00A94244" w:rsidRDefault="00A94244" w:rsidP="0022495C">
      <w:pPr>
        <w:tabs>
          <w:tab w:val="left" w:pos="-199"/>
        </w:tabs>
        <w:bidi/>
        <w:spacing w:after="200" w:line="276" w:lineRule="auto"/>
        <w:ind w:left="-483" w:right="-284"/>
        <w:jc w:val="both"/>
        <w:rPr>
          <w:rFonts w:ascii="Simplified Arabic" w:eastAsia="Calibri" w:hAnsi="Simplified Arabic" w:cs="Simplified Arabic"/>
          <w:sz w:val="32"/>
          <w:szCs w:val="32"/>
          <w:lang w:bidi="ar-IQ"/>
        </w:rPr>
      </w:pPr>
      <w:r w:rsidRPr="00A94244">
        <w:rPr>
          <w:rFonts w:ascii="Simplified Arabic" w:eastAsia="Calibri" w:hAnsi="Simplified Arabic" w:cs="Simplified Arabic"/>
          <w:sz w:val="32"/>
          <w:szCs w:val="32"/>
          <w:rtl/>
        </w:rPr>
        <w:tab/>
        <w:t xml:space="preserve"> قبل أن يتطرق الباحث عن الإيقاع الحيوي لابد له أن يعطي فكرة عن الإيقاع أولاً. فمن وجهة النظر العامة فأنه يعني النظام وذلك لأرتباطه بالخبرة الميدانية للحياة، لذا فإن فكرة الإيقاع الحيوي جاءت من </w:t>
      </w:r>
      <w:r w:rsidRPr="00A94244">
        <w:rPr>
          <w:rFonts w:ascii="Simplified Arabic" w:eastAsia="Calibri" w:hAnsi="Simplified Arabic" w:cs="Simplified Arabic"/>
          <w:sz w:val="32"/>
          <w:szCs w:val="32"/>
          <w:rtl/>
        </w:rPr>
        <w:lastRenderedPageBreak/>
        <w:t xml:space="preserve">أصل يوناني  إذ كانوا يستعملونها عند وصف الحركة المنتظمة للأمواج أو هرمونية الأصوات حينما ترتفع نغمتها أو تنخفض في اثناء الحديث أو حركات الرقص الرشيقة فضلا عن ذلك كانت هذه الكلمة تعني الانسياب </w:t>
      </w:r>
      <w:r w:rsidRPr="00A94244">
        <w:rPr>
          <w:rFonts w:ascii="Simplified Arabic" w:eastAsia="Calibri" w:hAnsi="Simplified Arabic" w:cs="Simplified Arabic" w:hint="cs"/>
          <w:sz w:val="32"/>
          <w:szCs w:val="32"/>
          <w:rtl/>
        </w:rPr>
        <w:t>،</w:t>
      </w:r>
      <w:r w:rsidRPr="00A94244">
        <w:rPr>
          <w:rFonts w:ascii="Simplified Arabic" w:eastAsia="Calibri" w:hAnsi="Simplified Arabic" w:cs="Simplified Arabic"/>
          <w:sz w:val="32"/>
          <w:szCs w:val="32"/>
          <w:rtl/>
        </w:rPr>
        <w:t xml:space="preserve"> أما (</w:t>
      </w:r>
      <w:r w:rsidRPr="00A94244">
        <w:rPr>
          <w:rFonts w:ascii="Simplified Arabic" w:eastAsia="Calibri" w:hAnsi="Simplified Arabic" w:cs="Simplified Arabic"/>
          <w:sz w:val="32"/>
          <w:szCs w:val="32"/>
        </w:rPr>
        <w:t>David</w:t>
      </w:r>
      <w:r w:rsidRPr="00A94244">
        <w:rPr>
          <w:rFonts w:ascii="Simplified Arabic" w:eastAsia="Calibri" w:hAnsi="Simplified Arabic" w:cs="Simplified Arabic"/>
          <w:sz w:val="32"/>
          <w:szCs w:val="32"/>
          <w:rtl/>
        </w:rPr>
        <w:t xml:space="preserve">)، فيرى أنه </w:t>
      </w:r>
      <w:r w:rsidRPr="00A94244">
        <w:rPr>
          <w:rFonts w:ascii="Simplified Arabic" w:eastAsia="Calibri" w:hAnsi="Simplified Arabic" w:cs="Simplified Arabic"/>
          <w:sz w:val="32"/>
          <w:szCs w:val="32"/>
        </w:rPr>
        <w:t>"</w:t>
      </w:r>
      <w:r w:rsidRPr="00A94244">
        <w:rPr>
          <w:rFonts w:ascii="Simplified Arabic" w:eastAsia="Calibri" w:hAnsi="Simplified Arabic" w:cs="Simplified Arabic"/>
          <w:sz w:val="32"/>
          <w:szCs w:val="32"/>
          <w:rtl/>
        </w:rPr>
        <w:t>تنسيق النسب بشكل منتظم في المساحة والزمن</w:t>
      </w:r>
      <w:r w:rsidRPr="00A94244">
        <w:rPr>
          <w:rFonts w:ascii="Simplified Arabic" w:eastAsia="Calibri" w:hAnsi="Simplified Arabic" w:cs="Simplified Arabic"/>
          <w:sz w:val="32"/>
          <w:szCs w:val="32"/>
        </w:rPr>
        <w:t>"</w:t>
      </w:r>
      <w:r w:rsidRPr="00A94244">
        <w:rPr>
          <w:rFonts w:ascii="Simplified Arabic" w:eastAsia="Calibri" w:hAnsi="Simplified Arabic" w:cs="Simplified Arabic" w:hint="cs"/>
          <w:sz w:val="32"/>
          <w:szCs w:val="32"/>
          <w:rtl/>
        </w:rPr>
        <w:t xml:space="preserve"> أي يقصد بذلك تنظيم الاعمال التغيرات بشكل متساوي او متناسق خلال زمن معين ومتكرر</w:t>
      </w:r>
      <w:r w:rsidRPr="00A94244">
        <w:rPr>
          <w:rFonts w:ascii="Simplified Arabic" w:eastAsia="Calibri" w:hAnsi="Simplified Arabic" w:cs="Simplified Arabic"/>
          <w:sz w:val="32"/>
          <w:szCs w:val="32"/>
          <w:rtl/>
        </w:rPr>
        <w:t xml:space="preserve">.  </w:t>
      </w:r>
    </w:p>
    <w:p w:rsidR="00A94244" w:rsidRPr="00A94244" w:rsidRDefault="00A94244" w:rsidP="0022495C">
      <w:pPr>
        <w:tabs>
          <w:tab w:val="left" w:pos="-199"/>
        </w:tabs>
        <w:bidi/>
        <w:spacing w:after="0" w:line="276" w:lineRule="auto"/>
        <w:ind w:left="-625" w:right="-284"/>
        <w:jc w:val="both"/>
        <w:rPr>
          <w:rFonts w:ascii="Calibri" w:eastAsia="Calibri" w:hAnsi="Calibri" w:cs="Simplified Arabic"/>
          <w:sz w:val="32"/>
          <w:szCs w:val="32"/>
          <w:rtl/>
        </w:rPr>
      </w:pPr>
      <w:r w:rsidRPr="00A94244">
        <w:rPr>
          <w:rFonts w:ascii="Calibri" w:eastAsia="Calibri" w:hAnsi="Calibri" w:cs="Simplified Arabic" w:hint="cs"/>
          <w:sz w:val="32"/>
          <w:szCs w:val="32"/>
          <w:rtl/>
        </w:rPr>
        <w:tab/>
        <w:t xml:space="preserve"> وفي الفن نراه عند أداء التمرينات مع الموسيقى </w:t>
      </w:r>
      <w:r w:rsidRPr="00A94244">
        <w:rPr>
          <w:rFonts w:ascii="Calibri" w:eastAsia="Calibri" w:hAnsi="Calibri" w:cs="Simplified Arabic"/>
          <w:sz w:val="32"/>
          <w:szCs w:val="32"/>
        </w:rPr>
        <w:t>"</w:t>
      </w:r>
      <w:r w:rsidRPr="00A94244">
        <w:rPr>
          <w:rFonts w:ascii="Calibri" w:eastAsia="Calibri" w:hAnsi="Calibri" w:cs="Simplified Arabic" w:hint="cs"/>
          <w:sz w:val="32"/>
          <w:szCs w:val="32"/>
          <w:rtl/>
        </w:rPr>
        <w:t>بتناوب الأنغام ذات القيم الزمنية المتساوية بشكل حركة منتظمة تشبه النبض</w:t>
      </w:r>
      <w:r w:rsidRPr="00A94244">
        <w:rPr>
          <w:rFonts w:ascii="Calibri" w:eastAsia="Calibri" w:hAnsi="Calibri" w:cs="Simplified Arabic"/>
          <w:sz w:val="32"/>
          <w:szCs w:val="32"/>
        </w:rPr>
        <w:t>"</w:t>
      </w:r>
      <w:r w:rsidRPr="00A94244">
        <w:rPr>
          <w:rFonts w:ascii="Calibri" w:eastAsia="Calibri" w:hAnsi="Calibri" w:cs="Simplified Arabic" w:hint="cs"/>
          <w:sz w:val="32"/>
          <w:szCs w:val="32"/>
          <w:rtl/>
        </w:rPr>
        <w:t xml:space="preserve"> والحال ينطبق أيضاً على الحركات المنظمة في السباحة وكذلك في التجديف أو الرقص في الماء.</w:t>
      </w:r>
    </w:p>
    <w:p w:rsidR="00A94244" w:rsidRPr="00A94244" w:rsidRDefault="00A94244" w:rsidP="00A94244">
      <w:pPr>
        <w:numPr>
          <w:ilvl w:val="0"/>
          <w:numId w:val="1"/>
        </w:numPr>
        <w:tabs>
          <w:tab w:val="left" w:pos="-199"/>
        </w:tabs>
        <w:bidi/>
        <w:spacing w:after="0" w:line="276" w:lineRule="auto"/>
        <w:ind w:left="-625" w:right="-284"/>
        <w:jc w:val="both"/>
        <w:rPr>
          <w:rFonts w:ascii="Calibri" w:eastAsia="Calibri" w:hAnsi="Calibri" w:cs="Simplified Arabic"/>
          <w:sz w:val="32"/>
          <w:szCs w:val="32"/>
          <w:rtl/>
        </w:rPr>
      </w:pPr>
      <w:r w:rsidRPr="00A94244">
        <w:rPr>
          <w:rFonts w:ascii="Calibri" w:eastAsia="Calibri" w:hAnsi="Calibri" w:cs="Simplified Arabic" w:hint="cs"/>
          <w:sz w:val="32"/>
          <w:szCs w:val="32"/>
          <w:rtl/>
        </w:rPr>
        <w:t>الإيقاع الحيوي .</w:t>
      </w:r>
    </w:p>
    <w:p w:rsidR="00A94244" w:rsidRPr="00A94244" w:rsidRDefault="00A94244" w:rsidP="00A94244">
      <w:pPr>
        <w:numPr>
          <w:ilvl w:val="0"/>
          <w:numId w:val="1"/>
        </w:numPr>
        <w:tabs>
          <w:tab w:val="left" w:pos="-199"/>
        </w:tabs>
        <w:bidi/>
        <w:spacing w:after="0" w:line="276" w:lineRule="auto"/>
        <w:ind w:left="-625" w:right="-284"/>
        <w:jc w:val="both"/>
        <w:rPr>
          <w:rFonts w:ascii="Calibri" w:eastAsia="Calibri" w:hAnsi="Calibri" w:cs="Simplified Arabic"/>
          <w:sz w:val="32"/>
          <w:szCs w:val="32"/>
        </w:rPr>
      </w:pPr>
      <w:r w:rsidRPr="00A94244">
        <w:rPr>
          <w:rFonts w:ascii="Calibri" w:eastAsia="Calibri" w:hAnsi="Calibri" w:cs="Simplified Arabic" w:hint="cs"/>
          <w:sz w:val="32"/>
          <w:szCs w:val="32"/>
          <w:rtl/>
        </w:rPr>
        <w:t>الإيقاع الحركي .</w:t>
      </w:r>
    </w:p>
    <w:p w:rsidR="00A94244" w:rsidRPr="00A94244" w:rsidRDefault="00A94244" w:rsidP="00A94244">
      <w:pPr>
        <w:numPr>
          <w:ilvl w:val="0"/>
          <w:numId w:val="1"/>
        </w:numPr>
        <w:tabs>
          <w:tab w:val="left" w:pos="-199"/>
        </w:tabs>
        <w:bidi/>
        <w:spacing w:after="0" w:line="276" w:lineRule="auto"/>
        <w:ind w:left="-625" w:right="-284"/>
        <w:jc w:val="both"/>
        <w:rPr>
          <w:rFonts w:ascii="Calibri" w:eastAsia="Calibri" w:hAnsi="Calibri" w:cs="Simplified Arabic"/>
          <w:sz w:val="32"/>
          <w:szCs w:val="32"/>
        </w:rPr>
      </w:pPr>
      <w:r w:rsidRPr="00A94244">
        <w:rPr>
          <w:rFonts w:ascii="Calibri" w:eastAsia="Calibri" w:hAnsi="Calibri" w:cs="Simplified Arabic" w:hint="cs"/>
          <w:sz w:val="32"/>
          <w:szCs w:val="32"/>
          <w:rtl/>
        </w:rPr>
        <w:t>الإيقاع الجمالي .</w:t>
      </w:r>
    </w:p>
    <w:p w:rsidR="00A94244" w:rsidRPr="00A94244" w:rsidRDefault="00A94244" w:rsidP="00A94244">
      <w:pPr>
        <w:numPr>
          <w:ilvl w:val="0"/>
          <w:numId w:val="1"/>
        </w:numPr>
        <w:tabs>
          <w:tab w:val="left" w:pos="-199"/>
        </w:tabs>
        <w:bidi/>
        <w:spacing w:after="0" w:line="276" w:lineRule="auto"/>
        <w:ind w:left="-625" w:right="-284"/>
        <w:jc w:val="both"/>
        <w:rPr>
          <w:rFonts w:ascii="Calibri" w:eastAsia="Calibri" w:hAnsi="Calibri" w:cs="Simplified Arabic"/>
          <w:sz w:val="32"/>
          <w:szCs w:val="32"/>
        </w:rPr>
      </w:pPr>
      <w:r w:rsidRPr="00A94244">
        <w:rPr>
          <w:rFonts w:ascii="Calibri" w:eastAsia="Calibri" w:hAnsi="Calibri" w:cs="Simplified Arabic" w:hint="cs"/>
          <w:sz w:val="32"/>
          <w:szCs w:val="32"/>
          <w:rtl/>
        </w:rPr>
        <w:t>الإيقاع الموسيقي .</w:t>
      </w:r>
    </w:p>
    <w:p w:rsidR="00A94244" w:rsidRPr="00A94244" w:rsidRDefault="00A94244" w:rsidP="00A94244">
      <w:pPr>
        <w:tabs>
          <w:tab w:val="left" w:pos="-199"/>
        </w:tabs>
        <w:bidi/>
        <w:spacing w:after="0" w:line="276" w:lineRule="auto"/>
        <w:ind w:left="-625" w:right="-284"/>
        <w:jc w:val="both"/>
        <w:rPr>
          <w:rFonts w:ascii="Calibri" w:eastAsia="Calibri" w:hAnsi="Calibri" w:cs="Simplified Arabic"/>
          <w:sz w:val="32"/>
          <w:szCs w:val="32"/>
          <w:rtl/>
        </w:rPr>
      </w:pPr>
      <w:r w:rsidRPr="00A94244">
        <w:rPr>
          <w:rFonts w:ascii="Calibri" w:eastAsia="Calibri" w:hAnsi="Calibri" w:cs="Simplified Arabic" w:hint="cs"/>
          <w:sz w:val="32"/>
          <w:szCs w:val="32"/>
          <w:rtl/>
        </w:rPr>
        <w:t>ولما كان موضوع الباحث يحتوي على الإيقاع الحيوي فسيتم الحديث عنه بما يأتي من محاور.</w:t>
      </w:r>
    </w:p>
    <w:p w:rsidR="00A94244" w:rsidRPr="00A94244" w:rsidRDefault="00A94244" w:rsidP="00A94244">
      <w:pPr>
        <w:bidi/>
        <w:spacing w:after="0" w:line="276" w:lineRule="auto"/>
        <w:ind w:left="-483" w:right="-567"/>
        <w:jc w:val="both"/>
        <w:rPr>
          <w:rFonts w:ascii="Simplified Arabic" w:eastAsia="Calibri" w:hAnsi="Simplified Arabic" w:cs="Simplified Arabic"/>
          <w:b/>
          <w:bCs/>
          <w:sz w:val="36"/>
          <w:szCs w:val="36"/>
          <w:u w:val="single"/>
          <w:rtl/>
        </w:rPr>
      </w:pPr>
      <w:r w:rsidRPr="00A94244">
        <w:rPr>
          <w:rFonts w:ascii="Simplified Arabic" w:eastAsia="Calibri" w:hAnsi="Simplified Arabic" w:cs="Simplified Arabic"/>
          <w:b/>
          <w:bCs/>
          <w:sz w:val="36"/>
          <w:szCs w:val="36"/>
          <w:u w:val="single"/>
          <w:rtl/>
        </w:rPr>
        <w:t>2-1-2-2 تعريف الإيقاع الحيوي:</w:t>
      </w:r>
    </w:p>
    <w:p w:rsidR="00A94244" w:rsidRPr="00A94244" w:rsidRDefault="00A94244" w:rsidP="0022495C">
      <w:pPr>
        <w:bidi/>
        <w:spacing w:after="0" w:line="276" w:lineRule="auto"/>
        <w:ind w:left="-483" w:right="-567"/>
        <w:jc w:val="both"/>
        <w:rPr>
          <w:rFonts w:ascii="Calibri" w:eastAsia="Calibri" w:hAnsi="Calibri" w:cs="Simplified Arabic"/>
          <w:sz w:val="32"/>
          <w:szCs w:val="32"/>
          <w:rtl/>
        </w:rPr>
      </w:pPr>
      <w:r w:rsidRPr="00A94244">
        <w:rPr>
          <w:rFonts w:ascii="Calibri" w:eastAsia="Calibri" w:hAnsi="Calibri" w:cs="Simplified Arabic" w:hint="cs"/>
          <w:sz w:val="32"/>
          <w:szCs w:val="32"/>
          <w:rtl/>
        </w:rPr>
        <w:t xml:space="preserve">    يعرفه (سعد كمال) بأنه "التغيرات المنتظمة التي تحدث داخل الجسم وتشمل الحالة الانفعالية والحالة العقلية والحالة البدنية إذ تتغير هذه الإيقاعات نتيجة للمتغيرات التي تحدث داخل الجسم أو التي تحدث خارج الجسم"</w:t>
      </w:r>
    </w:p>
    <w:p w:rsidR="00A94244" w:rsidRPr="00A94244" w:rsidRDefault="00A94244" w:rsidP="0022495C">
      <w:pPr>
        <w:bidi/>
        <w:spacing w:after="0" w:line="276" w:lineRule="auto"/>
        <w:ind w:left="-483" w:right="-567" w:firstLine="720"/>
        <w:jc w:val="both"/>
        <w:rPr>
          <w:rFonts w:ascii="Calibri" w:eastAsia="Calibri" w:hAnsi="Calibri" w:cs="Simplified Arabic"/>
          <w:sz w:val="32"/>
          <w:szCs w:val="32"/>
          <w:rtl/>
        </w:rPr>
      </w:pPr>
      <w:r w:rsidRPr="00A94244">
        <w:rPr>
          <w:rFonts w:ascii="Calibri" w:eastAsia="Calibri" w:hAnsi="Calibri" w:cs="Simplified Arabic" w:hint="cs"/>
          <w:sz w:val="32"/>
          <w:szCs w:val="32"/>
          <w:rtl/>
        </w:rPr>
        <w:t>أما (علي البيك وصبري عمر) فيعرفانه  بأنه "رد الفعل الحيوي المتكرر الذي يظهر لدى الكائن الحي نتيجة للمؤثرات البيئية المحيطة به ويأخذ الشكل التموجي الدوري المتصل".</w:t>
      </w:r>
    </w:p>
    <w:p w:rsidR="00A94244" w:rsidRPr="00A94244" w:rsidRDefault="00A94244" w:rsidP="00A94244">
      <w:pPr>
        <w:bidi/>
        <w:spacing w:after="0" w:line="276" w:lineRule="auto"/>
        <w:ind w:left="-483" w:right="-567"/>
        <w:jc w:val="both"/>
        <w:rPr>
          <w:rFonts w:ascii="Calibri" w:eastAsia="Calibri" w:hAnsi="Calibri" w:cs="Simplified Arabic"/>
          <w:sz w:val="32"/>
          <w:szCs w:val="32"/>
          <w:rtl/>
        </w:rPr>
      </w:pPr>
      <w:r w:rsidRPr="00A94244">
        <w:rPr>
          <w:rFonts w:ascii="Calibri" w:eastAsia="Calibri" w:hAnsi="Calibri" w:cs="Simplified Arabic" w:hint="cs"/>
          <w:sz w:val="32"/>
          <w:szCs w:val="32"/>
          <w:rtl/>
        </w:rPr>
        <w:lastRenderedPageBreak/>
        <w:t xml:space="preserve">      في حين يرى (يوسف دهب وأخرون) بأنه "تلك التغيرات الحادثة في الحالة البدنية والانفعالية والعقلية للفرد والتي ترتبط بمرحلة النشاط الحيوي وتغيرات الوسط الداخلي والخارجي المحيطة به"</w:t>
      </w:r>
      <w:r w:rsidRPr="00A94244">
        <w:rPr>
          <w:rFonts w:ascii="Calibri" w:eastAsia="Calibri" w:hAnsi="Calibri" w:cs="Simplified Arabic" w:hint="cs"/>
          <w:sz w:val="32"/>
          <w:szCs w:val="32"/>
          <w:vertAlign w:val="superscript"/>
          <w:rtl/>
        </w:rPr>
        <w:t>(</w:t>
      </w:r>
      <w:r w:rsidRPr="00A94244">
        <w:rPr>
          <w:rFonts w:ascii="Calibri" w:eastAsia="Calibri" w:hAnsi="Calibri" w:cs="Simplified Arabic"/>
          <w:sz w:val="32"/>
          <w:szCs w:val="32"/>
          <w:vertAlign w:val="superscript"/>
          <w:rtl/>
        </w:rPr>
        <w:footnoteReference w:id="1"/>
      </w:r>
      <w:r w:rsidRPr="00A94244">
        <w:rPr>
          <w:rFonts w:ascii="Calibri" w:eastAsia="Calibri" w:hAnsi="Calibri" w:cs="Simplified Arabic" w:hint="cs"/>
          <w:sz w:val="32"/>
          <w:szCs w:val="32"/>
          <w:vertAlign w:val="superscript"/>
          <w:rtl/>
        </w:rPr>
        <w:t>)</w:t>
      </w:r>
      <w:r w:rsidRPr="00A94244">
        <w:rPr>
          <w:rFonts w:ascii="Calibri" w:eastAsia="Calibri" w:hAnsi="Calibri" w:cs="Simplified Arabic" w:hint="cs"/>
          <w:sz w:val="32"/>
          <w:szCs w:val="32"/>
          <w:rtl/>
        </w:rPr>
        <w:t>.</w:t>
      </w:r>
    </w:p>
    <w:p w:rsidR="00A94244" w:rsidRPr="00A94244" w:rsidRDefault="00A94244" w:rsidP="00A94244">
      <w:pPr>
        <w:bidi/>
        <w:spacing w:after="0" w:line="360" w:lineRule="auto"/>
        <w:ind w:left="-483" w:right="-567"/>
        <w:jc w:val="both"/>
        <w:rPr>
          <w:rFonts w:ascii="Calibri" w:eastAsia="Calibri" w:hAnsi="Calibri" w:cs="Simplified Arabic"/>
          <w:sz w:val="32"/>
          <w:szCs w:val="32"/>
          <w:rtl/>
        </w:rPr>
      </w:pPr>
      <w:r w:rsidRPr="00A94244">
        <w:rPr>
          <w:rFonts w:ascii="Calibri" w:eastAsia="Calibri" w:hAnsi="Calibri" w:cs="Simplified Arabic" w:hint="cs"/>
          <w:sz w:val="32"/>
          <w:szCs w:val="32"/>
          <w:rtl/>
        </w:rPr>
        <w:t xml:space="preserve">       أما بسطويسي فيرى بأنه "نظام تعاقب وتكرار وتوافق الحركة الوظيفية للإنسان" </w:t>
      </w:r>
      <w:r w:rsidRPr="00A94244">
        <w:rPr>
          <w:rFonts w:ascii="Calibri" w:eastAsia="Calibri" w:hAnsi="Calibri" w:cs="Simplified Arabic" w:hint="cs"/>
          <w:sz w:val="32"/>
          <w:szCs w:val="32"/>
          <w:vertAlign w:val="superscript"/>
          <w:rtl/>
        </w:rPr>
        <w:t>(</w:t>
      </w:r>
      <w:r w:rsidRPr="00A94244">
        <w:rPr>
          <w:rFonts w:ascii="Calibri" w:eastAsia="Calibri" w:hAnsi="Calibri" w:cs="Simplified Arabic"/>
          <w:sz w:val="32"/>
          <w:szCs w:val="32"/>
          <w:vertAlign w:val="superscript"/>
          <w:rtl/>
        </w:rPr>
        <w:footnoteReference w:id="2"/>
      </w:r>
      <w:r w:rsidRPr="00A94244">
        <w:rPr>
          <w:rFonts w:ascii="Calibri" w:eastAsia="Calibri" w:hAnsi="Calibri" w:cs="Simplified Arabic" w:hint="cs"/>
          <w:sz w:val="32"/>
          <w:szCs w:val="32"/>
          <w:vertAlign w:val="superscript"/>
          <w:rtl/>
        </w:rPr>
        <w:t>)</w:t>
      </w:r>
      <w:r w:rsidRPr="00A94244">
        <w:rPr>
          <w:rFonts w:ascii="Calibri" w:eastAsia="Calibri" w:hAnsi="Calibri" w:cs="Simplified Arabic" w:hint="cs"/>
          <w:sz w:val="32"/>
          <w:szCs w:val="32"/>
          <w:rtl/>
        </w:rPr>
        <w:t>.</w:t>
      </w:r>
    </w:p>
    <w:p w:rsidR="00A94244" w:rsidRPr="00A94244" w:rsidRDefault="00A94244" w:rsidP="00A94244">
      <w:pPr>
        <w:bidi/>
        <w:spacing w:after="0" w:line="360" w:lineRule="auto"/>
        <w:ind w:left="-483" w:right="-567"/>
        <w:jc w:val="both"/>
        <w:rPr>
          <w:rFonts w:ascii="Calibri" w:eastAsia="Calibri" w:hAnsi="Calibri" w:cs="Simplified Arabic"/>
          <w:sz w:val="18"/>
          <w:szCs w:val="18"/>
          <w:rtl/>
        </w:rPr>
      </w:pPr>
      <w:r w:rsidRPr="00A94244">
        <w:rPr>
          <w:rFonts w:ascii="Calibri" w:eastAsia="Calibri" w:hAnsi="Calibri" w:cs="Simplified Arabic" w:hint="cs"/>
          <w:sz w:val="32"/>
          <w:szCs w:val="32"/>
          <w:rtl/>
        </w:rPr>
        <w:t>ومما سبق من تعاريف للإيقاع الحيوي يضيف الباحث إلى إن الإيقاع يمكن أن يكون التغيرات الدورية المتسلسلة والمتعاقبة الإيقاع والمؤثرة في سلوكيات الفرد الرياضي وهالته الجسمية نتيجة تأثير الدورات الإيقاعية وهي ( الدورة البدنية ، الدورة الذهنية، الدورة الإنفعالية، الدورة الحدسية ) وتاركةً التأثير على الأداء العام للرياضي بين أرتفاع وإنخفاض ومرتبطة من ناحية أخرى بالمؤثرات الداخلية الوراثية والخارجية (البيئة) المحيطة بالرياضي.</w:t>
      </w:r>
    </w:p>
    <w:p w:rsidR="00906C86" w:rsidRDefault="00906C86"/>
    <w:sectPr w:rsidR="00906C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128" w:rsidRDefault="008C5128" w:rsidP="00A94244">
      <w:pPr>
        <w:spacing w:after="0" w:line="240" w:lineRule="auto"/>
      </w:pPr>
      <w:r>
        <w:separator/>
      </w:r>
    </w:p>
  </w:endnote>
  <w:endnote w:type="continuationSeparator" w:id="0">
    <w:p w:rsidR="008C5128" w:rsidRDefault="008C5128" w:rsidP="00A9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128" w:rsidRDefault="008C5128" w:rsidP="00A94244">
      <w:pPr>
        <w:spacing w:after="0" w:line="240" w:lineRule="auto"/>
      </w:pPr>
      <w:r>
        <w:separator/>
      </w:r>
    </w:p>
  </w:footnote>
  <w:footnote w:type="continuationSeparator" w:id="0">
    <w:p w:rsidR="008C5128" w:rsidRDefault="008C5128" w:rsidP="00A94244">
      <w:pPr>
        <w:spacing w:after="0" w:line="240" w:lineRule="auto"/>
      </w:pPr>
      <w:r>
        <w:continuationSeparator/>
      </w:r>
    </w:p>
  </w:footnote>
  <w:footnote w:id="1">
    <w:p w:rsidR="00A94244" w:rsidRPr="004151CD" w:rsidRDefault="00A94244" w:rsidP="00A94244">
      <w:pPr>
        <w:pStyle w:val="FootnoteText"/>
        <w:ind w:left="-199"/>
        <w:rPr>
          <w:rFonts w:ascii="Simplified Arabic" w:hAnsi="Simplified Arabic" w:cs="Simplified Arabic"/>
          <w:sz w:val="24"/>
          <w:szCs w:val="24"/>
        </w:rPr>
      </w:pPr>
    </w:p>
  </w:footnote>
  <w:footnote w:id="2">
    <w:p w:rsidR="00A94244" w:rsidRPr="004151CD" w:rsidRDefault="00A94244" w:rsidP="00A94244">
      <w:pPr>
        <w:pStyle w:val="FootnoteText"/>
        <w:ind w:left="-199"/>
        <w:rPr>
          <w:rFonts w:ascii="Simplified Arabic" w:hAnsi="Simplified Arabic" w:cs="Simplified Arabic"/>
          <w:sz w:val="24"/>
          <w:szCs w:val="24"/>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40072"/>
    <w:multiLevelType w:val="hybridMultilevel"/>
    <w:tmpl w:val="6726A5F2"/>
    <w:lvl w:ilvl="0" w:tplc="A35202FE">
      <w:start w:val="1"/>
      <w:numFmt w:val="decimal"/>
      <w:lvlText w:val="%1-"/>
      <w:lvlJc w:val="left"/>
      <w:pPr>
        <w:tabs>
          <w:tab w:val="num" w:pos="780"/>
        </w:tabs>
        <w:ind w:left="780" w:hanging="420"/>
      </w:pPr>
      <w:rPr>
        <w:rFonts w:ascii="Simplified Arabic" w:hAnsi="Simplified Arabic"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83"/>
    <w:rsid w:val="0022495C"/>
    <w:rsid w:val="008C5128"/>
    <w:rsid w:val="00906C86"/>
    <w:rsid w:val="00A94244"/>
    <w:rsid w:val="00B17072"/>
    <w:rsid w:val="00FD3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60B30-DD2D-4A32-8919-4A4B3910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94244"/>
    <w:pPr>
      <w:bidi/>
      <w:spacing w:after="0" w:line="240" w:lineRule="auto"/>
    </w:pPr>
    <w:rPr>
      <w:rFonts w:ascii="Times New Roman" w:eastAsia="Times New Roman" w:hAnsi="Times New Roman" w:cs="Times New Roman"/>
      <w:sz w:val="20"/>
      <w:szCs w:val="20"/>
      <w:lang w:bidi="ar-IQ"/>
    </w:rPr>
  </w:style>
  <w:style w:type="character" w:customStyle="1" w:styleId="FootnoteTextChar">
    <w:name w:val="Footnote Text Char"/>
    <w:basedOn w:val="DefaultParagraphFont"/>
    <w:link w:val="FootnoteText"/>
    <w:rsid w:val="00A94244"/>
    <w:rPr>
      <w:rFonts w:ascii="Times New Roman" w:eastAsia="Times New Roman" w:hAnsi="Times New Roman" w:cs="Times New Roman"/>
      <w:sz w:val="20"/>
      <w:szCs w:val="20"/>
      <w:lang w:bidi="ar-IQ"/>
    </w:rPr>
  </w:style>
  <w:style w:type="character" w:styleId="FootnoteReference">
    <w:name w:val="footnote reference"/>
    <w:semiHidden/>
    <w:rsid w:val="00A94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4</cp:revision>
  <dcterms:created xsi:type="dcterms:W3CDTF">2020-12-07T18:01:00Z</dcterms:created>
  <dcterms:modified xsi:type="dcterms:W3CDTF">2020-12-07T19:07:00Z</dcterms:modified>
</cp:coreProperties>
</file>