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المحاضرة الرابعة</w:t>
      </w:r>
    </w:p>
    <w:p>
      <w:pPr>
        <w:pStyle w:val="style0"/>
        <w:jc w:val="center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الظروف الخاصة بالتدريب الرياضي</w:t>
      </w:r>
    </w:p>
    <w:p>
      <w:pPr>
        <w:pStyle w:val="style0"/>
        <w:ind w:firstLine="72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حتى تستمر العملية التدريبية والوصول بالفرد الرياضي الى تحقيق أفضل النتائج الى رياضي المستويات العليا ، يجب متابعة الظروف الخاصة بالتدريب الرياضي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مايأتي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>
      <w:pPr>
        <w:pStyle w:val="style0"/>
        <w:numPr>
          <w:ilvl w:val="1"/>
          <w:numId w:val="1"/>
        </w:numPr>
        <w:tabs>
          <w:tab w:val="clear" w:pos="2310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 xml:space="preserve">الظروف </w:t>
      </w:r>
      <w:r>
        <w:rPr>
          <w:rFonts w:cs="PT Bold Heading" w:hint="cs"/>
          <w:sz w:val="32"/>
          <w:szCs w:val="32"/>
          <w:rtl/>
          <w:lang w:bidi="ar-IQ"/>
        </w:rPr>
        <w:t>الإجتماعية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وتعني معرفة دقيقة لوضع الرياضي في محيط البيت والمؤثرات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الإجتماعية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المتمثلة في(البيت </w:t>
      </w:r>
      <w:r>
        <w:rPr>
          <w:rFonts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المدرسية إذا كان طالباً </w:t>
      </w:r>
      <w:r>
        <w:rPr>
          <w:rFonts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المؤسسة العملية إذا كان عاملاً ) لكي تكون عند المدرب صورة متكاملة عن الرياضي.</w:t>
      </w:r>
    </w:p>
    <w:p>
      <w:pPr>
        <w:pStyle w:val="style0"/>
        <w:numPr>
          <w:ilvl w:val="1"/>
          <w:numId w:val="1"/>
        </w:numPr>
        <w:tabs>
          <w:tab w:val="clear" w:pos="2310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الظروف التربوية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: وتعالج هذه الناحية تربية الرياضي على أساس القواعد والأسس التربوية المتمثلة بـ(الطاعة والاحترام المتبادل </w:t>
      </w:r>
      <w:r>
        <w:rPr>
          <w:rFonts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التعاون المشترك- احترام الآخرين) ، فضلاً عن تقدير الجهود المبذولة خلال العمل التدريبي والتوجيه الخلقي والتربوي.</w:t>
      </w:r>
    </w:p>
    <w:p>
      <w:pPr>
        <w:pStyle w:val="style0"/>
        <w:numPr>
          <w:ilvl w:val="1"/>
          <w:numId w:val="1"/>
        </w:numPr>
        <w:tabs>
          <w:tab w:val="clear" w:pos="2310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الظروف المادية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: وتعد من أهم الظروف لغرض ضمان الناحية المعيشية والغذائية والصحية الى جانب حل المشكلات المتعلقة بإعداد القاعات والساحات والملاعب وتجهيزها الحديث وعلى وفق المواصفا</w:t>
      </w:r>
      <w:r>
        <w:rPr>
          <w:rFonts w:cs="Simplified Arabic" w:hint="eastAsia"/>
          <w:b/>
          <w:bCs/>
          <w:sz w:val="32"/>
          <w:szCs w:val="32"/>
          <w:rtl/>
          <w:lang w:bidi="ar-IQ"/>
        </w:rPr>
        <w:t>ت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الدولية والقانونية ، لتوفر الأجواء الخاصة بالتدريب بما يتلاءم مع ظروف السابقات.</w:t>
      </w:r>
    </w:p>
    <w:p>
      <w:pPr>
        <w:pStyle w:val="style0"/>
        <w:numPr>
          <w:ilvl w:val="1"/>
          <w:numId w:val="1"/>
        </w:numPr>
        <w:tabs>
          <w:tab w:val="clear" w:pos="2310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الظروف التنظيمية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: وتعني إعداد وتنظيم مستلزما</w:t>
      </w:r>
      <w:r>
        <w:rPr>
          <w:rFonts w:cs="Simplified Arabic" w:hint="eastAsia"/>
          <w:b/>
          <w:bCs/>
          <w:sz w:val="32"/>
          <w:szCs w:val="32"/>
          <w:rtl/>
          <w:lang w:bidi="ar-IQ"/>
        </w:rPr>
        <w:t>ت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التدريب وبضمنها توافر المدربين من ذوي الخبرة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والإختصاص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، فضلاً عن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الادارين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ومنظمي السباقات والحكام والمختصين بعلم الطب والنفسي الرياضي ومن مختلف الانشطة الرياضية وغيرها.</w:t>
      </w:r>
    </w:p>
    <w:p>
      <w:pPr>
        <w:pStyle w:val="style0"/>
        <w:numPr>
          <w:ilvl w:val="1"/>
          <w:numId w:val="1"/>
        </w:numPr>
        <w:tabs>
          <w:tab w:val="clear" w:pos="2310"/>
        </w:tabs>
        <w:ind w:left="566" w:hanging="54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العوامل الطبيعية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: ونعني بها توافر ظروف التدريب في الأجواء المناخية المختلفة ومنها الهواء الطلق وتحت اشعة الشمس ، فضلاً عن الأماكن المرتفعة والمنخفضة عن سطح البحر والتدريب على الأنهر والشواطئ ، والهدف هو عملية التكيف للأجهزة الوظيفية الداخلية ولرفع القدرة الوظيفية والكفاية الصحية ومن ثمَّ اكتساب نتائج رياضة عالية.</w:t>
      </w:r>
    </w:p>
    <w:p>
      <w:pPr>
        <w:pStyle w:val="style0"/>
        <w:jc w:val="lowKashida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خصائص التدريب الرياضي:-</w:t>
      </w:r>
    </w:p>
    <w:p>
      <w:pPr>
        <w:pStyle w:val="style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هناك عدد من الخصائص المهمة التي تعطي مفاهيم خاصة للتدريب الرياضي </w:t>
      </w:r>
      <w:r>
        <w:rPr>
          <w:rFonts w:cs="PT Bold Heading" w:hint="cs"/>
          <w:sz w:val="32"/>
          <w:szCs w:val="32"/>
          <w:rtl/>
          <w:lang w:bidi="ar-IQ"/>
        </w:rPr>
        <w:t>وكما يأتي: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-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إنَّ عملية التدريب يجب أن تكون ذات هدف للوصول إلى أعلى مستوى من الإنجاز الرياضي في فعالية واحدة أو الألعاب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الفرقية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تتم عملية التدريب في محتوياتها جميعاً بشكل انفرادي.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تتم عمليات التدريب تحت قيادة وإشراف دقيق ومنتظم ويرتكز على برمجة بعيدة المدى.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تأكيد على وحدة التربية والتدريب ويحتاج هذا الجانب الى مدرب واعٍ ونشط وفعال بالتعاون مع الرياضي الواعي.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تنظيم أوقات أسلوب الحياة اليومية من عمل ودراسة وتدريب وراحة وأوقات التغذية وغيرها.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يعتمد التدريب على القياسات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والإختبارات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والمنافسات للوصول الى أفضل نتائج رياضية.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ضرورة التدريب على أسس وخطوات علمية وهذا يعتمد على خبرة المدرب العلمية.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يجب أن يكون هيكل التدريب بالتنظيم والتخطيط.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قدرة المدرب واستقلاليته في العمل لها ضرورة خاصة للوصول الى الهدف المطلوب.</w:t>
      </w:r>
    </w:p>
    <w:p>
      <w:pPr>
        <w:pStyle w:val="style0"/>
        <w:numPr>
          <w:ilvl w:val="0"/>
          <w:numId w:val="4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رفع مستوى اللياقة البدنية والنفسية عند الرياضيين يقودهم الى الشعور بالنجاح المستمر والتكيف الذين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يتطلبها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المستوى العالي للرياضي.   </w:t>
      </w:r>
    </w:p>
    <w:p>
      <w:pPr>
        <w:pStyle w:val="style0"/>
        <w:ind w:left="10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10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108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>
      <w:pPr>
        <w:pStyle w:val="style0"/>
        <w:ind w:left="108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</w:p>
    <w:p>
      <w:pPr>
        <w:pStyle w:val="style0"/>
        <w:jc w:val="both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المبادئ الأساسية للتدريب:-</w:t>
      </w:r>
    </w:p>
    <w:p>
      <w:pPr>
        <w:pStyle w:val="style0"/>
        <w:ind w:firstLine="36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إن التدريب الرياضي هو عمل تربوي شامل ، يجب من خلاله تطوير العناصر والعوامل بمجملها بشكل منتظم ، إذ تشكل بحد ذاتها شروطاً في علاقتها بالمستوى الرياضي ، </w:t>
      </w:r>
      <w:r>
        <w:rPr>
          <w:rFonts w:cs="Simplified Arabic" w:hint="cs"/>
          <w:b/>
          <w:bCs/>
          <w:sz w:val="32"/>
          <w:szCs w:val="32"/>
          <w:rtl/>
        </w:rPr>
        <w:t>وٱستناداً</w:t>
      </w:r>
      <w:r>
        <w:rPr>
          <w:rFonts w:cs="Simplified Arabic" w:hint="cs"/>
          <w:b/>
          <w:bCs/>
          <w:sz w:val="32"/>
          <w:szCs w:val="32"/>
          <w:rtl/>
        </w:rPr>
        <w:t xml:space="preserve"> الى عوامل هيكل الإنجاز </w:t>
      </w:r>
      <w:r>
        <w:rPr>
          <w:rFonts w:cs="Simplified Arabic" w:hint="cs"/>
          <w:b/>
          <w:bCs/>
          <w:sz w:val="32"/>
          <w:szCs w:val="32"/>
          <w:rtl/>
        </w:rPr>
        <w:t>تستشق</w:t>
      </w:r>
      <w:r>
        <w:rPr>
          <w:rFonts w:cs="Simplified Arabic" w:hint="cs"/>
          <w:b/>
          <w:bCs/>
          <w:sz w:val="32"/>
          <w:szCs w:val="32"/>
          <w:rtl/>
        </w:rPr>
        <w:t xml:space="preserve"> الوظائف الرئيسية  الأتية  للتدريب:-</w:t>
      </w:r>
    </w:p>
    <w:p>
      <w:pPr>
        <w:pStyle w:val="style179"/>
        <w:numPr>
          <w:ilvl w:val="0"/>
          <w:numId w:val="5"/>
        </w:numPr>
        <w:bidi/>
        <w:spacing w:lineRule="auto" w:line="240"/>
        <w:jc w:val="both"/>
        <w:rPr>
          <w:rFonts w:cs="MCS Taybah S_U normal."/>
          <w:sz w:val="32"/>
          <w:szCs w:val="32"/>
        </w:rPr>
      </w:pPr>
      <w:r>
        <w:rPr>
          <w:rFonts w:cs="MCS Taybah S_U normal." w:hint="cs"/>
          <w:sz w:val="32"/>
          <w:szCs w:val="32"/>
          <w:rtl/>
        </w:rPr>
        <w:t>التحضير البدني.</w:t>
      </w:r>
    </w:p>
    <w:p>
      <w:pPr>
        <w:pStyle w:val="style179"/>
        <w:numPr>
          <w:ilvl w:val="0"/>
          <w:numId w:val="5"/>
        </w:numPr>
        <w:bidi/>
        <w:spacing w:lineRule="auto" w:line="240"/>
        <w:jc w:val="both"/>
        <w:rPr>
          <w:rFonts w:cs="MCS Taybah S_U normal."/>
          <w:sz w:val="32"/>
          <w:szCs w:val="32"/>
        </w:rPr>
      </w:pPr>
      <w:r>
        <w:rPr>
          <w:rFonts w:cs="MCS Taybah S_U normal." w:hint="cs"/>
          <w:sz w:val="32"/>
          <w:szCs w:val="32"/>
          <w:rtl/>
        </w:rPr>
        <w:t xml:space="preserve">التحضير </w:t>
      </w:r>
      <w:r>
        <w:rPr>
          <w:rFonts w:cs="MCS Taybah S_U normal." w:hint="cs"/>
          <w:sz w:val="32"/>
          <w:szCs w:val="32"/>
          <w:rtl/>
        </w:rPr>
        <w:t>المهاري</w:t>
      </w:r>
      <w:r>
        <w:rPr>
          <w:rFonts w:cs="MCS Taybah S_U normal." w:hint="cs"/>
          <w:sz w:val="32"/>
          <w:szCs w:val="32"/>
          <w:rtl/>
        </w:rPr>
        <w:t xml:space="preserve"> التوافقي.</w:t>
      </w:r>
    </w:p>
    <w:p>
      <w:pPr>
        <w:pStyle w:val="style179"/>
        <w:numPr>
          <w:ilvl w:val="0"/>
          <w:numId w:val="5"/>
        </w:numPr>
        <w:bidi/>
        <w:spacing w:lineRule="auto" w:line="240"/>
        <w:jc w:val="both"/>
        <w:rPr>
          <w:rFonts w:cs="MCS Taybah S_U normal."/>
          <w:sz w:val="32"/>
          <w:szCs w:val="32"/>
        </w:rPr>
      </w:pPr>
      <w:r>
        <w:rPr>
          <w:rFonts w:cs="MCS Taybah S_U normal." w:hint="cs"/>
          <w:sz w:val="32"/>
          <w:szCs w:val="32"/>
          <w:rtl/>
        </w:rPr>
        <w:t>التحضير الفكري والتكتيكي.</w:t>
      </w:r>
    </w:p>
    <w:p>
      <w:pPr>
        <w:pStyle w:val="style179"/>
        <w:numPr>
          <w:ilvl w:val="0"/>
          <w:numId w:val="5"/>
        </w:numPr>
        <w:bidi/>
        <w:spacing w:lineRule="auto" w:line="240"/>
        <w:jc w:val="both"/>
        <w:rPr>
          <w:rFonts w:cs="MCS Taybah S_U normal."/>
          <w:sz w:val="32"/>
          <w:szCs w:val="32"/>
        </w:rPr>
      </w:pPr>
      <w:r>
        <w:rPr>
          <w:rFonts w:cs="MCS Taybah S_U normal." w:hint="cs"/>
          <w:sz w:val="32"/>
          <w:szCs w:val="32"/>
          <w:rtl/>
        </w:rPr>
        <w:t>التربية.</w:t>
      </w:r>
    </w:p>
    <w:p>
      <w:pPr>
        <w:pStyle w:val="style0"/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وتشكل هذه الوظائف الرئيسة ، على وفق خصائص هيكل الإنجاز لكل مسابقة ثقلاً مختلفاً ؛ وتأخذ صلات متميزة عن بعضها في مراحل التدريب المختلفة كذلك مضموناً متغيراً.</w:t>
      </w:r>
    </w:p>
    <w:p>
      <w:pPr>
        <w:pStyle w:val="style0"/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وعلى الرغم من معالجتها في التدريب عموماً بشكل منفرد ، إلا أنها تشكل الحل دائماً مجتمعة ويتوضح ذلك غالباً من التأثير المجمل للتمرينات التدريبية على تطوير اللياقة والمهارة ، ويبدو الطابع المركب لوظائف التدريب في وحدة التعليم والتربية بشكل خاص.</w:t>
      </w:r>
    </w:p>
    <w:p>
      <w:pPr>
        <w:pStyle w:val="style0"/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" أننا نقوم بالعمل التربوي من خلال تنظيمنا وإنجازنا للأعمال ، ومن خلال تطويرنا للمضمون </w:t>
      </w:r>
      <w:r>
        <w:rPr>
          <w:rFonts w:cs="Simplified Arabic" w:hint="cs"/>
          <w:b/>
          <w:bCs/>
          <w:sz w:val="32"/>
          <w:szCs w:val="32"/>
          <w:rtl/>
        </w:rPr>
        <w:t>والإتجاه</w:t>
      </w:r>
      <w:r>
        <w:rPr>
          <w:rFonts w:cs="Simplified Arabic" w:hint="cs"/>
          <w:b/>
          <w:bCs/>
          <w:sz w:val="32"/>
          <w:szCs w:val="32"/>
          <w:rtl/>
        </w:rPr>
        <w:t xml:space="preserve"> للعمل متفقاً مع الغرض التربوي... الخ" ، وهذا يعني بالنسبة للعمل التدريبي أنَّ الأولوية هي للتربية وتكون مترادفة مع أعمال خاصة ، وهذا يعني أنه يجب أن يؤخذ بها في التدريب.</w:t>
      </w:r>
    </w:p>
    <w:p>
      <w:pPr>
        <w:pStyle w:val="style0"/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إنَّ كل تفاعل </w:t>
      </w:r>
      <w:r>
        <w:rPr>
          <w:rFonts w:cs="Simplified Arabic" w:hint="cs"/>
          <w:b/>
          <w:bCs/>
          <w:sz w:val="32"/>
          <w:szCs w:val="32"/>
          <w:rtl/>
        </w:rPr>
        <w:t>إجتماعي</w:t>
      </w:r>
      <w:r>
        <w:rPr>
          <w:rFonts w:cs="Simplified Arabic" w:hint="cs"/>
          <w:b/>
          <w:bCs/>
          <w:sz w:val="32"/>
          <w:szCs w:val="32"/>
          <w:rtl/>
        </w:rPr>
        <w:t xml:space="preserve"> (كذلك الحال في العمل الرياضي) يخضع الى قوانين عامة ، تمت صياغتها الى مبادئ.</w:t>
      </w:r>
    </w:p>
    <w:p>
      <w:pPr>
        <w:pStyle w:val="style0"/>
        <w:ind w:left="26" w:firstLine="36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إن المبادئ المبرهنة علمياً من خلال التجارب العملية تؤثر وتحدد نوع تطور الإنجاز الرياضي ، وهي تعكس صورة لمختلف المبادئ العامة الحتمية.</w:t>
      </w:r>
    </w:p>
    <w:p>
      <w:pPr>
        <w:pStyle w:val="style0"/>
        <w:ind w:left="360" w:firstLine="36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لذا تتميز مبادئ التدريب بالخصائص </w:t>
      </w:r>
      <w:r>
        <w:rPr>
          <w:rFonts w:cs="PT Bold Heading" w:hint="cs"/>
          <w:sz w:val="32"/>
          <w:szCs w:val="32"/>
          <w:rtl/>
        </w:rPr>
        <w:t>الأتية</w:t>
      </w:r>
      <w:r>
        <w:rPr>
          <w:rFonts w:cs="Simplified Arabic" w:hint="cs"/>
          <w:b/>
          <w:bCs/>
          <w:sz w:val="32"/>
          <w:szCs w:val="32"/>
          <w:rtl/>
        </w:rPr>
        <w:t>:-</w:t>
      </w:r>
    </w:p>
    <w:p>
      <w:pPr>
        <w:pStyle w:val="style0"/>
        <w:numPr>
          <w:ilvl w:val="1"/>
          <w:numId w:val="2"/>
        </w:numPr>
        <w:tabs>
          <w:tab w:val="clear" w:pos="1935"/>
        </w:tabs>
        <w:ind w:left="746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إنها أساس لصيغة أشكال التدريب ولها تأثير كبير ، لأنها تعطي العمل التدريبي التوجه الأساس(</w:t>
      </w:r>
      <w:r>
        <w:rPr>
          <w:rFonts w:cs="Simplified Arabic" w:hint="cs"/>
          <w:b/>
          <w:bCs/>
          <w:sz w:val="32"/>
          <w:szCs w:val="32"/>
          <w:rtl/>
        </w:rPr>
        <w:t>إستناداً</w:t>
      </w:r>
      <w:r>
        <w:rPr>
          <w:rFonts w:cs="Simplified Arabic" w:hint="cs"/>
          <w:b/>
          <w:bCs/>
          <w:sz w:val="32"/>
          <w:szCs w:val="32"/>
          <w:rtl/>
        </w:rPr>
        <w:t xml:space="preserve"> الى القوانين المجردة).</w:t>
      </w:r>
    </w:p>
    <w:p>
      <w:pPr>
        <w:pStyle w:val="style0"/>
        <w:numPr>
          <w:ilvl w:val="1"/>
          <w:numId w:val="2"/>
        </w:numPr>
        <w:tabs>
          <w:tab w:val="clear" w:pos="1935"/>
        </w:tabs>
        <w:ind w:left="746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تعمل على تحديد وجهات ووظائف وتفاعلات جزئية مهمة للتدريب ، علماً أن بعض المبادئ يشدد عليها ، أي أنها تلقى اهتماماً </w:t>
      </w:r>
      <w:r>
        <w:rPr>
          <w:rFonts w:cs="Simplified Arabic" w:hint="cs"/>
          <w:b/>
          <w:bCs/>
          <w:sz w:val="32"/>
          <w:szCs w:val="32"/>
          <w:rtl/>
        </w:rPr>
        <w:t>أولوياً</w:t>
      </w:r>
      <w:r>
        <w:rPr>
          <w:rFonts w:cs="Simplified Arabic" w:hint="cs"/>
          <w:b/>
          <w:bCs/>
          <w:sz w:val="32"/>
          <w:szCs w:val="32"/>
          <w:rtl/>
        </w:rPr>
        <w:t xml:space="preserve"> فعالاً بمواقع خاصة في العمل التدريبي.</w:t>
      </w:r>
    </w:p>
    <w:p>
      <w:pPr>
        <w:pStyle w:val="style0"/>
        <w:tabs>
          <w:tab w:val="left" w:leader="none" w:pos="746"/>
        </w:tabs>
        <w:ind w:left="360" w:hanging="514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3- إنَّ مفعولها يمتد الى مراحل التعليم(التدريب) كلها ، الى جانب المبادئ ذات الصيغة العامة مثل التبعية لفئة معينة ، وحدة التعليم والتربية ، والعلمية في العمل وأمور أخرى ، ويمكن استخراج مجموعتين من المبادئ للعمل التدريبي </w:t>
      </w:r>
      <w:r>
        <w:rPr>
          <w:rFonts w:cs="PT Bold Heading" w:hint="cs"/>
          <w:sz w:val="32"/>
          <w:szCs w:val="32"/>
          <w:rtl/>
          <w:lang w:bidi="ar-IQ"/>
        </w:rPr>
        <w:t>هي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:</w:t>
      </w:r>
    </w:p>
    <w:p>
      <w:pPr>
        <w:pStyle w:val="style0"/>
        <w:numPr>
          <w:ilvl w:val="1"/>
          <w:numId w:val="3"/>
        </w:numPr>
        <w:tabs>
          <w:tab w:val="clear" w:pos="1800"/>
        </w:tabs>
        <w:ind w:left="651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مبادئ التدريب التي تهتم بشكل مركز بمنح التطور المتوسط والبعيد المدى(مثل الفردية والتخصص والتدرج المنتظم وتنظيم الحمل بشكل دوري ورفع متطلبات الحمل ، إمكانية التكرار ووحدة الإعداد العام والخاص).</w:t>
      </w:r>
    </w:p>
    <w:p>
      <w:pPr>
        <w:pStyle w:val="style0"/>
        <w:numPr>
          <w:ilvl w:val="1"/>
          <w:numId w:val="3"/>
        </w:numPr>
        <w:tabs>
          <w:tab w:val="clear" w:pos="1800"/>
        </w:tabs>
        <w:ind w:left="651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مبادئ التدريب التي تهتم بشكل مركز بالتطور قصير المدة وتنظيم الوحدات التدريبية (مثل الاستيعاب والوعي ، والنشاط والتوضيح وضمان النتائج).</w:t>
      </w:r>
    </w:p>
    <w:p>
      <w:pPr>
        <w:pStyle w:val="style0"/>
        <w:tabs>
          <w:tab w:val="left" w:leader="none" w:pos="1166"/>
          <w:tab w:val="left" w:leader="none" w:pos="1646"/>
        </w:tabs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</w:p>
    <w:p>
      <w:pPr>
        <w:pStyle w:val="style0"/>
        <w:tabs>
          <w:tab w:val="left" w:leader="none" w:pos="1166"/>
          <w:tab w:val="left" w:leader="none" w:pos="1646"/>
        </w:tabs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-457200</wp:posOffset>
                </wp:positionH>
                <wp:positionV relativeFrom="paragraph">
                  <wp:posOffset>78740</wp:posOffset>
                </wp:positionV>
                <wp:extent cx="6172200" cy="2628900"/>
                <wp:effectExtent l="19050" t="27940" r="19050" b="19685"/>
                <wp:wrapNone/>
                <wp:docPr id="1026" name="مستطيل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2200" cy="2628900"/>
                        </a:xfrm>
                        <a:prstGeom prst="rect"/>
                        <a:solidFill>
                          <a:srgbClr val="ffffff"/>
                        </a:solidFill>
                        <a:ln cmpd="dbl" cap="flat" w="381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36.0pt;margin-top:6.2pt;width:486.0pt;height:207.0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linestyle="thinThin" weight="3.0pt"/>
                <v:fill/>
              </v:rect>
            </w:pict>
          </mc:Fallback>
        </mc:AlternateContent>
      </w:r>
    </w:p>
    <w:p>
      <w:pPr>
        <w:pStyle w:val="style0"/>
        <w:tabs>
          <w:tab w:val="left" w:leader="none" w:pos="1166"/>
          <w:tab w:val="left" w:leader="none" w:pos="1646"/>
        </w:tabs>
        <w:ind w:left="1080"/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5943600" cy="2171700"/>
                <wp:effectExtent l="9525" t="10795" r="9525" b="8255"/>
                <wp:wrapNone/>
                <wp:docPr id="1027" name="مجموعة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43600" cy="2171700"/>
                          <a:chOff x="540" y="2879"/>
                          <a:chExt cx="10620" cy="3420"/>
                        </a:xfrm>
                      </wpg:grpSpPr>
                      <wps:wsp>
                        <wps:cNvSpPr/>
                        <wps:spPr>
                          <a:xfrm rot="0">
                            <a:off x="4050" y="5039"/>
                            <a:ext cx="0" cy="126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540" y="2879"/>
                            <a:ext cx="10620" cy="3420"/>
                            <a:chOff x="540" y="2879"/>
                            <a:chExt cx="10620" cy="3420"/>
                          </a:xfrm>
                        </wpg:grpSpPr>
                        <wps:wsp>
                          <wps:cNvSpPr/>
                          <wps:spPr>
                            <a:xfrm rot="0">
                              <a:off x="10061" y="3899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7485" y="3889"/>
                              <a:ext cx="1" cy="37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5067" y="3884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285" y="3884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440" y="3899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0080" y="5039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255" y="5024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425" y="5009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g:grpSp>
                          <wpg:cNvGrpSpPr/>
                          <wpg:grpSpPr>
                            <a:xfrm>
                              <a:off x="540" y="2879"/>
                              <a:ext cx="10620" cy="3420"/>
                              <a:chOff x="540" y="2969"/>
                              <a:chExt cx="10620" cy="3330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9360" y="296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39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التدرج المنتظم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6660" y="2969"/>
                                <a:ext cx="1620" cy="81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0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تنظيم الحمل بشكل دوري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4245" y="296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1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رفع متطلبات الحمل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2520" y="296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2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الفردية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720" y="296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3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التخصص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9540" y="539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4">
                              <w:txbxContent>
                                <w:p>
                                  <w:pPr>
                                    <w:pStyle w:val="style0"/>
                                    <w:rPr>
                                      <w:rFonts w:ascii="Arial" w:cs="Arial" w:hAnsi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الوعي</w:t>
                                  </w:r>
                                  <w:r>
                                    <w:rPr>
                                      <w:rFonts w:ascii="Arial" w:cs="Arial" w:hAnsi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النشاط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7740" y="539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5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ضمان النتائج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5940" y="539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6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Arial" w:cs="Arial" w:hAnsi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إ</w:t>
                                  </w: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ستيعاب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4140" y="539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7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التوضيح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2340" y="5399"/>
                                <a:ext cx="1620" cy="81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8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إمكانية</w:t>
                                  </w:r>
                                  <w:r>
                                    <w:rPr>
                                      <w:rFonts w:ascii="Arial" w:cs="Arial" w:hAnsi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التكرا</w:t>
                                  </w: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ر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540" y="5399"/>
                                <a:ext cx="1620" cy="9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49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وحدة </w:t>
                                  </w:r>
                                  <w:r>
                                    <w:rPr>
                                      <w:rFonts w:ascii="Arial" w:cs="Arial" w:hAnsi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Arial" w:cs="Arial" w:hAnsi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إ</w:t>
                                  </w:r>
                                  <w:r>
                                    <w:rPr>
                                      <w:rFonts w:ascii="Arial" w:cs="Arial" w:hAnsi="Arial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عداد</w:t>
                                  </w: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العام</w:t>
                                  </w: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IQ"/>
                                    </w:rPr>
                                    <w:t xml:space="preserve"> والخاص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720" y="4289"/>
                                <a:ext cx="10260" cy="648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50">
                              <w:txbxContent>
                                <w:p>
                                  <w:pPr>
                                    <w:pStyle w:val="style0"/>
                                    <w:jc w:val="center"/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48"/>
                                      <w:szCs w:val="48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  <w:t xml:space="preserve">المبادئ </w:t>
                                  </w:r>
                                  <w:r>
                                    <w:rPr>
                                      <w:rFonts w:ascii="Arial" w:cs="Arial" w:hAnsi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  <w:t>الأساسية</w:t>
                                  </w:r>
                                  <w:r>
                                    <w:rPr>
                                      <w:rFonts w:ascii="Arial" w:cs="Arial" w:hAnsi="Arial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  <w:t xml:space="preserve"> للتدريب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8460" y="5039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6645" y="5009"/>
                              <a:ext cx="0" cy="36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5040" y="5014"/>
                              <a:ext cx="1" cy="370"/>
                            </a:xfrm>
                            <a:prstGeom prst="line"/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-27.0pt;margin-top:5.2pt;width:468.0pt;height:171.0pt;z-index:2;mso-position-horizontal-relative:text;mso-position-vertical-relative:text;mso-width-percent:0;mso-height-percent:0;mso-width-relative:page;mso-height-relative:page;mso-wrap-distance-left:0.0pt;mso-wrap-distance-right:0.0pt;visibility:visible;" coordsize="10620,3420" coordorigin="540,2879">
                <v:line id="1028" filled="f" stroked="t" from="4050.0pt,5039.0pt" to="4050.0pt,6299.0pt" style="position:absolute;z-index:2;mso-position-horizontal-relative:page;mso-position-vertical-relative:page;mso-width-relative:page;mso-height-relative:page;visibility:visible;">
                  <v:stroke dashstyle="dash"/>
                  <v:fill/>
                </v:line>
                <v:group id="1029" filled="f" stroked="f" style="position:absolute;left:540;top:2879;width:10620;height:3420;z-index:3;mso-position-horizontal-relative:page;mso-position-vertical-relative:page;mso-width-relative:page;mso-height-relative:page;visibility:visible;" coordsize="10620,3420" coordorigin="540,2879">
                  <v:line id="1030" filled="f" stroked="t" from="10061.0pt,3899.0pt" to="10061.0pt,4259.0pt" style="position:absolute;z-index:2;mso-position-horizontal-relative:page;mso-position-vertical-relative:page;mso-width-relative:page;mso-height-relative:page;visibility:visible;">
                    <v:fill/>
                  </v:line>
                  <v:line id="1031" filled="f" stroked="t" from="7485.0pt,3889.0pt" to="7486.0pt,4259.0pt" style="position:absolute;z-index:3;mso-position-horizontal-relative:page;mso-position-vertical-relative:page;mso-width-relative:page;mso-height-relative:page;visibility:visible;">
                    <v:fill/>
                  </v:line>
                  <v:line id="1032" filled="f" stroked="t" from="5067.0pt,3884.0pt" to="5067.0pt,4244.0pt" style="position:absolute;z-index:4;mso-position-horizontal-relative:page;mso-position-vertical-relative:page;mso-width-relative:page;mso-height-relative:page;visibility:visible;">
                    <v:fill/>
                  </v:line>
                  <v:line id="1033" filled="f" stroked="t" from="3285.0pt,3884.0pt" to="3285.0pt,4244.0pt" style="position:absolute;z-index:5;mso-position-horizontal-relative:page;mso-position-vertical-relative:page;mso-width-relative:page;mso-height-relative:page;visibility:visible;">
                    <v:fill/>
                  </v:line>
                  <v:line id="1034" filled="f" stroked="t" from="1440.0pt,3899.0pt" to="1440.0pt,4259.0pt" style="position:absolute;z-index:6;mso-position-horizontal-relative:page;mso-position-vertical-relative:page;mso-width-relative:page;mso-height-relative:page;visibility:visible;">
                    <v:fill/>
                  </v:line>
                  <v:line id="1035" filled="f" stroked="t" from="10080.0pt,5039.0pt" to="10080.0pt,5399.0pt" style="position:absolute;z-index:7;mso-position-horizontal-relative:page;mso-position-vertical-relative:page;mso-width-relative:page;mso-height-relative:page;visibility:visible;">
                    <v:fill/>
                  </v:line>
                  <v:line id="1036" filled="f" stroked="t" from="3255.0pt,5024.0pt" to="3255.0pt,5384.0pt" style="position:absolute;z-index:8;mso-position-horizontal-relative:page;mso-position-vertical-relative:page;mso-width-relative:page;mso-height-relative:page;visibility:visible;">
                    <v:fill/>
                  </v:line>
                  <v:line id="1037" filled="f" stroked="t" from="1425.0pt,5009.0pt" to="1425.0pt,5369.0pt" style="position:absolute;z-index:9;mso-position-horizontal-relative:page;mso-position-vertical-relative:page;mso-width-relative:page;mso-height-relative:page;visibility:visible;">
                    <v:fill/>
                  </v:line>
                  <v:group id="1038" filled="f" stroked="f" style="position:absolute;left:540;top:2879;width:10620;height:3420;z-index:10;mso-position-horizontal-relative:page;mso-position-vertical-relative:page;mso-width-relative:page;mso-height-relative:page;visibility:visible;" coordsize="10620,3330" coordorigin="540,2969">
                    <v:rect id="1039" fillcolor="white" stroked="t" style="position:absolute;left:9360;top:2969;width:1620;height:900;z-index:2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التدرج المنتظم</w:t>
                            </w:r>
                          </w:p>
                        </w:txbxContent>
                      </v:textbox>
                    </v:rect>
                    <v:rect id="1040" fillcolor="white" stroked="t" style="position:absolute;left:6660;top:2969;width:1620;height:810;z-index:3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تنظيم الحمل بشكل دوري</w:t>
                            </w:r>
                          </w:p>
                        </w:txbxContent>
                      </v:textbox>
                    </v:rect>
                    <v:rect id="1041" fillcolor="white" stroked="t" style="position:absolute;left:4245;top:2969;width:1620;height:900;z-index:4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رفع متطلبات الحمل</w:t>
                            </w:r>
                          </w:p>
                        </w:txbxContent>
                      </v:textbox>
                    </v:rect>
                    <v:rect id="1042" fillcolor="white" stroked="t" style="position:absolute;left:2520;top:2969;width:1620;height:900;z-index:5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الفردية</w:t>
                            </w:r>
                          </w:p>
                        </w:txbxContent>
                      </v:textbox>
                    </v:rect>
                    <v:rect id="1043" fillcolor="white" stroked="t" style="position:absolute;left:720;top:2969;width:1620;height:900;z-index:6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التخصص</w:t>
                            </w:r>
                          </w:p>
                        </w:txbxContent>
                      </v:textbox>
                    </v:rect>
                    <v:rect id="1044" fillcolor="white" stroked="t" style="position:absolute;left:9540;top:5399;width:1620;height:900;z-index:7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الوعي</w:t>
                            </w:r>
                            <w:r>
                              <w:rPr>
                                <w:rFonts w:ascii="Arial" w:cs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/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النشاط</w:t>
                            </w:r>
                          </w:p>
                        </w:txbxContent>
                      </v:textbox>
                    </v:rect>
                    <v:rect id="1045" fillcolor="white" stroked="t" style="position:absolute;left:7740;top:5399;width:1620;height:900;z-index:8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ضمان النتائج</w:t>
                            </w:r>
                          </w:p>
                        </w:txbxContent>
                      </v:textbox>
                    </v:rect>
                    <v:rect id="1046" fillcolor="white" stroked="t" style="position:absolute;left:5940;top:5399;width:1620;height:900;z-index:9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</w:t>
                            </w:r>
                            <w:r>
                              <w:rPr>
                                <w:rFonts w:ascii="Arial" w:cs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إ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ستيعاب</w:t>
                            </w:r>
                          </w:p>
                        </w:txbxContent>
                      </v:textbox>
                    </v:rect>
                    <v:rect id="1047" fillcolor="white" stroked="t" style="position:absolute;left:4140;top:5399;width:1620;height:900;z-index:10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التوضيح</w:t>
                            </w:r>
                          </w:p>
                        </w:txbxContent>
                      </v:textbox>
                    </v:rect>
                    <v:rect id="1048" fillcolor="white" stroked="t" style="position:absolute;left:2340;top:5399;width:1620;height:810;z-index:11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إمكانية</w:t>
                            </w:r>
                            <w:r>
                              <w:rPr>
                                <w:rFonts w:ascii="Arial" w:cs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التكرا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</w:t>
                            </w:r>
                          </w:p>
                        </w:txbxContent>
                      </v:textbox>
                    </v:rect>
                    <v:rect id="1049" fillcolor="white" stroked="t" style="position:absolute;left:540;top:5399;width:1620;height:900;z-index:12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وحدة </w:t>
                            </w:r>
                            <w:r>
                              <w:rPr>
                                <w:rFonts w:ascii="Arial" w:cs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</w:t>
                            </w:r>
                            <w:r>
                              <w:rPr>
                                <w:rFonts w:ascii="Arial" w:cs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إ</w:t>
                            </w:r>
                            <w:r>
                              <w:rPr>
                                <w:rFonts w:ascii="Arial" w:cs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عداد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العام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والخاص</w:t>
                            </w:r>
                          </w:p>
                        </w:txbxContent>
                      </v:textbox>
                    </v:rect>
                    <v:rect id="1050" fillcolor="white" stroked="t" style="position:absolute;left:720;top:4289;width:10260;height:648;z-index:13;mso-position-horizontal-relative:page;mso-position-vertical-relative:page;mso-width-relative:page;mso-height-relative:page;visibility:visible;">
                      <v:stroke joinstyle="miter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Arial" w:cs="Arial" w:hAnsi="Arial"/>
                                <w:b/>
                                <w:bCs/>
                                <w:sz w:val="48"/>
                                <w:szCs w:val="48"/>
                                <w:lang w:bidi="ar-IQ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المبادئ </w:t>
                            </w:r>
                            <w:r>
                              <w:rPr>
                                <w:rFonts w:ascii="Arial" w:cs="Arial" w:hAnsi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الأساسية</w:t>
                            </w:r>
                            <w:r>
                              <w:rPr>
                                <w:rFonts w:ascii="Arial" w:cs="Arial" w:hAnsi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للتدريب</w:t>
                            </w:r>
                          </w:p>
                        </w:txbxContent>
                      </v:textbox>
                    </v:rect>
                    <v:fill/>
                  </v:group>
                  <v:line id="1051" filled="f" stroked="t" from="8460.0pt,5039.0pt" to="8460.0pt,5399.0pt" style="position:absolute;z-index:11;mso-position-horizontal-relative:page;mso-position-vertical-relative:page;mso-width-relative:page;mso-height-relative:page;visibility:visible;">
                    <v:fill/>
                  </v:line>
                  <v:line id="1052" filled="f" stroked="t" from="6645.0pt,5009.0pt" to="6645.0pt,5369.0pt" style="position:absolute;z-index:12;mso-position-horizontal-relative:page;mso-position-vertical-relative:page;mso-width-relative:page;mso-height-relative:page;visibility:visible;">
                    <v:fill/>
                  </v:line>
                  <v:line id="1053" filled="f" stroked="t" from="5040.0pt,5014.0pt" to="5041.0pt,5384.0pt" style="position:absolute;z-index:13;mso-position-horizontal-relative:page;mso-position-vertical-relative:page;mso-width-relative:page;mso-height-relative:page;visibility:visible;">
                    <v:fill/>
                  </v:lin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tabs>
          <w:tab w:val="left" w:leader="none" w:pos="1166"/>
        </w:tabs>
        <w:ind w:left="108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</w:t>
      </w:r>
    </w:p>
    <w:p>
      <w:pPr>
        <w:pStyle w:val="style0"/>
        <w:rPr>
          <w:rFonts w:cs="Simplified Arabic"/>
          <w:b/>
          <w:bCs/>
          <w:sz w:val="32"/>
          <w:szCs w:val="32"/>
          <w:rtl/>
          <w:lang w:bidi="ar-IQ"/>
        </w:rPr>
      </w:pPr>
    </w:p>
    <w:p>
      <w:pPr>
        <w:pStyle w:val="style0"/>
        <w:rPr>
          <w:rFonts w:cs="Simplified Arabic"/>
          <w:b/>
          <w:bCs/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rPr>
          <w:sz w:val="32"/>
          <w:szCs w:val="32"/>
          <w:rtl/>
          <w:lang w:bidi="ar-IQ"/>
        </w:rPr>
      </w:pPr>
    </w:p>
    <w:p>
      <w:pPr>
        <w:pStyle w:val="style0"/>
        <w:jc w:val="center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الشكل</w:t>
      </w:r>
    </w:p>
    <w:p>
      <w:pPr>
        <w:pStyle w:val="style0"/>
        <w:jc w:val="center"/>
        <w:rPr>
          <w:rFonts w:cs="PT Bold Heading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يوضح المبادئ الأساسية للعمل التدريبي</w:t>
      </w:r>
    </w:p>
    <w:p>
      <w:pPr>
        <w:pStyle w:val="style0"/>
        <w:ind w:left="26"/>
        <w:jc w:val="lowKashida"/>
        <w:rPr>
          <w:rFonts w:cs="PT Bold Heading"/>
          <w:sz w:val="32"/>
          <w:szCs w:val="32"/>
          <w:rtl/>
          <w:lang w:bidi="ar-IQ"/>
        </w:rPr>
      </w:pPr>
    </w:p>
    <w:p>
      <w:pPr>
        <w:pStyle w:val="style0"/>
        <w:ind w:left="26"/>
        <w:jc w:val="lowKashida"/>
        <w:rPr>
          <w:rFonts w:cs="PT Bold Heading"/>
          <w:sz w:val="32"/>
          <w:szCs w:val="32"/>
          <w:rtl/>
          <w:lang w:bidi="ar-IQ"/>
        </w:rPr>
      </w:pPr>
    </w:p>
    <w:p>
      <w:pPr>
        <w:pStyle w:val="style0"/>
        <w:ind w:left="26"/>
        <w:jc w:val="lowKashida"/>
        <w:rPr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مبادئ التدريب الرياضي:</w:t>
      </w:r>
      <w:r>
        <w:rPr>
          <w:rFonts w:hint="cs"/>
          <w:sz w:val="32"/>
          <w:szCs w:val="32"/>
          <w:rtl/>
          <w:lang w:bidi="ar-IQ"/>
        </w:rPr>
        <w:t>-</w:t>
      </w:r>
    </w:p>
    <w:p>
      <w:pPr>
        <w:pStyle w:val="style0"/>
        <w:ind w:left="360" w:firstLine="36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يعد التدريب عملية منظمة لها أهداف تعمل على تحسين ورفع مستوى لياقة الفرد الرياضي للفعالية الخاصة أو النشاط التخصصي ، وتهتم برامج التدريب الرياضي باستخدام التمرينات والتدريبات اللازمة لتنمية المتطلبات الخاصة بالمسابقة ، ويتبع التدريب مبادئ  لذلك تخطط العملية التدريبية على أساس هذه المبادئ التي تحتاج الى تفهم كامل من   المدرب الرياضي قبل البدء في وضع برامج تدريبية طويلة المدى ، وتتلخص مبادئ التدريب الرياضي </w:t>
      </w:r>
      <w:r>
        <w:rPr>
          <w:rFonts w:cs="PT Bold Heading" w:hint="cs"/>
          <w:sz w:val="32"/>
          <w:szCs w:val="32"/>
          <w:rtl/>
          <w:lang w:bidi="ar-IQ"/>
        </w:rPr>
        <w:t>بمايأتي</w:t>
      </w:r>
      <w:r>
        <w:rPr>
          <w:rFonts w:cs="PT Bold Heading" w:hint="cs"/>
          <w:b/>
          <w:bCs/>
          <w:sz w:val="32"/>
          <w:szCs w:val="32"/>
          <w:rtl/>
          <w:lang w:bidi="ar-IQ"/>
        </w:rPr>
        <w:t>:-</w:t>
      </w:r>
    </w:p>
    <w:p>
      <w:pPr>
        <w:pStyle w:val="style0"/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إنَّ الجسم قادر على التكيف مع أحمال التدريب.</w:t>
      </w:r>
    </w:p>
    <w:p>
      <w:pPr>
        <w:pStyle w:val="style0"/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إنَّ أحمال التدري</w:t>
      </w:r>
      <w:r>
        <w:rPr>
          <w:rFonts w:cs="Simplified Arabic" w:hint="eastAsia"/>
          <w:b/>
          <w:bCs/>
          <w:sz w:val="32"/>
          <w:szCs w:val="32"/>
          <w:rtl/>
          <w:lang w:bidi="ar-IQ"/>
        </w:rPr>
        <w:t>ب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بالشدة والتوقيت الصحيح تؤدي الى زيادة استعادة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>
      <w:pPr>
        <w:pStyle w:val="style0"/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إنَّ الزيادة التدريجية في أحمال التدريب تؤدي الى تكرار زيادة استعادة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الإستشفاء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وارتفاع مستوى اللياقة البدنية.</w:t>
      </w:r>
    </w:p>
    <w:p>
      <w:pPr>
        <w:pStyle w:val="style0"/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ليس هناك زيادة في اللياقة البدنية إذا استخدم الحمل نفسه باستمرار أو كانت أحمال التدريب على مدد متباعدة.</w:t>
      </w:r>
    </w:p>
    <w:p>
      <w:pPr>
        <w:pStyle w:val="style0"/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إنَّ التدريب الزائد أو التكيف غير الكامل يحدث عندما تكون أحمال التدريب كبيرة جداً أو متفاوتة جداً.</w:t>
      </w:r>
    </w:p>
    <w:p>
      <w:pPr>
        <w:pStyle w:val="style0"/>
        <w:numPr>
          <w:ilvl w:val="0"/>
          <w:numId w:val="6"/>
        </w:numPr>
        <w:jc w:val="lowKashida"/>
        <w:rPr>
          <w:rFonts w:cs="Simplified Arabic"/>
          <w:b/>
          <w:bCs/>
          <w:sz w:val="32"/>
          <w:szCs w:val="32"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يكون التكيف خاصاً ومرتبطاً بطبيعة التدريب الخاص.</w:t>
      </w:r>
    </w:p>
    <w:p>
      <w:pPr>
        <w:pStyle w:val="style0"/>
        <w:ind w:left="360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فضلاً عن ذلك فهناك القوانين الأساسية للت</w:t>
      </w:r>
      <w:bookmarkStart w:id="0" w:name="_GoBack"/>
      <w:bookmarkEnd w:id="0"/>
      <w:r>
        <w:rPr>
          <w:rFonts w:cs="Simplified Arabic" w:hint="cs"/>
          <w:b/>
          <w:bCs/>
          <w:sz w:val="32"/>
          <w:szCs w:val="32"/>
          <w:rtl/>
          <w:lang w:bidi="ar-IQ"/>
        </w:rPr>
        <w:t>كيف وهي(زيادة الحمل والمردود العائد والتخصص).</w:t>
      </w:r>
    </w:p>
    <w:p>
      <w:pPr>
        <w:pStyle w:val="style0"/>
        <w:rPr>
          <w:lang w:bidi="ar-IQ"/>
        </w:rPr>
      </w:pPr>
    </w:p>
    <w:sectPr>
      <w:footerReference w:type="default" r:id="rId2"/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   \* MERGEFORMAT</w:instrText>
    </w:r>
    <w:r>
      <w:rPr>
        <w:sz w:val="32"/>
        <w:szCs w:val="32"/>
      </w:rPr>
      <w:fldChar w:fldCharType="separate"/>
    </w:r>
    <w:r>
      <w:rPr>
        <w:noProof/>
        <w:sz w:val="32"/>
        <w:szCs w:val="32"/>
        <w:rtl/>
        <w:lang w:val="ar-SA"/>
      </w:rPr>
      <w:t>5</w:t>
    </w:r>
    <w:r>
      <w:rPr>
        <w:sz w:val="32"/>
        <w:szCs w:val="32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2ABF18"/>
    <w:lvl w:ilvl="0" w:tplc="36303150">
      <w:start w:val="1"/>
      <w:numFmt w:val="decimal"/>
      <w:lvlText w:val="%1-"/>
      <w:lvlJc w:val="left"/>
      <w:pPr>
        <w:tabs>
          <w:tab w:val="left" w:leader="none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BC769CE8"/>
    <w:lvl w:ilvl="0" w:tplc="2FA4F648">
      <w:start w:val="1"/>
      <w:numFmt w:val="bullet"/>
      <w:lvlText w:val="-"/>
      <w:lvlJc w:val="left"/>
      <w:pPr>
        <w:ind w:left="720" w:hanging="360"/>
      </w:pPr>
      <w:rPr>
        <w:rFonts w:ascii="Calibri" w:cs="Simplified Arabic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5449BAE"/>
    <w:lvl w:ilvl="0" w:tplc="1D1877E4">
      <w:start w:val="1"/>
      <w:numFmt w:val="decimal"/>
      <w:lvlText w:val="%1-"/>
      <w:lvlJc w:val="left"/>
      <w:pPr>
        <w:tabs>
          <w:tab w:val="left" w:leader="none" w:pos="795"/>
        </w:tabs>
        <w:ind w:left="795" w:hanging="435"/>
      </w:pPr>
      <w:rPr>
        <w:rFonts w:hint="default"/>
      </w:rPr>
    </w:lvl>
    <w:lvl w:ilvl="1" w:tplc="D0B2FD84">
      <w:start w:val="1"/>
      <w:numFmt w:val="decimal"/>
      <w:lvlText w:val="%2-"/>
      <w:lvlJc w:val="left"/>
      <w:pPr>
        <w:tabs>
          <w:tab w:val="left" w:leader="none" w:pos="2310"/>
        </w:tabs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E6BC42A8"/>
    <w:lvl w:ilvl="0" w:tplc="DEF2ACAA">
      <w:start w:val="1"/>
      <w:numFmt w:val="decimal"/>
      <w:lvlText w:val="%1-"/>
      <w:lvlJc w:val="left"/>
      <w:pPr>
        <w:tabs>
          <w:tab w:val="left" w:leader="none" w:pos="795"/>
        </w:tabs>
        <w:ind w:left="795" w:hanging="435"/>
      </w:pPr>
      <w:rPr>
        <w:rFonts w:hint="default"/>
      </w:rPr>
    </w:lvl>
    <w:lvl w:ilvl="1" w:tplc="DEFAB434">
      <w:start w:val="1"/>
      <w:numFmt w:val="arabicAbjad"/>
      <w:lvlText w:val="%2-"/>
      <w:lvlJc w:val="left"/>
      <w:pPr>
        <w:tabs>
          <w:tab w:val="left" w:leader="none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">
    <w:nsid w:val="00000004"/>
    <w:multiLevelType w:val="hybridMultilevel"/>
    <w:tmpl w:val="456EDF82"/>
    <w:lvl w:ilvl="0" w:tplc="01428784">
      <w:start w:val="1"/>
      <w:numFmt w:val="decimal"/>
      <w:lvlText w:val="%1-"/>
      <w:lvlJc w:val="left"/>
      <w:pPr>
        <w:tabs>
          <w:tab w:val="left" w:leader="none" w:pos="795"/>
        </w:tabs>
        <w:ind w:left="795" w:hanging="435"/>
      </w:pPr>
      <w:rPr>
        <w:rFonts w:hint="default"/>
      </w:rPr>
    </w:lvl>
    <w:lvl w:ilvl="1" w:tplc="C85E62EA">
      <w:start w:val="1"/>
      <w:numFmt w:val="decimal"/>
      <w:lvlText w:val="%2-"/>
      <w:lvlJc w:val="left"/>
      <w:pPr>
        <w:tabs>
          <w:tab w:val="left" w:leader="none" w:pos="1935"/>
        </w:tabs>
        <w:ind w:left="1935" w:hanging="855"/>
      </w:pPr>
      <w:rPr>
        <w:rFonts w:hint="default"/>
      </w:rPr>
    </w:lvl>
    <w:lvl w:ilvl="2" w:tplc="6B24D156">
      <w:start w:val="1"/>
      <w:numFmt w:val="arabicAbjad"/>
      <w:lvlText w:val="%3-"/>
      <w:lvlJc w:val="left"/>
      <w:pPr>
        <w:tabs>
          <w:tab w:val="left" w:leader="none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hybridMultilevel"/>
    <w:tmpl w:val="EB84E16E"/>
    <w:lvl w:ilvl="0" w:tplc="D74AF37E">
      <w:start w:val="1"/>
      <w:numFmt w:val="decimal"/>
      <w:lvlText w:val="%1-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4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رأس الصفحة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تذييل الصفحة Char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pPr>
      <w:bidi w:val="false"/>
      <w:spacing w:after="200" w:lineRule="auto" w:line="276"/>
      <w:ind w:left="720"/>
      <w:contextualSpacing/>
    </w:pPr>
    <w:rPr>
      <w:rFonts w:ascii="Calibri" w:cs="Arial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893</Words>
  <Pages>5</Pages>
  <Characters>4802</Characters>
  <Application>WPS Office</Application>
  <DocSecurity>0</DocSecurity>
  <Paragraphs>95</Paragraphs>
  <ScaleCrop>false</ScaleCrop>
  <Company>SACC</Company>
  <LinksUpToDate>false</LinksUpToDate>
  <CharactersWithSpaces>5647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٢٠٢٤-٠٩-١٠T١٦:٢٢:٠٠Z</dcterms:created>
  <dc:creator>Maher</dc:creator>
  <lastModifiedBy>SM-A346E</lastModifiedBy>
  <lastPrinted>٢٠٢٤-٠٩-١٦T١٤:٣٩:٠٠Z</lastPrinted>
  <dcterms:modified xsi:type="dcterms:W3CDTF">٢٠٢٤-١٠-١٩T٢٠:٢٣:١٦Z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5dbaf1509f6e486a9be37b5bbd5a4dd4</vt:lpwstr>
  </property>
</Properties>
</file>