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88" w:rsidRDefault="00173D88" w:rsidP="00173D88">
      <w:pPr>
        <w:pStyle w:val="a3"/>
        <w:jc w:val="right"/>
        <w:rPr>
          <w:sz w:val="28"/>
          <w:szCs w:val="28"/>
          <w:rtl/>
          <w:lang w:bidi="ar-IQ"/>
        </w:rPr>
      </w:pPr>
    </w:p>
    <w:p w:rsidR="00173D88" w:rsidRPr="00434CBA" w:rsidRDefault="00173D88" w:rsidP="00173D88">
      <w:pPr>
        <w:pStyle w:val="a3"/>
        <w:jc w:val="right"/>
        <w:rPr>
          <w:color w:val="FF0000"/>
          <w:sz w:val="40"/>
          <w:szCs w:val="40"/>
          <w:rtl/>
          <w:lang w:bidi="ar-IQ"/>
        </w:rPr>
      </w:pPr>
      <w:r w:rsidRPr="00434CBA">
        <w:rPr>
          <w:rFonts w:hint="cs"/>
          <w:color w:val="FF0000"/>
          <w:sz w:val="40"/>
          <w:szCs w:val="40"/>
          <w:rtl/>
          <w:lang w:bidi="ar-IQ"/>
        </w:rPr>
        <w:t xml:space="preserve">المحاضرة </w:t>
      </w:r>
      <w:r>
        <w:rPr>
          <w:rFonts w:hint="cs"/>
          <w:color w:val="FF0000"/>
          <w:sz w:val="40"/>
          <w:szCs w:val="40"/>
          <w:rtl/>
          <w:lang w:bidi="ar-IQ"/>
        </w:rPr>
        <w:t>الرابعة</w:t>
      </w:r>
      <w:bookmarkStart w:id="0" w:name="_GoBack"/>
      <w:bookmarkEnd w:id="0"/>
      <w:r w:rsidRPr="00434CBA">
        <w:rPr>
          <w:rFonts w:hint="cs"/>
          <w:color w:val="FF0000"/>
          <w:sz w:val="40"/>
          <w:szCs w:val="40"/>
          <w:rtl/>
          <w:lang w:bidi="ar-IQ"/>
        </w:rPr>
        <w:t xml:space="preserve"> عشر..</w:t>
      </w:r>
    </w:p>
    <w:p w:rsidR="00173D88" w:rsidRDefault="00173D88" w:rsidP="00173D88">
      <w:pPr>
        <w:pStyle w:val="a3"/>
        <w:jc w:val="right"/>
        <w:rPr>
          <w:sz w:val="28"/>
          <w:szCs w:val="28"/>
          <w:rtl/>
          <w:lang w:bidi="ar-IQ"/>
        </w:rPr>
      </w:pPr>
    </w:p>
    <w:p w:rsidR="00173D88" w:rsidRDefault="00173D88" w:rsidP="00173D88">
      <w:pPr>
        <w:pStyle w:val="a3"/>
        <w:jc w:val="right"/>
        <w:rPr>
          <w:sz w:val="28"/>
          <w:szCs w:val="28"/>
          <w:rtl/>
          <w:lang w:bidi="ar-IQ"/>
        </w:rPr>
      </w:pPr>
    </w:p>
    <w:p w:rsidR="00173D88" w:rsidRPr="00173D88" w:rsidRDefault="00173D88" w:rsidP="00173D88">
      <w:pPr>
        <w:bidi/>
        <w:spacing w:after="0" w:line="240" w:lineRule="auto"/>
        <w:ind w:left="-427"/>
        <w:rPr>
          <w:rFonts w:ascii="Simplified Arabic" w:eastAsia="Times New Roman" w:hAnsi="Simplified Arabic" w:cs="PT Bold Heading"/>
          <w:b/>
          <w:bCs/>
          <w:sz w:val="32"/>
          <w:szCs w:val="32"/>
          <w:rtl/>
          <w:lang w:bidi="ar-IQ"/>
        </w:rPr>
      </w:pPr>
      <w:r w:rsidRPr="00173D88">
        <w:rPr>
          <w:rFonts w:ascii="Simplified Arabic" w:eastAsia="Times New Roman" w:hAnsi="Simplified Arabic" w:cs="PT Bold Heading"/>
          <w:b/>
          <w:bCs/>
          <w:sz w:val="32"/>
          <w:szCs w:val="32"/>
          <w:rtl/>
          <w:lang w:bidi="ar-IQ"/>
        </w:rPr>
        <w:t>اللكمة الجانبية</w:t>
      </w:r>
      <w:r w:rsidRPr="00173D88">
        <w:rPr>
          <w:rFonts w:ascii="Simplified Arabic" w:eastAsia="Times New Roman" w:hAnsi="Simplified Arabic" w:cs="PT Bold Heading" w:hint="cs"/>
          <w:b/>
          <w:bCs/>
          <w:sz w:val="32"/>
          <w:szCs w:val="32"/>
          <w:rtl/>
          <w:lang w:bidi="ar-IQ"/>
        </w:rPr>
        <w:t>:</w:t>
      </w:r>
      <w:r w:rsidRPr="00173D88">
        <w:rPr>
          <w:rFonts w:ascii="Simplified Arabic" w:eastAsia="Times New Roman" w:hAnsi="Simplified Arabic" w:cs="Times New Roman" w:hint="cs"/>
          <w:b/>
          <w:bCs/>
          <w:sz w:val="32"/>
          <w:szCs w:val="32"/>
          <w:rtl/>
          <w:lang w:bidi="ar-IQ"/>
        </w:rPr>
        <w:t>-</w:t>
      </w:r>
      <w:r w:rsidRPr="00173D88">
        <w:rPr>
          <w:rFonts w:ascii="Simplified Arabic" w:eastAsia="Times New Roman" w:hAnsi="Simplified Arabic" w:cs="PT Bold Heading"/>
          <w:b/>
          <w:bCs/>
          <w:sz w:val="32"/>
          <w:szCs w:val="32"/>
          <w:rtl/>
          <w:lang w:bidi="ar-IQ"/>
        </w:rPr>
        <w:t xml:space="preserve"> </w:t>
      </w:r>
    </w:p>
    <w:p w:rsidR="00173D88" w:rsidRPr="00173D88" w:rsidRDefault="00173D88" w:rsidP="00173D88">
      <w:pPr>
        <w:bidi/>
        <w:spacing w:before="240" w:after="0" w:line="240" w:lineRule="auto"/>
        <w:ind w:left="-427"/>
        <w:rPr>
          <w:rFonts w:ascii="Simplified Arabic" w:eastAsia="Times New Roman" w:hAnsi="Simplified Arabic" w:cs="Simplified Arabic"/>
          <w:sz w:val="32"/>
          <w:szCs w:val="32"/>
          <w:rtl/>
          <w:lang w:bidi="ar-IQ"/>
        </w:rPr>
      </w:pPr>
      <w:r w:rsidRPr="00173D88">
        <w:rPr>
          <w:rFonts w:ascii="Simplified Arabic" w:eastAsia="Times New Roman" w:hAnsi="Simplified Arabic" w:cs="Simplified Arabic"/>
          <w:sz w:val="32"/>
          <w:szCs w:val="32"/>
          <w:rtl/>
          <w:lang w:bidi="ar-IQ"/>
        </w:rPr>
        <w:t xml:space="preserve">   " وهي لكمات قصيرة المدى وتستخدم في مسافات اللكم المتوسطة والقصيرة وتعد من اللكمات الصعبة الأداء لكونها تحتاج إلى الخبرة والتوافق والدقة في الأداء ،وتعد من اللكمات القوية إذ تأتي قوتها من نقل ثقل الجسم مع اللكمة</w:t>
      </w:r>
      <w:r w:rsidRPr="00173D88">
        <w:rPr>
          <w:rFonts w:ascii="Simplified Arabic" w:eastAsia="Times New Roman" w:hAnsi="Simplified Arabic" w:cs="Simplified Arabic"/>
          <w:sz w:val="24"/>
          <w:szCs w:val="24"/>
          <w:rtl/>
          <w:lang w:bidi="ar-IQ"/>
        </w:rPr>
        <w:t>"</w:t>
      </w:r>
      <w:r w:rsidRPr="00173D88">
        <w:rPr>
          <w:rFonts w:ascii="Simplified Arabic" w:eastAsia="Times New Roman" w:hAnsi="Simplified Arabic" w:cs="Simplified Arabic"/>
          <w:sz w:val="24"/>
          <w:szCs w:val="24"/>
          <w:vertAlign w:val="superscript"/>
          <w:rtl/>
          <w:lang w:bidi="ar-IQ"/>
        </w:rPr>
        <w:footnoteReference w:customMarkFollows="1" w:id="1"/>
        <w:t>(1)</w:t>
      </w:r>
      <w:r w:rsidRPr="00173D88">
        <w:rPr>
          <w:rFonts w:ascii="Simplified Arabic" w:eastAsia="Times New Roman" w:hAnsi="Simplified Arabic" w:cs="Simplified Arabic"/>
          <w:sz w:val="24"/>
          <w:szCs w:val="24"/>
          <w:rtl/>
          <w:lang w:bidi="ar-IQ"/>
        </w:rPr>
        <w:t>.</w:t>
      </w:r>
    </w:p>
    <w:p w:rsidR="00173D88" w:rsidRPr="00173D88" w:rsidRDefault="00173D88" w:rsidP="00173D88">
      <w:pPr>
        <w:bidi/>
        <w:spacing w:before="240" w:after="0" w:line="240" w:lineRule="auto"/>
        <w:ind w:left="-427"/>
        <w:rPr>
          <w:rFonts w:ascii="Simplified Arabic" w:eastAsia="Times New Roman" w:hAnsi="Simplified Arabic" w:cs="Simplified Arabic"/>
          <w:sz w:val="32"/>
          <w:szCs w:val="32"/>
          <w:rtl/>
          <w:lang w:bidi="ar-IQ"/>
        </w:rPr>
      </w:pPr>
      <w:r w:rsidRPr="00173D88">
        <w:rPr>
          <w:rFonts w:ascii="Simplified Arabic" w:eastAsia="Times New Roman" w:hAnsi="Simplified Arabic" w:cs="Simplified Arabic"/>
          <w:sz w:val="32"/>
          <w:szCs w:val="32"/>
          <w:rtl/>
          <w:lang w:bidi="ar-IQ"/>
        </w:rPr>
        <w:t xml:space="preserve">وتقسم اللكمة الجانبية </w:t>
      </w:r>
      <w:r w:rsidRPr="00173D88">
        <w:rPr>
          <w:rFonts w:ascii="Simplified Arabic" w:eastAsia="Times New Roman" w:hAnsi="Simplified Arabic" w:cs="Simplified Arabic" w:hint="cs"/>
          <w:sz w:val="32"/>
          <w:szCs w:val="32"/>
          <w:rtl/>
          <w:lang w:bidi="ar-IQ"/>
        </w:rPr>
        <w:t>على</w:t>
      </w:r>
      <w:r w:rsidRPr="00173D88">
        <w:rPr>
          <w:rFonts w:ascii="Simplified Arabic" w:eastAsia="Times New Roman" w:hAnsi="Simplified Arabic" w:cs="Simplified Arabic"/>
          <w:sz w:val="32"/>
          <w:szCs w:val="32"/>
          <w:rtl/>
          <w:lang w:bidi="ar-IQ"/>
        </w:rPr>
        <w:t xml:space="preserve"> :</w:t>
      </w:r>
    </w:p>
    <w:p w:rsidR="00173D88" w:rsidRPr="00173D88" w:rsidRDefault="00173D88" w:rsidP="00173D88">
      <w:pPr>
        <w:bidi/>
        <w:spacing w:before="240" w:after="0" w:line="240" w:lineRule="auto"/>
        <w:ind w:left="-427"/>
        <w:rPr>
          <w:rFonts w:ascii="Simplified Arabic" w:eastAsia="Times New Roman" w:hAnsi="Simplified Arabic" w:cs="Simplified Arabic"/>
          <w:b/>
          <w:bCs/>
          <w:sz w:val="32"/>
          <w:szCs w:val="32"/>
          <w:rtl/>
          <w:lang w:bidi="ar-IQ"/>
        </w:rPr>
      </w:pPr>
    </w:p>
    <w:p w:rsidR="00173D88" w:rsidRPr="00173D88" w:rsidRDefault="00173D88" w:rsidP="00173D88">
      <w:pPr>
        <w:bidi/>
        <w:spacing w:before="240" w:after="0" w:line="240" w:lineRule="auto"/>
        <w:ind w:left="-427"/>
        <w:rPr>
          <w:rFonts w:ascii="Simplified Arabic" w:eastAsia="Times New Roman" w:hAnsi="Simplified Arabic" w:cs="Times New Roman"/>
          <w:b/>
          <w:bCs/>
          <w:sz w:val="32"/>
          <w:szCs w:val="32"/>
          <w:rtl/>
          <w:lang w:bidi="ar-IQ"/>
        </w:rPr>
      </w:pPr>
      <w:r w:rsidRPr="00173D88">
        <w:rPr>
          <w:rFonts w:ascii="Simplified Arabic" w:eastAsia="Times New Roman" w:hAnsi="Simplified Arabic" w:cs="PT Bold Heading"/>
          <w:b/>
          <w:bCs/>
          <w:sz w:val="32"/>
          <w:szCs w:val="32"/>
          <w:rtl/>
          <w:lang w:bidi="ar-IQ"/>
        </w:rPr>
        <w:t>اللكمة الجانبية اليسرى للرأس</w:t>
      </w:r>
      <w:r w:rsidRPr="00173D88">
        <w:rPr>
          <w:rFonts w:ascii="Simplified Arabic" w:eastAsia="Times New Roman" w:hAnsi="Simplified Arabic" w:cs="PT Bold Heading" w:hint="cs"/>
          <w:b/>
          <w:bCs/>
          <w:sz w:val="32"/>
          <w:szCs w:val="32"/>
          <w:rtl/>
          <w:lang w:bidi="ar-IQ"/>
        </w:rPr>
        <w:t>:</w:t>
      </w:r>
      <w:r w:rsidRPr="00173D88">
        <w:rPr>
          <w:rFonts w:ascii="Simplified Arabic" w:eastAsia="Times New Roman" w:hAnsi="Simplified Arabic" w:cs="Times New Roman" w:hint="cs"/>
          <w:b/>
          <w:bCs/>
          <w:sz w:val="32"/>
          <w:szCs w:val="32"/>
          <w:rtl/>
          <w:lang w:bidi="ar-IQ"/>
        </w:rPr>
        <w:t>-</w:t>
      </w:r>
    </w:p>
    <w:p w:rsidR="00173D88" w:rsidRPr="00173D88" w:rsidRDefault="00173D88" w:rsidP="00173D88">
      <w:pPr>
        <w:bidi/>
        <w:spacing w:before="240" w:after="200" w:line="240" w:lineRule="auto"/>
        <w:ind w:left="-427"/>
        <w:rPr>
          <w:rFonts w:ascii="Simplified Arabic" w:eastAsia="Times New Roman" w:hAnsi="Simplified Arabic" w:cs="Simplified Arabic"/>
          <w:sz w:val="24"/>
          <w:szCs w:val="24"/>
          <w:rtl/>
          <w:lang w:bidi="ar-IQ"/>
        </w:rPr>
      </w:pPr>
      <w:r w:rsidRPr="00173D88">
        <w:rPr>
          <w:rFonts w:ascii="Simplified Arabic" w:eastAsia="Times New Roman" w:hAnsi="Simplified Arabic" w:cs="Simplified Arabic"/>
          <w:sz w:val="32"/>
          <w:szCs w:val="32"/>
          <w:rtl/>
          <w:lang w:bidi="ar-IQ"/>
        </w:rPr>
        <w:t xml:space="preserve"> " وتستخدم هذه اللكمة بنجاح نظرا لسرعتها ودقتها وقربها من هدف المنافس ، من وقفة الاستعداد يتم دفع الأرض بمشط القدم الخلفية (اليمنى) لنقل مركز الثقل أمام الجسم على القدم الأمامية(اليسرى) وفي الوقت نفسه تسدد اللكمة الجانبية اليسرى في الرأس مع انثناء مفصل المرفق الذي يوازي مفصل الكتف الأيسر مع دوران الجسم جهة اليمين حول المحور الرأسي لتصل القبضة إلى هدفها في جانب الرأس للمنافس بسلاميات أصابع القبضة، وتقوم الذراع اليمنى بحماية الرأس وتغطية والجذع من اللكمات المضادة للمنافس والجذع باستخدام العضد والساعد وتجويف المرفق ،الرأس باستخدام القفاز المفتوح</w:t>
      </w:r>
      <w:r w:rsidRPr="00173D88">
        <w:rPr>
          <w:rFonts w:ascii="Simplified Arabic" w:eastAsia="Times New Roman" w:hAnsi="Simplified Arabic" w:cs="Simplified Arabic"/>
          <w:sz w:val="24"/>
          <w:szCs w:val="24"/>
          <w:rtl/>
          <w:lang w:bidi="ar-IQ"/>
        </w:rPr>
        <w:t>"</w:t>
      </w:r>
      <w:r w:rsidRPr="00173D88">
        <w:rPr>
          <w:rFonts w:ascii="Simplified Arabic" w:eastAsia="Times New Roman" w:hAnsi="Simplified Arabic" w:cs="Simplified Arabic"/>
          <w:sz w:val="24"/>
          <w:szCs w:val="24"/>
          <w:vertAlign w:val="superscript"/>
          <w:rtl/>
          <w:lang w:bidi="ar-IQ"/>
        </w:rPr>
        <w:footnoteReference w:customMarkFollows="1" w:id="2"/>
        <w:t>(2)</w:t>
      </w:r>
      <w:r w:rsidRPr="00173D88">
        <w:rPr>
          <w:rFonts w:ascii="Simplified Arabic" w:eastAsia="Times New Roman" w:hAnsi="Simplified Arabic" w:cs="Simplified Arabic"/>
          <w:sz w:val="24"/>
          <w:szCs w:val="24"/>
          <w:rtl/>
          <w:lang w:bidi="ar-IQ"/>
        </w:rPr>
        <w:t>.</w:t>
      </w:r>
    </w:p>
    <w:p w:rsidR="00173D88" w:rsidRPr="00173D88" w:rsidRDefault="00173D88" w:rsidP="00173D88">
      <w:pPr>
        <w:bidi/>
        <w:spacing w:before="240" w:after="200" w:line="240" w:lineRule="auto"/>
        <w:ind w:left="-427"/>
        <w:rPr>
          <w:rFonts w:ascii="Simplified Arabic" w:eastAsia="Times New Roman" w:hAnsi="Simplified Arabic" w:cs="Simplified Arabic"/>
          <w:b/>
          <w:bCs/>
          <w:sz w:val="32"/>
          <w:szCs w:val="32"/>
          <w:rtl/>
          <w:lang w:bidi="ar-IQ"/>
        </w:rPr>
      </w:pPr>
    </w:p>
    <w:p w:rsidR="00173D88" w:rsidRPr="00173D88" w:rsidRDefault="00173D88" w:rsidP="00173D88">
      <w:pPr>
        <w:bidi/>
        <w:spacing w:after="200" w:line="240" w:lineRule="auto"/>
        <w:ind w:left="-427"/>
        <w:rPr>
          <w:rFonts w:ascii="Simplified Arabic" w:eastAsia="Times New Roman" w:hAnsi="Simplified Arabic" w:cs="Times New Roman"/>
          <w:b/>
          <w:bCs/>
          <w:sz w:val="32"/>
          <w:szCs w:val="32"/>
          <w:rtl/>
          <w:lang w:bidi="ar-IQ"/>
        </w:rPr>
      </w:pPr>
      <w:r w:rsidRPr="00173D88">
        <w:rPr>
          <w:rFonts w:ascii="Simplified Arabic" w:eastAsia="Times New Roman" w:hAnsi="Simplified Arabic" w:cs="PT Bold Heading"/>
          <w:b/>
          <w:bCs/>
          <w:sz w:val="32"/>
          <w:szCs w:val="32"/>
          <w:rtl/>
          <w:lang w:bidi="ar-IQ"/>
        </w:rPr>
        <w:lastRenderedPageBreak/>
        <w:t>اللكمة الجانبية اليسرى لل</w:t>
      </w:r>
      <w:r w:rsidRPr="00173D88">
        <w:rPr>
          <w:rFonts w:ascii="Simplified Arabic" w:eastAsia="Times New Roman" w:hAnsi="Simplified Arabic" w:cs="PT Bold Heading" w:hint="cs"/>
          <w:b/>
          <w:bCs/>
          <w:sz w:val="32"/>
          <w:szCs w:val="32"/>
          <w:rtl/>
          <w:lang w:bidi="ar-IQ"/>
        </w:rPr>
        <w:t>بطن:</w:t>
      </w:r>
      <w:r w:rsidRPr="00173D88">
        <w:rPr>
          <w:rFonts w:ascii="Simplified Arabic" w:eastAsia="Times New Roman" w:hAnsi="Simplified Arabic" w:cs="Times New Roman" w:hint="cs"/>
          <w:b/>
          <w:bCs/>
          <w:sz w:val="32"/>
          <w:szCs w:val="32"/>
          <w:rtl/>
          <w:lang w:bidi="ar-IQ"/>
        </w:rPr>
        <w:t>-</w:t>
      </w:r>
    </w:p>
    <w:p w:rsidR="00173D88" w:rsidRPr="00173D88" w:rsidRDefault="00173D88" w:rsidP="00173D88">
      <w:pPr>
        <w:bidi/>
        <w:spacing w:after="200" w:line="240" w:lineRule="auto"/>
        <w:ind w:left="-427"/>
        <w:rPr>
          <w:rFonts w:ascii="Simplified Arabic" w:eastAsia="Times New Roman" w:hAnsi="Simplified Arabic" w:cs="Simplified Arabic"/>
          <w:sz w:val="32"/>
          <w:szCs w:val="32"/>
          <w:rtl/>
          <w:lang w:bidi="ar-IQ"/>
        </w:rPr>
      </w:pPr>
      <w:r w:rsidRPr="00173D88">
        <w:rPr>
          <w:rFonts w:ascii="Simplified Arabic" w:eastAsia="Times New Roman" w:hAnsi="Simplified Arabic" w:cs="Simplified Arabic"/>
          <w:sz w:val="32"/>
          <w:szCs w:val="32"/>
          <w:rtl/>
          <w:lang w:bidi="ar-IQ"/>
        </w:rPr>
        <w:t xml:space="preserve">  تؤدى بنفس أسلوب اللكمة الجانبية اليسرى للرأس ، إلا انه</w:t>
      </w:r>
      <w:r w:rsidRPr="00173D88">
        <w:rPr>
          <w:rFonts w:ascii="Simplified Arabic" w:eastAsia="Times New Roman" w:hAnsi="Simplified Arabic" w:cs="Simplified Arabic" w:hint="cs"/>
          <w:sz w:val="32"/>
          <w:szCs w:val="32"/>
          <w:rtl/>
          <w:lang w:bidi="ar-IQ"/>
        </w:rPr>
        <w:t xml:space="preserve"> في</w:t>
      </w:r>
      <w:r w:rsidRPr="00173D88">
        <w:rPr>
          <w:rFonts w:ascii="Simplified Arabic" w:eastAsia="Times New Roman" w:hAnsi="Simplified Arabic" w:cs="Simplified Arabic"/>
          <w:sz w:val="32"/>
          <w:szCs w:val="32"/>
          <w:rtl/>
          <w:lang w:bidi="ar-IQ"/>
        </w:rPr>
        <w:t xml:space="preserve"> أثناء أدا</w:t>
      </w:r>
      <w:r w:rsidRPr="00173D88">
        <w:rPr>
          <w:rFonts w:ascii="Simplified Arabic" w:eastAsia="Times New Roman" w:hAnsi="Simplified Arabic" w:cs="Simplified Arabic" w:hint="cs"/>
          <w:sz w:val="32"/>
          <w:szCs w:val="32"/>
          <w:rtl/>
          <w:lang w:bidi="ar-IQ"/>
        </w:rPr>
        <w:t>ئ</w:t>
      </w:r>
      <w:r w:rsidRPr="00173D88">
        <w:rPr>
          <w:rFonts w:ascii="Simplified Arabic" w:eastAsia="Times New Roman" w:hAnsi="Simplified Arabic" w:cs="Simplified Arabic"/>
          <w:sz w:val="32"/>
          <w:szCs w:val="32"/>
          <w:rtl/>
          <w:lang w:bidi="ar-IQ"/>
        </w:rPr>
        <w:t>ها في الجذع تثنى الركبت</w:t>
      </w:r>
      <w:r w:rsidRPr="00173D88">
        <w:rPr>
          <w:rFonts w:ascii="Simplified Arabic" w:eastAsia="Times New Roman" w:hAnsi="Simplified Arabic" w:cs="Simplified Arabic" w:hint="cs"/>
          <w:sz w:val="32"/>
          <w:szCs w:val="32"/>
          <w:rtl/>
          <w:lang w:bidi="ar-IQ"/>
        </w:rPr>
        <w:t>ان</w:t>
      </w:r>
      <w:r w:rsidRPr="00173D88">
        <w:rPr>
          <w:rFonts w:ascii="Simplified Arabic" w:eastAsia="Times New Roman" w:hAnsi="Simplified Arabic" w:cs="Simplified Arabic"/>
          <w:sz w:val="32"/>
          <w:szCs w:val="32"/>
          <w:rtl/>
          <w:lang w:bidi="ar-IQ"/>
        </w:rPr>
        <w:t xml:space="preserve"> لتصل اللكمة إلى الهدف مع ميل الجذع أماما في الحدود المسموح بها قانونا. </w:t>
      </w:r>
    </w:p>
    <w:p w:rsidR="00173D88" w:rsidRPr="00173D88" w:rsidRDefault="00173D88" w:rsidP="00173D88">
      <w:pPr>
        <w:bidi/>
        <w:spacing w:after="200" w:line="240" w:lineRule="auto"/>
        <w:ind w:left="-427"/>
        <w:rPr>
          <w:rFonts w:ascii="Simplified Arabic" w:eastAsia="Times New Roman" w:hAnsi="Simplified Arabic" w:cs="Simplified Arabic"/>
          <w:sz w:val="32"/>
          <w:szCs w:val="32"/>
          <w:rtl/>
          <w:lang w:bidi="ar-IQ"/>
        </w:rPr>
      </w:pPr>
    </w:p>
    <w:p w:rsidR="00173D88" w:rsidRPr="00173D88" w:rsidRDefault="00173D88" w:rsidP="00173D88">
      <w:pPr>
        <w:bidi/>
        <w:spacing w:after="200" w:line="240" w:lineRule="auto"/>
        <w:ind w:left="-427"/>
        <w:rPr>
          <w:rFonts w:ascii="Simplified Arabic" w:eastAsia="Times New Roman" w:hAnsi="Simplified Arabic" w:cs="Times New Roman"/>
          <w:b/>
          <w:bCs/>
          <w:sz w:val="32"/>
          <w:szCs w:val="32"/>
          <w:rtl/>
          <w:lang w:bidi="ar-IQ"/>
        </w:rPr>
      </w:pPr>
      <w:r w:rsidRPr="00173D88">
        <w:rPr>
          <w:rFonts w:ascii="Simplified Arabic" w:eastAsia="Times New Roman" w:hAnsi="Simplified Arabic" w:cs="PT Bold Heading"/>
          <w:b/>
          <w:bCs/>
          <w:sz w:val="32"/>
          <w:szCs w:val="32"/>
          <w:rtl/>
          <w:lang w:bidi="ar-IQ"/>
        </w:rPr>
        <w:t>اللكمة الجانبية اليمنى للرأس</w:t>
      </w:r>
      <w:r w:rsidRPr="00173D88">
        <w:rPr>
          <w:rFonts w:ascii="Simplified Arabic" w:eastAsia="Times New Roman" w:hAnsi="Simplified Arabic" w:cs="PT Bold Heading" w:hint="cs"/>
          <w:b/>
          <w:bCs/>
          <w:sz w:val="32"/>
          <w:szCs w:val="32"/>
          <w:rtl/>
          <w:lang w:bidi="ar-IQ"/>
        </w:rPr>
        <w:t>:</w:t>
      </w:r>
      <w:r w:rsidRPr="00173D88">
        <w:rPr>
          <w:rFonts w:ascii="Simplified Arabic" w:eastAsia="Times New Roman" w:hAnsi="Simplified Arabic" w:cs="Times New Roman" w:hint="cs"/>
          <w:b/>
          <w:bCs/>
          <w:sz w:val="32"/>
          <w:szCs w:val="32"/>
          <w:rtl/>
          <w:lang w:bidi="ar-IQ"/>
        </w:rPr>
        <w:t>-</w:t>
      </w:r>
    </w:p>
    <w:p w:rsidR="00173D88" w:rsidRPr="00173D88" w:rsidRDefault="00173D88" w:rsidP="00173D88">
      <w:pPr>
        <w:bidi/>
        <w:spacing w:after="200" w:line="240" w:lineRule="auto"/>
        <w:ind w:left="-427"/>
        <w:rPr>
          <w:rFonts w:ascii="Simplified Arabic" w:eastAsia="Times New Roman" w:hAnsi="Simplified Arabic" w:cs="Simplified Arabic"/>
          <w:sz w:val="32"/>
          <w:szCs w:val="32"/>
          <w:rtl/>
          <w:lang w:bidi="ar-IQ"/>
        </w:rPr>
      </w:pPr>
      <w:r w:rsidRPr="00173D88">
        <w:rPr>
          <w:rFonts w:ascii="Simplified Arabic" w:eastAsia="Times New Roman" w:hAnsi="Simplified Arabic" w:cs="Simplified Arabic"/>
          <w:sz w:val="32"/>
          <w:szCs w:val="32"/>
          <w:rtl/>
          <w:lang w:bidi="ar-IQ"/>
        </w:rPr>
        <w:t xml:space="preserve"> هذه اللكمة يجب التمهيد لها بلكمات أخرى (مستقيمة يس</w:t>
      </w:r>
      <w:r w:rsidRPr="00173D88">
        <w:rPr>
          <w:rFonts w:ascii="Simplified Arabic" w:eastAsia="Times New Roman" w:hAnsi="Simplified Arabic" w:cs="Simplified Arabic" w:hint="cs"/>
          <w:sz w:val="32"/>
          <w:szCs w:val="32"/>
          <w:rtl/>
          <w:lang w:bidi="ar-IQ"/>
        </w:rPr>
        <w:t>ارية</w:t>
      </w:r>
      <w:r w:rsidRPr="00173D88">
        <w:rPr>
          <w:rFonts w:ascii="Simplified Arabic" w:eastAsia="Times New Roman" w:hAnsi="Simplified Arabic" w:cs="Simplified Arabic"/>
          <w:sz w:val="32"/>
          <w:szCs w:val="32"/>
          <w:rtl/>
          <w:lang w:bidi="ar-IQ"/>
        </w:rPr>
        <w:t xml:space="preserve"> ) مثلا مع التقدم خطوة للأمام لسهولة ملاحظة المنافس لها ، والدفاع بفاعلية ضدها ، </w:t>
      </w:r>
      <w:r w:rsidRPr="00173D88">
        <w:rPr>
          <w:rFonts w:ascii="Simplified Arabic" w:eastAsia="Times New Roman" w:hAnsi="Simplified Arabic" w:cs="Simplified Arabic" w:hint="cs"/>
          <w:sz w:val="32"/>
          <w:szCs w:val="32"/>
          <w:rtl/>
          <w:lang w:bidi="ar-IQ"/>
        </w:rPr>
        <w:t>و</w:t>
      </w:r>
      <w:r w:rsidRPr="00173D88">
        <w:rPr>
          <w:rFonts w:ascii="Simplified Arabic" w:eastAsia="Times New Roman" w:hAnsi="Simplified Arabic" w:cs="Simplified Arabic"/>
          <w:sz w:val="32"/>
          <w:szCs w:val="32"/>
          <w:rtl/>
          <w:lang w:bidi="ar-IQ"/>
        </w:rPr>
        <w:t>أسلوب أدائها مشابه للكمة الجانبية للرأس ، إلا أن اتجاه الدوران يكون في اتجاه اليسار حتى يصل إلى الخط المنصف للجسم حول المحور الرأسي للجسم.</w:t>
      </w:r>
    </w:p>
    <w:p w:rsidR="00173D88" w:rsidRPr="00173D88" w:rsidRDefault="00173D88" w:rsidP="00173D88">
      <w:pPr>
        <w:bidi/>
        <w:spacing w:after="200" w:line="240" w:lineRule="auto"/>
        <w:ind w:left="-427"/>
        <w:rPr>
          <w:rFonts w:ascii="Simplified Arabic" w:eastAsia="Times New Roman" w:hAnsi="Simplified Arabic" w:cs="Simplified Arabic"/>
          <w:sz w:val="32"/>
          <w:szCs w:val="32"/>
          <w:rtl/>
          <w:lang w:bidi="ar-IQ"/>
        </w:rPr>
      </w:pPr>
    </w:p>
    <w:p w:rsidR="00173D88" w:rsidRPr="00173D88" w:rsidRDefault="00173D88" w:rsidP="00173D88">
      <w:pPr>
        <w:bidi/>
        <w:spacing w:after="0" w:line="240" w:lineRule="auto"/>
        <w:ind w:left="-427"/>
        <w:jc w:val="both"/>
        <w:rPr>
          <w:rFonts w:ascii="Simplified Arabic" w:eastAsia="Times New Roman" w:hAnsi="Simplified Arabic" w:cs="Times New Roman"/>
          <w:b/>
          <w:bCs/>
          <w:sz w:val="32"/>
          <w:szCs w:val="32"/>
          <w:rtl/>
          <w:lang w:bidi="ar-IQ"/>
        </w:rPr>
      </w:pPr>
      <w:r w:rsidRPr="00173D88">
        <w:rPr>
          <w:rFonts w:ascii="Simplified Arabic" w:eastAsia="Times New Roman" w:hAnsi="Simplified Arabic" w:cs="PT Bold Heading"/>
          <w:b/>
          <w:bCs/>
          <w:sz w:val="32"/>
          <w:szCs w:val="32"/>
          <w:rtl/>
          <w:lang w:bidi="ar-IQ"/>
        </w:rPr>
        <w:t>اللكمة الجانبية اليمنى لل</w:t>
      </w:r>
      <w:r w:rsidRPr="00173D88">
        <w:rPr>
          <w:rFonts w:ascii="Simplified Arabic" w:eastAsia="Times New Roman" w:hAnsi="Simplified Arabic" w:cs="PT Bold Heading" w:hint="cs"/>
          <w:b/>
          <w:bCs/>
          <w:sz w:val="32"/>
          <w:szCs w:val="32"/>
          <w:rtl/>
          <w:lang w:bidi="ar-IQ"/>
        </w:rPr>
        <w:t>بطن:</w:t>
      </w:r>
      <w:r w:rsidRPr="00173D88">
        <w:rPr>
          <w:rFonts w:ascii="Simplified Arabic" w:eastAsia="Times New Roman" w:hAnsi="Simplified Arabic" w:cs="Times New Roman" w:hint="cs"/>
          <w:b/>
          <w:bCs/>
          <w:sz w:val="32"/>
          <w:szCs w:val="32"/>
          <w:rtl/>
          <w:lang w:bidi="ar-IQ"/>
        </w:rPr>
        <w:t>-</w:t>
      </w:r>
    </w:p>
    <w:p w:rsidR="00173D88" w:rsidRPr="00173D88" w:rsidRDefault="00173D88" w:rsidP="00173D88">
      <w:pPr>
        <w:bidi/>
        <w:spacing w:after="0" w:line="240" w:lineRule="auto"/>
        <w:ind w:left="-427"/>
        <w:jc w:val="both"/>
        <w:rPr>
          <w:rFonts w:ascii="Simplified Arabic" w:eastAsia="Times New Roman" w:hAnsi="Simplified Arabic" w:cs="Simplified Arabic"/>
          <w:sz w:val="32"/>
          <w:szCs w:val="32"/>
          <w:rtl/>
          <w:lang w:bidi="ar-IQ"/>
        </w:rPr>
      </w:pPr>
      <w:r w:rsidRPr="00173D88">
        <w:rPr>
          <w:rFonts w:ascii="Simplified Arabic" w:eastAsia="Times New Roman" w:hAnsi="Simplified Arabic" w:cs="Simplified Arabic"/>
          <w:sz w:val="32"/>
          <w:szCs w:val="32"/>
          <w:rtl/>
          <w:lang w:bidi="ar-IQ"/>
        </w:rPr>
        <w:t xml:space="preserve"> هذه اللكمة يصعب استخدامها في الهجوم بسهولة نظرا لزيادة المساحة المكشوفة لجسم الملاكم ، وأيضا أمكانية إصابة الذراع الضاربة وخاصة مفصل المرفق ، ويمكن استخدامها مع الملاكم الأيسر، وأسلوب أدائها يشبه أسلوب أداء اللكمة الجانبية اليمنى للرأس ، إلا أن اتجاه دوران الجذع يكون جهة اليسار مع ثني الركبتين قليلا وميل الجذع أماما لتحقيق الهدف</w:t>
      </w:r>
      <w:r w:rsidRPr="00173D88">
        <w:rPr>
          <w:rFonts w:ascii="Simplified Arabic" w:eastAsia="Times New Roman" w:hAnsi="Simplified Arabic" w:cs="Simplified Arabic"/>
          <w:sz w:val="24"/>
          <w:szCs w:val="24"/>
          <w:vertAlign w:val="superscript"/>
          <w:rtl/>
          <w:lang w:bidi="ar-IQ"/>
        </w:rPr>
        <w:footnoteReference w:customMarkFollows="1" w:id="3"/>
        <w:t>(1)</w:t>
      </w:r>
      <w:r w:rsidRPr="00173D88">
        <w:rPr>
          <w:rFonts w:ascii="Simplified Arabic" w:eastAsia="Times New Roman" w:hAnsi="Simplified Arabic" w:cs="Simplified Arabic"/>
          <w:sz w:val="24"/>
          <w:szCs w:val="24"/>
          <w:rtl/>
          <w:lang w:bidi="ar-IQ"/>
        </w:rPr>
        <w:t xml:space="preserve">. </w:t>
      </w:r>
    </w:p>
    <w:p w:rsidR="00173D88" w:rsidRPr="00173D88" w:rsidRDefault="00173D88" w:rsidP="00173D88">
      <w:pPr>
        <w:ind w:left="720"/>
        <w:contextualSpacing/>
        <w:jc w:val="right"/>
        <w:rPr>
          <w:sz w:val="32"/>
          <w:szCs w:val="32"/>
          <w:rtl/>
          <w:lang w:bidi="ar-IQ"/>
        </w:rPr>
      </w:pPr>
    </w:p>
    <w:p w:rsidR="00173D88" w:rsidRPr="00173D88" w:rsidRDefault="00173D88" w:rsidP="00173D88">
      <w:pPr>
        <w:ind w:left="720"/>
        <w:contextualSpacing/>
        <w:jc w:val="right"/>
        <w:rPr>
          <w:sz w:val="32"/>
          <w:szCs w:val="32"/>
          <w:rtl/>
          <w:lang w:bidi="ar-IQ"/>
        </w:rPr>
      </w:pPr>
    </w:p>
    <w:p w:rsidR="00173D88" w:rsidRPr="00173D88" w:rsidRDefault="00173D88" w:rsidP="00173D88">
      <w:pPr>
        <w:ind w:left="720"/>
        <w:contextualSpacing/>
        <w:jc w:val="right"/>
        <w:rPr>
          <w:sz w:val="32"/>
          <w:szCs w:val="32"/>
          <w:rtl/>
          <w:lang w:bidi="ar-IQ"/>
        </w:rPr>
      </w:pPr>
    </w:p>
    <w:p w:rsidR="00173D88" w:rsidRPr="00173D88" w:rsidRDefault="00173D88" w:rsidP="00173D88">
      <w:pPr>
        <w:ind w:left="720"/>
        <w:contextualSpacing/>
        <w:jc w:val="right"/>
        <w:rPr>
          <w:sz w:val="40"/>
          <w:szCs w:val="40"/>
          <w:rtl/>
          <w:lang w:bidi="ar-IQ"/>
        </w:rPr>
      </w:pPr>
      <w:r w:rsidRPr="00173D88">
        <w:rPr>
          <w:rFonts w:hint="cs"/>
          <w:sz w:val="40"/>
          <w:szCs w:val="40"/>
          <w:rtl/>
          <w:lang w:bidi="ar-IQ"/>
        </w:rPr>
        <w:t>تعليم مهارة اللكمة الجانبية الى الراس من الثبات ومن الحركة..</w:t>
      </w:r>
    </w:p>
    <w:p w:rsidR="00173D88" w:rsidRPr="00173D88" w:rsidRDefault="00173D88" w:rsidP="00173D88">
      <w:pPr>
        <w:ind w:left="720"/>
        <w:contextualSpacing/>
        <w:jc w:val="right"/>
        <w:rPr>
          <w:sz w:val="40"/>
          <w:szCs w:val="40"/>
          <w:rtl/>
          <w:lang w:bidi="ar-IQ"/>
        </w:rPr>
      </w:pPr>
    </w:p>
    <w:p w:rsidR="00173D88" w:rsidRPr="00173D88" w:rsidRDefault="00173D88" w:rsidP="00173D88">
      <w:pPr>
        <w:ind w:left="720"/>
        <w:contextualSpacing/>
        <w:jc w:val="right"/>
        <w:rPr>
          <w:sz w:val="32"/>
          <w:szCs w:val="32"/>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1-شرح مهارة اللكمة الجنبية بشكل مفصل من قبل مدرس المادة .</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2-عرض المهارة من قبل مدرس المادة بطريقة فردية من ثم مع المدرس المساعد او مع احد الطلاب .</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3-يقوم المدرس بطلب من الطلاب الوقوف بخطين متوازيين ويكون الطلاب متقابلين وجها لوجه.</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4-وضع مسافة مناسبة بي الطلاب أي مسافة اللكم المناسبة مع الاخذ بنظر الاعتبار وزن وطول الطالب.</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5-مع إعطاء إشارة البدء من قبل مدرس المادة يؤدي الطلاب مهارة اللكمة الجانبية الى الراس من الثبات باليد اليسرى.</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6-الأداء يكون احد الخطين المتوازيين يقوم بالأداء اما الخط الثاني يكون بوضع الاستعداد.</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7-التركيز والاخذ بنظر الاعتبار تصحيح الأخطاء من قبل مدرس المادة أي التغذية الراجعة لجميع الطلاب.</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8-التاكييد على ان يكون الطالب بحالة استرخاء عند أداء المهارة.</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9-تبديل الأدوار بعد سماع إشارة من مدرس المادة أي المؤدي للمهارة يكون بوضع الاستعداد والطالب الثاني يؤدي المهارة وتصحيح الأخطاء من قبل مدرس المادة ثانيتا.</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10-بعد التأكد من اتقان المهارة من قبل الطلاب ولو بنسبة جيدة إعطاء فترة راحة .</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11-بعد فترة الراحة يقوم مدرس المادة بشرح وعرض مهارة اللكمة الجانبية اليمين الى الراس.</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rtl/>
          <w:lang w:bidi="ar-IQ"/>
        </w:rPr>
      </w:pPr>
      <w:r w:rsidRPr="00173D88">
        <w:rPr>
          <w:rFonts w:hint="cs"/>
          <w:sz w:val="28"/>
          <w:szCs w:val="28"/>
          <w:rtl/>
          <w:lang w:bidi="ar-IQ"/>
        </w:rPr>
        <w:t>12-تأدية هذه المهارة مشابه الى المهارة السابقة من حيث وضعية الطلاب والأداء المتناوب بينهم وتصحيح الأخطاء(التغذية الراجعة).</w:t>
      </w:r>
    </w:p>
    <w:p w:rsidR="00173D88" w:rsidRPr="00173D88" w:rsidRDefault="00173D88" w:rsidP="00173D88">
      <w:pPr>
        <w:ind w:left="720"/>
        <w:contextualSpacing/>
        <w:jc w:val="right"/>
        <w:rPr>
          <w:sz w:val="28"/>
          <w:szCs w:val="28"/>
          <w:rtl/>
          <w:lang w:bidi="ar-IQ"/>
        </w:rPr>
      </w:pPr>
    </w:p>
    <w:p w:rsidR="00173D88" w:rsidRPr="00173D88" w:rsidRDefault="00173D88" w:rsidP="00173D88">
      <w:pPr>
        <w:ind w:left="720"/>
        <w:contextualSpacing/>
        <w:jc w:val="right"/>
        <w:rPr>
          <w:sz w:val="28"/>
          <w:szCs w:val="28"/>
          <w:lang w:bidi="ar-IQ"/>
        </w:rPr>
      </w:pPr>
      <w:r w:rsidRPr="00173D88">
        <w:rPr>
          <w:rFonts w:hint="cs"/>
          <w:sz w:val="28"/>
          <w:szCs w:val="28"/>
          <w:rtl/>
          <w:lang w:bidi="ar-IQ"/>
        </w:rPr>
        <w:t>13-الثناء على الطلاب الجيدين وتشجيع الطلاب الأقل مستوى لكي يكونوا افضل.</w:t>
      </w:r>
    </w:p>
    <w:p w:rsidR="00173D88" w:rsidRPr="00173D88" w:rsidRDefault="00173D88" w:rsidP="00173D88">
      <w:pPr>
        <w:ind w:left="720"/>
        <w:contextualSpacing/>
        <w:jc w:val="right"/>
        <w:rPr>
          <w:sz w:val="28"/>
          <w:szCs w:val="28"/>
          <w:lang w:bidi="ar-IQ"/>
        </w:rPr>
      </w:pPr>
    </w:p>
    <w:p w:rsidR="00755B72" w:rsidRDefault="00755B72" w:rsidP="00173D88">
      <w:pPr>
        <w:jc w:val="right"/>
      </w:pPr>
    </w:p>
    <w:sectPr w:rsidR="00755B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04C" w:rsidRDefault="00CB104C" w:rsidP="00173D88">
      <w:pPr>
        <w:spacing w:after="0" w:line="240" w:lineRule="auto"/>
      </w:pPr>
      <w:r>
        <w:separator/>
      </w:r>
    </w:p>
  </w:endnote>
  <w:endnote w:type="continuationSeparator" w:id="0">
    <w:p w:rsidR="00CB104C" w:rsidRDefault="00CB104C" w:rsidP="0017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04C" w:rsidRDefault="00CB104C" w:rsidP="00173D88">
      <w:pPr>
        <w:spacing w:after="0" w:line="240" w:lineRule="auto"/>
      </w:pPr>
      <w:r>
        <w:separator/>
      </w:r>
    </w:p>
  </w:footnote>
  <w:footnote w:type="continuationSeparator" w:id="0">
    <w:p w:rsidR="00CB104C" w:rsidRDefault="00CB104C" w:rsidP="00173D88">
      <w:pPr>
        <w:spacing w:after="0" w:line="240" w:lineRule="auto"/>
      </w:pPr>
      <w:r>
        <w:continuationSeparator/>
      </w:r>
    </w:p>
  </w:footnote>
  <w:footnote w:id="1">
    <w:p w:rsidR="00173D88" w:rsidRPr="00127191" w:rsidRDefault="00173D88" w:rsidP="00173D88">
      <w:pPr>
        <w:pStyle w:val="a4"/>
        <w:ind w:left="-285" w:firstLine="142"/>
      </w:pPr>
      <w:r w:rsidRPr="00127191">
        <w:rPr>
          <w:rStyle w:val="a5"/>
          <w:sz w:val="24"/>
          <w:szCs w:val="24"/>
          <w:rtl/>
        </w:rPr>
        <w:t>(1)</w:t>
      </w:r>
      <w:r w:rsidRPr="00127191">
        <w:rPr>
          <w:rFonts w:cs="Simplified Arabic"/>
          <w:sz w:val="24"/>
          <w:szCs w:val="24"/>
          <w:rtl/>
        </w:rPr>
        <w:t xml:space="preserve"> </w:t>
      </w:r>
      <w:r w:rsidRPr="00127191">
        <w:rPr>
          <w:rFonts w:cs="Simplified Arabic" w:hint="eastAsia"/>
          <w:sz w:val="24"/>
          <w:szCs w:val="24"/>
          <w:rtl/>
          <w:lang w:bidi="ar-IQ"/>
        </w:rPr>
        <w:t>موسى</w:t>
      </w:r>
      <w:r w:rsidRPr="00127191">
        <w:rPr>
          <w:rFonts w:cs="Simplified Arabic"/>
          <w:sz w:val="24"/>
          <w:szCs w:val="24"/>
          <w:rtl/>
          <w:lang w:bidi="ar-IQ"/>
        </w:rPr>
        <w:t xml:space="preserve"> </w:t>
      </w:r>
      <w:r w:rsidRPr="00127191">
        <w:rPr>
          <w:rFonts w:cs="Simplified Arabic" w:hint="eastAsia"/>
          <w:sz w:val="24"/>
          <w:szCs w:val="24"/>
          <w:rtl/>
          <w:lang w:bidi="ar-IQ"/>
        </w:rPr>
        <w:t>جواد</w:t>
      </w:r>
      <w:r w:rsidRPr="00127191">
        <w:rPr>
          <w:rFonts w:cs="Simplified Arabic"/>
          <w:sz w:val="24"/>
          <w:szCs w:val="24"/>
          <w:rtl/>
          <w:lang w:bidi="ar-IQ"/>
        </w:rPr>
        <w:t xml:space="preserve"> </w:t>
      </w:r>
      <w:r w:rsidRPr="00127191">
        <w:rPr>
          <w:rFonts w:cs="Simplified Arabic" w:hint="eastAsia"/>
          <w:sz w:val="24"/>
          <w:szCs w:val="24"/>
          <w:rtl/>
          <w:lang w:bidi="ar-IQ"/>
        </w:rPr>
        <w:t>؛</w:t>
      </w:r>
      <w:r w:rsidRPr="00127191">
        <w:rPr>
          <w:rFonts w:cs="Simplified Arabic"/>
          <w:sz w:val="24"/>
          <w:szCs w:val="24"/>
          <w:rtl/>
          <w:lang w:bidi="ar-IQ"/>
        </w:rPr>
        <w:t xml:space="preserve"> </w:t>
      </w:r>
      <w:r>
        <w:rPr>
          <w:rFonts w:cs="Simplified Arabic" w:hint="cs"/>
          <w:b/>
          <w:bCs/>
          <w:sz w:val="24"/>
          <w:szCs w:val="24"/>
          <w:u w:val="single"/>
          <w:rtl/>
          <w:lang w:bidi="ar-IQ"/>
        </w:rPr>
        <w:t>ال</w:t>
      </w:r>
      <w:r w:rsidRPr="00127191">
        <w:rPr>
          <w:rFonts w:cs="Simplified Arabic" w:hint="eastAsia"/>
          <w:b/>
          <w:bCs/>
          <w:sz w:val="24"/>
          <w:szCs w:val="24"/>
          <w:u w:val="single"/>
          <w:rtl/>
          <w:lang w:bidi="ar-IQ"/>
        </w:rPr>
        <w:t>مصدر</w:t>
      </w:r>
      <w:r w:rsidRPr="00127191">
        <w:rPr>
          <w:rFonts w:cs="Simplified Arabic"/>
          <w:b/>
          <w:bCs/>
          <w:sz w:val="24"/>
          <w:szCs w:val="24"/>
          <w:u w:val="single"/>
          <w:rtl/>
          <w:lang w:bidi="ar-IQ"/>
        </w:rPr>
        <w:t xml:space="preserve"> </w:t>
      </w:r>
      <w:r w:rsidRPr="00127191">
        <w:rPr>
          <w:rFonts w:cs="Simplified Arabic" w:hint="cs"/>
          <w:b/>
          <w:bCs/>
          <w:sz w:val="24"/>
          <w:szCs w:val="24"/>
          <w:u w:val="single"/>
          <w:rtl/>
          <w:lang w:bidi="ar-IQ"/>
        </w:rPr>
        <w:t>ال</w:t>
      </w:r>
      <w:r w:rsidRPr="00127191">
        <w:rPr>
          <w:rFonts w:cs="Simplified Arabic" w:hint="eastAsia"/>
          <w:b/>
          <w:bCs/>
          <w:sz w:val="24"/>
          <w:szCs w:val="24"/>
          <w:u w:val="single"/>
          <w:rtl/>
          <w:lang w:bidi="ar-IQ"/>
        </w:rPr>
        <w:t>س</w:t>
      </w:r>
      <w:r w:rsidRPr="00127191">
        <w:rPr>
          <w:rFonts w:cs="Simplified Arabic" w:hint="cs"/>
          <w:b/>
          <w:bCs/>
          <w:sz w:val="24"/>
          <w:szCs w:val="24"/>
          <w:u w:val="single"/>
          <w:rtl/>
          <w:lang w:bidi="ar-IQ"/>
        </w:rPr>
        <w:t>ا</w:t>
      </w:r>
      <w:r w:rsidRPr="00127191">
        <w:rPr>
          <w:rFonts w:cs="Simplified Arabic" w:hint="eastAsia"/>
          <w:b/>
          <w:bCs/>
          <w:sz w:val="24"/>
          <w:szCs w:val="24"/>
          <w:u w:val="single"/>
          <w:rtl/>
          <w:lang w:bidi="ar-IQ"/>
        </w:rPr>
        <w:t>بق</w:t>
      </w:r>
      <w:r w:rsidRPr="00127191">
        <w:rPr>
          <w:rFonts w:cs="Simplified Arabic" w:hint="eastAsia"/>
          <w:sz w:val="24"/>
          <w:szCs w:val="24"/>
          <w:rtl/>
          <w:lang w:bidi="ar-IQ"/>
        </w:rPr>
        <w:t>،</w:t>
      </w:r>
      <w:r w:rsidRPr="00127191">
        <w:rPr>
          <w:rFonts w:cs="Simplified Arabic"/>
          <w:sz w:val="24"/>
          <w:szCs w:val="24"/>
          <w:rtl/>
          <w:lang w:bidi="ar-IQ"/>
        </w:rPr>
        <w:t xml:space="preserve"> </w:t>
      </w:r>
      <w:r w:rsidRPr="00127191">
        <w:rPr>
          <w:rFonts w:cs="Simplified Arabic" w:hint="eastAsia"/>
          <w:sz w:val="24"/>
          <w:szCs w:val="24"/>
          <w:rtl/>
          <w:lang w:bidi="ar-IQ"/>
        </w:rPr>
        <w:t>ص</w:t>
      </w:r>
      <w:r w:rsidRPr="00127191">
        <w:rPr>
          <w:rFonts w:cs="Simplified Arabic"/>
          <w:sz w:val="24"/>
          <w:szCs w:val="24"/>
          <w:rtl/>
          <w:lang w:bidi="ar-IQ"/>
        </w:rPr>
        <w:t>26.</w:t>
      </w:r>
    </w:p>
  </w:footnote>
  <w:footnote w:id="2">
    <w:p w:rsidR="00173D88" w:rsidRDefault="00173D88" w:rsidP="00173D88">
      <w:pPr>
        <w:pStyle w:val="a4"/>
        <w:ind w:left="-285" w:firstLine="142"/>
      </w:pPr>
      <w:r w:rsidRPr="00127191">
        <w:rPr>
          <w:rStyle w:val="a5"/>
          <w:sz w:val="24"/>
          <w:szCs w:val="24"/>
          <w:rtl/>
        </w:rPr>
        <w:t>(2)</w:t>
      </w:r>
      <w:r w:rsidRPr="00127191">
        <w:rPr>
          <w:rFonts w:cs="Simplified Arabic"/>
          <w:sz w:val="24"/>
          <w:szCs w:val="24"/>
          <w:rtl/>
        </w:rPr>
        <w:t xml:space="preserve"> </w:t>
      </w:r>
      <w:r w:rsidRPr="00127191">
        <w:rPr>
          <w:rFonts w:cs="Simplified Arabic" w:hint="eastAsia"/>
          <w:sz w:val="24"/>
          <w:szCs w:val="24"/>
          <w:rtl/>
          <w:lang w:bidi="ar-IQ"/>
        </w:rPr>
        <w:t>عبد</w:t>
      </w:r>
      <w:r w:rsidRPr="00127191">
        <w:rPr>
          <w:rFonts w:cs="Simplified Arabic"/>
          <w:sz w:val="24"/>
          <w:szCs w:val="24"/>
          <w:rtl/>
          <w:lang w:bidi="ar-IQ"/>
        </w:rPr>
        <w:t xml:space="preserve"> </w:t>
      </w:r>
      <w:r w:rsidRPr="00127191">
        <w:rPr>
          <w:rFonts w:cs="Simplified Arabic" w:hint="eastAsia"/>
          <w:sz w:val="24"/>
          <w:szCs w:val="24"/>
          <w:rtl/>
          <w:lang w:bidi="ar-IQ"/>
        </w:rPr>
        <w:t>الفتاح</w:t>
      </w:r>
      <w:r w:rsidRPr="00127191">
        <w:rPr>
          <w:rFonts w:cs="Simplified Arabic"/>
          <w:sz w:val="24"/>
          <w:szCs w:val="24"/>
          <w:rtl/>
          <w:lang w:bidi="ar-IQ"/>
        </w:rPr>
        <w:t xml:space="preserve"> </w:t>
      </w:r>
      <w:r w:rsidRPr="00127191">
        <w:rPr>
          <w:rFonts w:cs="Simplified Arabic" w:hint="eastAsia"/>
          <w:sz w:val="24"/>
          <w:szCs w:val="24"/>
          <w:rtl/>
          <w:lang w:bidi="ar-IQ"/>
        </w:rPr>
        <w:t>فتحي</w:t>
      </w:r>
      <w:r w:rsidRPr="00127191">
        <w:rPr>
          <w:rFonts w:cs="Simplified Arabic"/>
          <w:sz w:val="24"/>
          <w:szCs w:val="24"/>
          <w:rtl/>
          <w:lang w:bidi="ar-IQ"/>
        </w:rPr>
        <w:t xml:space="preserve"> </w:t>
      </w:r>
      <w:r w:rsidRPr="00127191">
        <w:rPr>
          <w:rFonts w:cs="Simplified Arabic" w:hint="eastAsia"/>
          <w:sz w:val="24"/>
          <w:szCs w:val="24"/>
          <w:rtl/>
          <w:lang w:bidi="ar-IQ"/>
        </w:rPr>
        <w:t>خضير؛</w:t>
      </w:r>
      <w:r w:rsidRPr="00127191">
        <w:rPr>
          <w:rFonts w:cs="Simplified Arabic"/>
          <w:sz w:val="24"/>
          <w:szCs w:val="24"/>
          <w:rtl/>
          <w:lang w:bidi="ar-IQ"/>
        </w:rPr>
        <w:t xml:space="preserve"> </w:t>
      </w:r>
      <w:r>
        <w:rPr>
          <w:rFonts w:cs="Simplified Arabic" w:hint="cs"/>
          <w:b/>
          <w:bCs/>
          <w:sz w:val="24"/>
          <w:szCs w:val="24"/>
          <w:u w:val="single"/>
          <w:rtl/>
          <w:lang w:bidi="ar-IQ"/>
        </w:rPr>
        <w:t>ال</w:t>
      </w:r>
      <w:r w:rsidRPr="00127191">
        <w:rPr>
          <w:rFonts w:cs="Simplified Arabic" w:hint="eastAsia"/>
          <w:b/>
          <w:bCs/>
          <w:sz w:val="24"/>
          <w:szCs w:val="24"/>
          <w:u w:val="single"/>
          <w:rtl/>
          <w:lang w:bidi="ar-IQ"/>
        </w:rPr>
        <w:t>مصدر</w:t>
      </w:r>
      <w:r w:rsidRPr="00127191">
        <w:rPr>
          <w:rFonts w:cs="Simplified Arabic"/>
          <w:b/>
          <w:bCs/>
          <w:sz w:val="24"/>
          <w:szCs w:val="24"/>
          <w:u w:val="single"/>
          <w:rtl/>
          <w:lang w:bidi="ar-IQ"/>
        </w:rPr>
        <w:t xml:space="preserve"> </w:t>
      </w:r>
      <w:r w:rsidRPr="00127191">
        <w:rPr>
          <w:rFonts w:cs="Simplified Arabic" w:hint="cs"/>
          <w:b/>
          <w:bCs/>
          <w:sz w:val="24"/>
          <w:szCs w:val="24"/>
          <w:u w:val="single"/>
          <w:rtl/>
          <w:lang w:bidi="ar-IQ"/>
        </w:rPr>
        <w:t>ال</w:t>
      </w:r>
      <w:r w:rsidRPr="00127191">
        <w:rPr>
          <w:rFonts w:cs="Simplified Arabic" w:hint="eastAsia"/>
          <w:b/>
          <w:bCs/>
          <w:sz w:val="24"/>
          <w:szCs w:val="24"/>
          <w:u w:val="single"/>
          <w:rtl/>
          <w:lang w:bidi="ar-IQ"/>
        </w:rPr>
        <w:t>سابق</w:t>
      </w:r>
      <w:r w:rsidRPr="00127191">
        <w:rPr>
          <w:rFonts w:cs="Simplified Arabic" w:hint="eastAsia"/>
          <w:sz w:val="24"/>
          <w:szCs w:val="24"/>
          <w:rtl/>
          <w:lang w:bidi="ar-IQ"/>
        </w:rPr>
        <w:t>،</w:t>
      </w:r>
      <w:r w:rsidRPr="00127191">
        <w:rPr>
          <w:rFonts w:cs="Simplified Arabic"/>
          <w:sz w:val="24"/>
          <w:szCs w:val="24"/>
          <w:rtl/>
          <w:lang w:bidi="ar-IQ"/>
        </w:rPr>
        <w:t xml:space="preserve"> </w:t>
      </w:r>
      <w:r w:rsidRPr="00127191">
        <w:rPr>
          <w:rFonts w:cs="Simplified Arabic" w:hint="eastAsia"/>
          <w:sz w:val="24"/>
          <w:szCs w:val="24"/>
          <w:rtl/>
          <w:lang w:bidi="ar-IQ"/>
        </w:rPr>
        <w:t>ص</w:t>
      </w:r>
      <w:r w:rsidRPr="00127191">
        <w:rPr>
          <w:rFonts w:cs="Simplified Arabic"/>
          <w:sz w:val="24"/>
          <w:szCs w:val="24"/>
          <w:rtl/>
          <w:lang w:bidi="ar-IQ"/>
        </w:rPr>
        <w:t>158.</w:t>
      </w:r>
    </w:p>
  </w:footnote>
  <w:footnote w:id="3">
    <w:p w:rsidR="00173D88" w:rsidRPr="00EA64E2" w:rsidRDefault="00173D88" w:rsidP="00173D88">
      <w:pPr>
        <w:pStyle w:val="a4"/>
      </w:pPr>
      <w:r w:rsidRPr="00EA64E2">
        <w:rPr>
          <w:rFonts w:cs="Simplified Arabic"/>
          <w:sz w:val="24"/>
          <w:szCs w:val="24"/>
          <w:rtl/>
          <w:lang w:bidi="ar-IQ"/>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88"/>
    <w:rsid w:val="00173D88"/>
    <w:rsid w:val="00755B72"/>
    <w:rsid w:val="00CB1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F97A"/>
  <w15:chartTrackingRefBased/>
  <w15:docId w15:val="{A08CAAFA-513D-429E-828A-2406591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D88"/>
    <w:pPr>
      <w:ind w:left="720"/>
      <w:contextualSpacing/>
    </w:pPr>
  </w:style>
  <w:style w:type="paragraph" w:styleId="a4">
    <w:name w:val="footnote text"/>
    <w:basedOn w:val="a"/>
    <w:link w:val="Char"/>
    <w:uiPriority w:val="99"/>
    <w:semiHidden/>
    <w:unhideWhenUsed/>
    <w:rsid w:val="00173D88"/>
    <w:pPr>
      <w:spacing w:after="0" w:line="240" w:lineRule="auto"/>
    </w:pPr>
    <w:rPr>
      <w:sz w:val="20"/>
      <w:szCs w:val="20"/>
    </w:rPr>
  </w:style>
  <w:style w:type="character" w:customStyle="1" w:styleId="Char">
    <w:name w:val="نص حاشية سفلية Char"/>
    <w:basedOn w:val="a0"/>
    <w:link w:val="a4"/>
    <w:uiPriority w:val="99"/>
    <w:semiHidden/>
    <w:rsid w:val="00173D88"/>
    <w:rPr>
      <w:sz w:val="20"/>
      <w:szCs w:val="20"/>
    </w:rPr>
  </w:style>
  <w:style w:type="character" w:styleId="a5">
    <w:name w:val="footnote reference"/>
    <w:basedOn w:val="a0"/>
    <w:rsid w:val="00173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0</DocSecurity>
  <Lines>21</Lines>
  <Paragraphs>6</Paragraphs>
  <ScaleCrop>false</ScaleCrop>
  <Company>Al-Qaisar Technologies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2025-11-06T13:26:00Z</dcterms:created>
  <dcterms:modified xsi:type="dcterms:W3CDTF">2025-11-06T13:28:00Z</dcterms:modified>
</cp:coreProperties>
</file>