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insoku w:val="0"/>
        <w:overflowPunct w:val="0"/>
        <w:jc w:val="center"/>
        <w:textAlignment w:val="baseline"/>
        <w:rPr>
          <w:rFonts w:eastAsiaTheme="minorEastAsia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Community &amp; Family medicine</w:t>
      </w:r>
    </w:p>
    <w:p>
      <w:pPr>
        <w:pStyle w:val="8"/>
        <w:kinsoku w:val="0"/>
        <w:overflowPunct w:val="0"/>
        <w:jc w:val="center"/>
        <w:textAlignment w:val="baseline"/>
        <w:rPr>
          <w:rFonts w:eastAsiaTheme="minorEastAsia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Medical nutritional therapy for cardiovascular disease</w:t>
      </w:r>
    </w:p>
    <w:p>
      <w:pPr>
        <w:pStyle w:val="8"/>
        <w:kinsoku w:val="0"/>
        <w:overflowPunct w:val="0"/>
        <w:jc w:val="center"/>
        <w:textAlignment w:val="baseline"/>
        <w:rPr>
          <w:rFonts w:asciiTheme="minorHAnsi" w:hAnsiTheme="minorHAnsi" w:eastAsiaTheme="minorEastAsia" w:cstheme="minorBidi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32"/>
          <w:szCs w:val="32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Mayasah A. Sadiq   FICMS-FM</w:t>
      </w:r>
    </w:p>
    <w:p>
      <w:pPr>
        <w:kinsoku w:val="0"/>
        <w:overflowPunct w:val="0"/>
        <w:ind w:left="2880"/>
        <w:textAlignment w:val="baseline"/>
        <w:rPr>
          <w:color w:val="FFFFCC"/>
          <w:sz w:val="28"/>
          <w:szCs w:val="28"/>
        </w:rPr>
      </w:pPr>
    </w:p>
    <w:p>
      <w:pPr>
        <w:kinsoku w:val="0"/>
        <w:overflowPunct w:val="0"/>
        <w:jc w:val="both"/>
        <w:textAlignment w:val="baseline"/>
        <w:rPr>
          <w:b/>
          <w:bCs/>
          <w:color w:val="FFFFCC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Medical NutritionTherapy MNT</w:t>
      </w:r>
    </w:p>
    <w:p>
      <w:pPr>
        <w:jc w:val="both"/>
        <w:textAlignment w:val="baseline"/>
        <w:rPr>
          <w:color w:val="FFFFCC"/>
          <w:sz w:val="28"/>
          <w:szCs w:val="28"/>
        </w:rPr>
      </w:pPr>
      <w:r>
        <w:rPr>
          <w:rFonts w:eastAsia="Arial Unicode MS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The use of specific nutrition interventions to treat an illness, injury or condition.</w:t>
      </w:r>
    </w:p>
    <w:p>
      <w:pPr>
        <w:pStyle w:val="4"/>
        <w:spacing w:before="154" w:beforeAutospacing="0" w:after="0" w:afterAutospacing="0"/>
        <w:ind w:left="60"/>
        <w:textAlignment w:val="baseline"/>
        <w:rPr>
          <w:rFonts w:asciiTheme="minorHAnsi" w:hAnsiTheme="minorHAnsi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Nutrition Care Process</w:t>
      </w:r>
    </w:p>
    <w:p>
      <w:pPr>
        <w:pStyle w:val="4"/>
        <w:numPr>
          <w:ilvl w:val="0"/>
          <w:numId w:val="1"/>
        </w:numPr>
        <w:spacing w:before="134" w:beforeAutospacing="0" w:after="0" w:afterAutospacing="0" w:line="216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Process of planning MNT </w:t>
      </w:r>
    </w:p>
    <w:p>
      <w:pPr>
        <w:pStyle w:val="4"/>
        <w:spacing w:before="134" w:beforeAutospacing="0" w:after="0" w:afterAutospacing="0" w:line="216" w:lineRule="auto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1.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Assessing nutrition status. </w:t>
      </w:r>
    </w:p>
    <w:p>
      <w:pPr>
        <w:pStyle w:val="4"/>
        <w:spacing w:before="134" w:beforeAutospacing="0" w:after="0" w:afterAutospacing="0" w:line="216" w:lineRule="auto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2.Coming up with a nutrition diagnosis.</w:t>
      </w:r>
    </w:p>
    <w:p>
      <w:pPr>
        <w:pStyle w:val="4"/>
        <w:spacing w:before="134" w:beforeAutospacing="0" w:after="0" w:afterAutospacing="0" w:line="216" w:lineRule="auto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3.planning intervention(s).</w:t>
      </w:r>
    </w:p>
    <w:p>
      <w:pPr>
        <w:pStyle w:val="4"/>
        <w:spacing w:before="134" w:beforeAutospacing="0" w:after="0" w:afterAutospacing="0" w:line="216" w:lineRule="auto"/>
        <w:ind w:left="36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4.Evaluating outcomes.</w:t>
      </w:r>
    </w:p>
    <w:p>
      <w:pPr>
        <w:pStyle w:val="4"/>
        <w:spacing w:before="134" w:beforeAutospacing="0" w:after="0" w:afterAutospacing="0" w:line="216" w:lineRule="auto"/>
        <w:ind w:firstLine="60"/>
        <w:textAlignment w:val="baseline"/>
        <w:rPr>
          <w:rFonts w:asciiTheme="minorHAnsi" w:hAnsiTheme="minorHAnsi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Lipoprotein Assessment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Includes measurement of :</w:t>
      </w:r>
    </w:p>
    <w:p>
      <w:pPr>
        <w:pStyle w:val="8"/>
        <w:numPr>
          <w:ilvl w:val="0"/>
          <w:numId w:val="2"/>
        </w:numPr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Total cholesterol</w:t>
      </w:r>
    </w:p>
    <w:p>
      <w:pPr>
        <w:pStyle w:val="8"/>
        <w:numPr>
          <w:ilvl w:val="0"/>
          <w:numId w:val="2"/>
        </w:numPr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LDL cholesterol</w:t>
      </w:r>
    </w:p>
    <w:p>
      <w:pPr>
        <w:pStyle w:val="8"/>
        <w:numPr>
          <w:ilvl w:val="0"/>
          <w:numId w:val="2"/>
        </w:numPr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HDL cholesterol</w:t>
      </w:r>
    </w:p>
    <w:p>
      <w:pPr>
        <w:pStyle w:val="8"/>
        <w:numPr>
          <w:ilvl w:val="0"/>
          <w:numId w:val="2"/>
        </w:numPr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Triglyceride level after fasting</w:t>
      </w:r>
    </w:p>
    <w:p>
      <w:pPr>
        <w:pStyle w:val="8"/>
        <w:textAlignment w:val="baseline"/>
        <w:rPr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spacing w:line="168" w:lineRule="auto"/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Lipoproteins found in blood</w:t>
      </w:r>
    </w:p>
    <w:p>
      <w:pPr>
        <w:pStyle w:val="8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Chylomicrons = postprandial dietary fat</w:t>
      </w:r>
    </w:p>
    <w:p>
      <w:pPr>
        <w:pStyle w:val="8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Very-low-density lipoproteins (VLDL) = lipid being transported from liver to peripheral tissue</w:t>
      </w:r>
    </w:p>
    <w:p>
      <w:pPr>
        <w:pStyle w:val="8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Low-density lipoproteins (LDL) = transport of cholesterol</w:t>
      </w:r>
    </w:p>
    <w:p>
      <w:pPr>
        <w:pStyle w:val="8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High-density lipoproteins (HDL) = reverse transport of cholesterol, tissues to liver</w:t>
      </w:r>
    </w:p>
    <w:p>
      <w:pPr>
        <w:pStyle w:val="8"/>
        <w:spacing w:line="192" w:lineRule="auto"/>
        <w:ind w:left="1440"/>
        <w:textAlignment w:val="baseline"/>
        <w:rPr>
          <w:rFonts w:asciiTheme="minorHAnsi" w:hAnsiTheme="minorHAnsi"/>
          <w:color w:val="66CCFF"/>
          <w:sz w:val="28"/>
          <w:szCs w:val="28"/>
        </w:rPr>
      </w:pPr>
    </w:p>
    <w:p>
      <w:pPr>
        <w:spacing w:line="168" w:lineRule="auto"/>
        <w:ind w:left="360"/>
        <w:textAlignment w:val="baseline"/>
        <w:rPr>
          <w:color w:val="FFFFCC"/>
          <w:sz w:val="28"/>
          <w:szCs w:val="28"/>
          <w:u w:val="single"/>
        </w:rPr>
      </w:pPr>
      <w:r>
        <w:rPr>
          <w:rFonts w:eastAsiaTheme="minorEastAsia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Type of hyperlipidemia depends upon portion of particles present</w:t>
      </w:r>
    </w:p>
    <w:p>
      <w:pPr>
        <w:ind w:left="360"/>
        <w:textAlignment w:val="baseline"/>
        <w:rPr>
          <w:rFonts w:eastAsia="Times New Roman" w:cs="Times New Roman"/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LDL and HDL Cholesterol</w:t>
      </w:r>
    </w:p>
    <w:p>
      <w:pPr>
        <w:ind w:left="360"/>
        <w:textAlignment w:val="baseline"/>
        <w:rPr>
          <w:color w:val="FFFFCC"/>
          <w:sz w:val="28"/>
          <w:szCs w:val="28"/>
        </w:rPr>
      </w:pPr>
    </w:p>
    <w:p>
      <w:pPr>
        <w:ind w:left="360"/>
        <w:textAlignment w:val="baseline"/>
        <w:rPr>
          <w:color w:val="FFFFCC"/>
          <w:sz w:val="28"/>
          <w:szCs w:val="28"/>
        </w:rPr>
      </w:pPr>
    </w:p>
    <w:p>
      <w:pPr>
        <w:ind w:left="360"/>
        <w:textAlignment w:val="baseline"/>
        <w:rPr>
          <w:color w:val="FFFFCC"/>
          <w:sz w:val="28"/>
          <w:szCs w:val="28"/>
        </w:rPr>
      </w:pPr>
    </w:p>
    <w:p>
      <w:pPr>
        <w:pStyle w:val="8"/>
        <w:numPr>
          <w:ilvl w:val="0"/>
          <w:numId w:val="3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ind w:left="360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br w:type="textWrapping"/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Laboratory Values Predict Risk of CHD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LDL-C &gt;130 mg/dl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HDL-C &lt;35 mg/dl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Total cholesterol (TC) &gt;200 mg/dl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Total triglycerides (TG) &gt;150 mg/dl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Formula: LDL-C = TC – HDL-C–(TG/5)</w:t>
      </w:r>
    </w:p>
    <w:p>
      <w:pPr>
        <w:pStyle w:val="8"/>
        <w:spacing w:line="192" w:lineRule="auto"/>
        <w:ind w:left="786"/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ind w:left="426"/>
        <w:textAlignment w:val="baseline"/>
        <w:rPr>
          <w:b/>
          <w:bCs/>
          <w:color w:val="FFFFCC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HDL Cholesterol Levels Predict Risk of Coronary Heart Disease</w:t>
      </w:r>
    </w:p>
    <w:p>
      <w:pPr>
        <w:spacing w:line="192" w:lineRule="auto"/>
        <w:ind w:left="426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Increased by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: 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ab/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Exercise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Weight loss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Moderation of alcohol</w:t>
      </w:r>
    </w:p>
    <w:p>
      <w:pPr>
        <w:pStyle w:val="8"/>
        <w:spacing w:line="192" w:lineRule="auto"/>
        <w:ind w:left="786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Decreased by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: 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Obesity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No exercise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Cigarettes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Androgenic steroids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B blockers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High TGs</w:t>
      </w:r>
    </w:p>
    <w:p>
      <w:pPr>
        <w:pStyle w:val="4"/>
        <w:numPr>
          <w:ilvl w:val="3"/>
          <w:numId w:val="1"/>
        </w:numPr>
        <w:spacing w:before="115" w:beforeAutospacing="0" w:after="0" w:afterAutospacing="0" w:line="192" w:lineRule="auto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Genetic factors</w:t>
      </w:r>
    </w:p>
    <w:p>
      <w:pPr>
        <w:pStyle w:val="4"/>
        <w:spacing w:before="115" w:beforeAutospacing="0" w:after="0" w:afterAutospacing="0" w:line="192" w:lineRule="auto"/>
        <w:ind w:left="2880"/>
        <w:textAlignment w:val="baseline"/>
        <w:rPr>
          <w:rFonts w:asciiTheme="minorHAnsi" w:hAnsiTheme="minorHAnsi"/>
          <w:sz w:val="28"/>
          <w:szCs w:val="28"/>
        </w:rPr>
      </w:pPr>
    </w:p>
    <w:p>
      <w:pPr>
        <w:pStyle w:val="8"/>
        <w:ind w:left="786"/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LDL Cholesterol Levels Predict Risk of Coronary Heart Disease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Increased by</w:t>
      </w:r>
    </w:p>
    <w:p>
      <w:pPr>
        <w:pStyle w:val="8"/>
        <w:numPr>
          <w:ilvl w:val="1"/>
          <w:numId w:val="4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Fat in diet</w:t>
      </w:r>
    </w:p>
    <w:p>
      <w:pPr>
        <w:pStyle w:val="8"/>
        <w:numPr>
          <w:ilvl w:val="1"/>
          <w:numId w:val="4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Obesity</w:t>
      </w:r>
    </w:p>
    <w:p>
      <w:pPr>
        <w:pStyle w:val="8"/>
        <w:numPr>
          <w:ilvl w:val="1"/>
          <w:numId w:val="4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Diabetes</w:t>
      </w:r>
    </w:p>
    <w:p>
      <w:pPr>
        <w:pStyle w:val="8"/>
        <w:numPr>
          <w:ilvl w:val="1"/>
          <w:numId w:val="4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Hypothyroidism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Decreased by</w:t>
      </w:r>
    </w:p>
    <w:p>
      <w:pPr>
        <w:pStyle w:val="8"/>
        <w:numPr>
          <w:ilvl w:val="1"/>
          <w:numId w:val="1"/>
        </w:numPr>
        <w:spacing w:line="192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Estrogen</w:t>
      </w:r>
    </w:p>
    <w:p>
      <w:pPr>
        <w:pStyle w:val="8"/>
        <w:spacing w:line="192" w:lineRule="auto"/>
        <w:ind w:left="1440"/>
        <w:textAlignment w:val="baseline"/>
        <w:rPr>
          <w:rFonts w:asciiTheme="minorHAnsi" w:hAnsiTheme="minorHAnsi"/>
          <w:color w:val="66CCFF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General Goals for Treatmen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t </w:t>
      </w: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of Hyperlipidemias</w:t>
      </w:r>
    </w:p>
    <w:p>
      <w:pPr>
        <w:pStyle w:val="8"/>
        <w:numPr>
          <w:ilvl w:val="0"/>
          <w:numId w:val="5"/>
        </w:numPr>
        <w:spacing w:line="192" w:lineRule="auto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Achieve IBW.</w:t>
      </w:r>
    </w:p>
    <w:p>
      <w:pPr>
        <w:pStyle w:val="8"/>
        <w:numPr>
          <w:ilvl w:val="0"/>
          <w:numId w:val="5"/>
        </w:numPr>
        <w:spacing w:line="192" w:lineRule="auto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Decrease simple sugars and alcohol.</w:t>
      </w:r>
    </w:p>
    <w:p>
      <w:pPr>
        <w:pStyle w:val="8"/>
        <w:numPr>
          <w:ilvl w:val="0"/>
          <w:numId w:val="5"/>
        </w:numPr>
        <w:spacing w:line="192" w:lineRule="auto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Decrease total fat, especially cholesterol and SFA.</w:t>
      </w:r>
    </w:p>
    <w:p>
      <w:pPr>
        <w:pStyle w:val="8"/>
        <w:numPr>
          <w:ilvl w:val="0"/>
          <w:numId w:val="5"/>
        </w:numPr>
        <w:spacing w:line="192" w:lineRule="auto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Increase complex carbohydrate and fiber.</w:t>
      </w:r>
    </w:p>
    <w:p>
      <w:pPr>
        <w:pStyle w:val="8"/>
        <w:numPr>
          <w:ilvl w:val="0"/>
          <w:numId w:val="5"/>
        </w:numPr>
        <w:spacing w:line="192" w:lineRule="auto"/>
        <w:textAlignment w:val="baseline"/>
        <w:rPr>
          <w:color w:val="FFFFCC"/>
          <w:sz w:val="28"/>
          <w:szCs w:val="28"/>
        </w:rPr>
      </w:pPr>
    </w:p>
    <w:p>
      <w:pPr>
        <w:ind w:left="426"/>
        <w:textAlignment w:val="baseline"/>
        <w:rPr>
          <w:b/>
          <w:bCs/>
          <w:color w:val="FFFFCC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Lipid-Lowering Drugs Added if Diets Are Not Successful</w:t>
      </w:r>
    </w:p>
    <w:p>
      <w:pPr>
        <w:spacing w:line="192" w:lineRule="auto"/>
        <w:ind w:left="426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After a 6-month trial on each diet, drugs are added to the treatment.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Saturated Fatty Acids 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The most hypercholesterolemic fats are lard, and butter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SFAs also associated with CAD progression: milk, cheese, butter, lamb, bakery goods, fast foods, snacks(must be limited)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Polyunsaturated Fatty Acids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When SFA is replaced by PUFA in a low fat diet, both LDL and HDL ↓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Major source of omega-6 PUFAs are vegetable oils and margarines made </w:t>
      </w:r>
      <w:bookmarkStart w:id="0" w:name="_GoBack"/>
      <w:bookmarkEnd w:id="0"/>
      <w:r>
        <w:rPr>
          <w:rFonts w:asciiTheme="minorHAnsi" w:hAnsiTheme="minorHAnsi"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with the oil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Trans fatty acids(trans fat)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Partial hydrogenation of the unsaturated fat converts some of the cis double bonds into trans double bonds by an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 </w:t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instrText xml:space="preserve"> HYPERLINK "https://en.wikipedia.org/wiki/Isomerization_reaction" \o "Isomerization reaction" </w:instrText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t>isomerization reaction</w:t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 with the </w:t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instrText xml:space="preserve"> HYPERLINK "https://en.wikipedia.org/wiki/Catalyst" \o "Catalyst" </w:instrText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t>catalyst</w:t>
      </w:r>
      <w:r>
        <w:rPr>
          <w:rFonts w:hint="default" w:ascii="sans-serif" w:hAnsi="sans-serif" w:eastAsia="sans-serif" w:cs="sans-serif"/>
          <w:i w:val="0"/>
          <w:caps w:val="0"/>
          <w:color w:val="0B0080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 used for the hydrogenation, which yields a trans fat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High intake of trans fatty acids can lead to many health problems throughout one's life.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 They are abundant in fast food restaurants. They are consumed in greater quantities by people who lack access to a diet consisting of fewer hydrogenated fats, or who often consume fast food. A diet high in trans fats can contribute to obesity, high blood pressure, and higher risk for heart disease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16"/>
          <w:szCs w:val="16"/>
          <w:shd w:val="clear" w:fill="FFFFFF"/>
        </w:rPr>
        <w:t>[</w:t>
      </w:r>
      <w:r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1"/>
          <w:szCs w:val="21"/>
          <w:shd w:val="clear" w:fill="FFFFFF"/>
        </w:rPr>
        <w:t>. Trans fat has also been implicated in the development of Type 2 diabetes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Omega-3 Polyunsaturated Fatty Acids: EPA, DHA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Found in fish oils, fish oil capsules, and ocean fish .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Do not affect TC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Anticoagulant effect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Decrease vasoconstriction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Improve endothelial dysfunction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Reduce inflammation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One fatty fish meal/week resulted in 50% decrease in risk of cardiac arrest</w:t>
      </w:r>
    </w:p>
    <w:p>
      <w:pPr>
        <w:pStyle w:val="8"/>
        <w:numPr>
          <w:ilvl w:val="0"/>
          <w:numId w:val="1"/>
        </w:numPr>
        <w:spacing w:line="216" w:lineRule="auto"/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Cis-Monounsaturated Fat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Found in olive oil, canola oil, pecans, peanuts, and other nuts.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Can recommend a higher fat diet if much of the fat comes from mfa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Mediterranean diet: high in fat, especially MFA (olive oil), fish, nuts, low in red meat associated with </w:t>
      </w:r>
      <w:r>
        <w:rPr>
          <w:rFonts w:asciiTheme="minorHAnsi" w:hAnsiTheme="minorHAnsi" w:eastAsiaTheme="minorEastAsia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↓ risk of CVD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Fiber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Soluble fibers in legumes, oats, fruit lower serum cholesterol and LDL-C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Fiber may bind bile acids, which lowers serum cholesterol .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Can be achieved with 5 or more servings of fruits or vegetables a day and 6 or more servings of whole grains and high-fiber cereals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Coffee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Mixed results in studies on effect of coffee on lipids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Coffee drinkers consume more saturated fat and cholesterol, smoked more cigarettes, and were less likely to exercise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Antioxidants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Epidemiological studies 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suggest vitamin E and carotenoids are inversely related to CVD, but 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randomized trials 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have not supported this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Calcium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Supplementation produces small decreases in LDL-C in hypercholesterolemic men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May form insoluble soaps with fatty acids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Soy Protein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Daily intake of 25 g of soy will lower LDL-C by 4 to 8% in hypercholesterolemic persons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b/>
          <w:bCs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Nuts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Peanuts also cardioprotective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Almonds, hazelnuts, pecans, pistachio nuts, and walnuts 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modestly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 reduce serum cholesterol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Nuts are a rich source of fiber, vitamin E, magnesium, and MUFA and PUFA</w:t>
      </w:r>
    </w:p>
    <w:p>
      <w:pPr>
        <w:pStyle w:val="8"/>
        <w:numPr>
          <w:ilvl w:val="0"/>
          <w:numId w:val="1"/>
        </w:numPr>
        <w:spacing w:line="192" w:lineRule="auto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May reduce insulin resistance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Recommend (1 to 2 large handfuls) in place of other sources of energy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Choose unsalted, roasted, or raw nuts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  <w:u w:val="single"/>
        </w:rPr>
      </w:pPr>
    </w:p>
    <w:p>
      <w:pPr>
        <w:pStyle w:val="8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Summary: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br w:type="textWrapping"/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Best CHD Prevention Diet</w:t>
      </w:r>
    </w:p>
    <w:p>
      <w:pPr>
        <w:pStyle w:val="8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Low in saturated fat and cholesterol</w:t>
      </w:r>
    </w:p>
    <w:p>
      <w:pPr>
        <w:pStyle w:val="8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High in monounsaturated fat</w:t>
      </w:r>
    </w:p>
    <w:p>
      <w:pPr>
        <w:pStyle w:val="8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Fish 2+ servings per week</w:t>
      </w:r>
    </w:p>
    <w:p>
      <w:pPr>
        <w:pStyle w:val="8"/>
        <w:numPr>
          <w:ilvl w:val="1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Or omega-3 fatty acids supplement</w:t>
      </w:r>
    </w:p>
    <w:p>
      <w:pPr>
        <w:pStyle w:val="8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Fresh fruits and vegetables 7+ servings/day</w:t>
      </w:r>
    </w:p>
    <w:p>
      <w:pPr>
        <w:pStyle w:val="8"/>
        <w:numPr>
          <w:ilvl w:val="0"/>
          <w:numId w:val="1"/>
        </w:numPr>
        <w:kinsoku w:val="0"/>
        <w:overflowPunct w:val="0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Whole grains in place of refined flour and sugar</w:t>
      </w:r>
    </w:p>
    <w:p>
      <w:pPr>
        <w:pStyle w:val="8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Nuts</w:t>
      </w:r>
    </w:p>
    <w:p>
      <w:pPr>
        <w:pStyle w:val="8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Added soy protein, soluble fiber.</w:t>
      </w:r>
    </w:p>
    <w:p>
      <w:pPr>
        <w:pStyle w:val="8"/>
        <w:numPr>
          <w:ilvl w:val="0"/>
          <w:numId w:val="1"/>
        </w:numPr>
        <w:rPr>
          <w:rFonts w:eastAsiaTheme="minorEastAsia"/>
          <w:color w:val="000000" w:themeColor="text1"/>
          <w:kern w:val="24"/>
          <w:sz w:val="28"/>
          <w:szCs w:val="28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Food and Nutrition Board recommends daily intake of sodium be limited to no more than 2,400 mg (2.4 g).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8"/>
        <w:numPr>
          <w:ilvl w:val="0"/>
          <w:numId w:val="1"/>
        </w:numPr>
        <w:kinsoku w:val="0"/>
        <w:overflowPunct w:val="0"/>
        <w:spacing w:line="216" w:lineRule="auto"/>
        <w:textAlignment w:val="baseline"/>
        <w:rPr>
          <w:rFonts w:asciiTheme="minorHAnsi" w:hAnsiTheme="minorHAnsi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Highly palatable Variety of foods and seasonings</w:t>
      </w:r>
    </w:p>
    <w:p>
      <w:pPr>
        <w:pStyle w:val="8"/>
        <w:numPr>
          <w:ilvl w:val="1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pStyle w:val="8"/>
        <w:numPr>
          <w:ilvl w:val="1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</w:p>
    <w:p>
      <w:pPr>
        <w:ind w:left="1080"/>
        <w:textAlignment w:val="baseline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</w:pPr>
    </w:p>
    <w:p>
      <w:pPr>
        <w:ind w:left="1080"/>
        <w:textAlignment w:val="baseline"/>
        <w:rPr>
          <w:color w:val="FFFFCC"/>
          <w:sz w:val="28"/>
          <w:szCs w:val="28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Myocardial Infarction (MI)</w:t>
      </w:r>
      <w:r>
        <w:rPr>
          <w:rFonts w:eastAsiaTheme="minorEastAsia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br w:type="textWrapping"/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Some part of coronary circulation blocked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Ischemia leads to muscle destruction</w:t>
      </w:r>
    </w:p>
    <w:p>
      <w:pPr>
        <w:pStyle w:val="8"/>
        <w:numPr>
          <w:ilvl w:val="0"/>
          <w:numId w:val="1"/>
        </w:numPr>
        <w:textAlignment w:val="baseline"/>
        <w:rPr>
          <w:rFonts w:asciiTheme="minorHAnsi" w:hAnsiTheme="minorHAnsi"/>
          <w:color w:val="FFFFCC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Diagnosis: ECG; blood levels of enzymes such as LDH and CPK,Troponins</w:t>
      </w:r>
    </w:p>
    <w:p>
      <w:pPr>
        <w:pStyle w:val="4"/>
        <w:spacing w:before="134" w:beforeAutospacing="0" w:after="0" w:afterAutospacing="0"/>
        <w:ind w:left="547" w:hanging="7"/>
        <w:textAlignment w:val="baseline"/>
        <w:rPr>
          <w:rFonts w:asciiTheme="minorHAnsi" w:hAnsiTheme="minorHAnsi"/>
          <w:sz w:val="28"/>
          <w:szCs w:val="28"/>
        </w:rPr>
      </w:pPr>
    </w:p>
    <w:p>
      <w:pPr>
        <w:pStyle w:val="4"/>
        <w:spacing w:before="134" w:beforeAutospacing="0" w:after="0" w:afterAutospacing="0"/>
        <w:ind w:left="720"/>
        <w:textAlignment w:val="baseline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u w:val="single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Postinfarction nutrition</w:t>
      </w:r>
    </w:p>
    <w:p>
      <w:pPr>
        <w:pStyle w:val="4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1st 24 hrs: no caffeine, liquid diet</w:t>
      </w:r>
    </w:p>
    <w:p>
      <w:pPr>
        <w:pStyle w:val="4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(nausea and choking are common)</w:t>
      </w:r>
    </w:p>
    <w:p>
      <w:pPr>
        <w:pStyle w:val="4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Small frequent meals; soft or liquid diet</w:t>
      </w:r>
    </w:p>
    <w:p>
      <w:pPr>
        <w:pStyle w:val="4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Na</w:t>
      </w:r>
      <w:r>
        <w:rPr>
          <w:rFonts w:asciiTheme="minorHAnsi" w:hAnsiTheme="minorHAnsi" w:eastAsiaTheme="minorEastAsia" w:cstheme="minorBidi"/>
          <w:color w:val="000000" w:themeColor="text1"/>
          <w:kern w:val="24"/>
          <w:position w:val="17"/>
          <w:sz w:val="28"/>
          <w:szCs w:val="28"/>
          <w:vertAlign w:val="superscript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+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 xml:space="preserve"> restriction if BP and fluid status indicate</w:t>
      </w:r>
    </w:p>
    <w:p>
      <w:pPr>
        <w:pStyle w:val="4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Consistent diet information</w:t>
      </w:r>
    </w:p>
    <w:p>
      <w:pPr>
        <w:pStyle w:val="4"/>
        <w:numPr>
          <w:ilvl w:val="0"/>
          <w:numId w:val="1"/>
        </w:numPr>
        <w:spacing w:before="134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Drugs that cause nausea—digitalis,</w:t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ab/>
      </w:r>
      <w:r>
        <w:rPr>
          <w:rFonts w:asciiTheme="minorHAnsi" w:hAnsiTheme="minorHAnsi" w:eastAsiaTheme="minorEastAsia" w:cstheme="minorBidi"/>
          <w:color w:val="000000" w:themeColor="text1"/>
          <w:kern w:val="24"/>
          <w:sz w:val="28"/>
          <w:szCs w:val="28"/>
          <w:lang w:val="en-US"/>
          <w14:shadow w14:blurRad="38100" w14:dist="38100" w14:dir="2700000" w14:sx="100000" w14:sy="100000" w14:kx="0" w14:ky="0" w14:algn="tl">
            <w14:srgbClr w14:val="000000"/>
          </w14:shadow>
          <w14:textFill>
            <w14:solidFill>
              <w14:schemeClr w14:val="tx1"/>
            </w14:solidFill>
          </w14:textFill>
        </w:rPr>
        <w:t>morphine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9240563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rFonts w:cs="Calibri"/>
            <w:lang w:val="ar-SA"/>
          </w:rPr>
          <w:t>5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6A9"/>
    <w:multiLevelType w:val="multilevel"/>
    <w:tmpl w:val="33E876A9"/>
    <w:lvl w:ilvl="0" w:tentative="0">
      <w:start w:val="1"/>
      <w:numFmt w:val="bullet"/>
      <w:lvlText w:val=""/>
      <w:lvlJc w:val="left"/>
      <w:pPr>
        <w:ind w:left="1080" w:hanging="36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>
    <w:nsid w:val="363D7CA4"/>
    <w:multiLevelType w:val="multilevel"/>
    <w:tmpl w:val="363D7CA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6FA42A6"/>
    <w:multiLevelType w:val="multilevel"/>
    <w:tmpl w:val="36FA42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C9A168E"/>
    <w:multiLevelType w:val="multilevel"/>
    <w:tmpl w:val="3C9A168E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60CA752B"/>
    <w:multiLevelType w:val="multilevel"/>
    <w:tmpl w:val="60CA752B"/>
    <w:lvl w:ilvl="0" w:tentative="0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1"/>
    <w:rsid w:val="00556C1A"/>
    <w:rsid w:val="006D3111"/>
    <w:rsid w:val="00762861"/>
    <w:rsid w:val="00901A3C"/>
    <w:rsid w:val="00A60EB0"/>
    <w:rsid w:val="00C93C51"/>
    <w:rsid w:val="00D94559"/>
    <w:rsid w:val="00DD1356"/>
    <w:rsid w:val="00F77AE6"/>
    <w:rsid w:val="2DCF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customStyle="1" w:styleId="9">
    <w:name w:val="رأس الصفحة Char"/>
    <w:basedOn w:val="5"/>
    <w:link w:val="3"/>
    <w:uiPriority w:val="99"/>
  </w:style>
  <w:style w:type="character" w:customStyle="1" w:styleId="10">
    <w:name w:val="تذييل الصفحة Char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SACC</Company>
  <Pages>5</Pages>
  <Words>715</Words>
  <Characters>4078</Characters>
  <Lines>33</Lines>
  <Paragraphs>9</Paragraphs>
  <TotalTime>29</TotalTime>
  <ScaleCrop>false</ScaleCrop>
  <LinksUpToDate>false</LinksUpToDate>
  <CharactersWithSpaces>4784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2018-02-12T06:12:00Z</dcterms:created>
  <dc:creator>mayasah sadiq</dc:creator>
  <cp:lastModifiedBy>user</cp:lastModifiedBy>
  <dcterms:modified xsi:type="dcterms:W3CDTF">2019-02-16T17:09:50Z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