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D77B73" w14:textId="77777777" w:rsidR="00340CAE" w:rsidRPr="00137C4F" w:rsidRDefault="00340CAE" w:rsidP="00340CAE">
      <w:pPr>
        <w:bidi/>
        <w:rPr>
          <w:rFonts w:asciiTheme="majorBidi" w:hAnsiTheme="majorBidi" w:cstheme="majorBidi"/>
          <w:b/>
          <w:bCs/>
          <w:sz w:val="32"/>
          <w:szCs w:val="32"/>
          <w:rtl/>
        </w:rPr>
      </w:pPr>
      <w:r>
        <w:rPr>
          <w:rFonts w:asciiTheme="majorBidi" w:hAnsiTheme="majorBidi" w:cstheme="majorBidi" w:hint="cs"/>
          <w:b/>
          <w:bCs/>
          <w:sz w:val="32"/>
          <w:szCs w:val="32"/>
          <w:rtl/>
        </w:rPr>
        <w:t>أ</w:t>
      </w:r>
      <w:r w:rsidRPr="00137C4F">
        <w:rPr>
          <w:rFonts w:asciiTheme="majorBidi" w:hAnsiTheme="majorBidi" w:cstheme="majorBidi"/>
          <w:b/>
          <w:bCs/>
          <w:sz w:val="32"/>
          <w:szCs w:val="32"/>
          <w:rtl/>
        </w:rPr>
        <w:t xml:space="preserve">لجامعة المستنصرية /كلية الطب </w:t>
      </w:r>
    </w:p>
    <w:p w14:paraId="24A7B615" w14:textId="77777777" w:rsidR="00340CAE" w:rsidRPr="00137C4F" w:rsidRDefault="00340CAE" w:rsidP="00340CAE">
      <w:pPr>
        <w:bidi/>
        <w:rPr>
          <w:rFonts w:asciiTheme="majorBidi" w:hAnsiTheme="majorBidi" w:cstheme="majorBidi"/>
          <w:b/>
          <w:bCs/>
          <w:sz w:val="32"/>
          <w:szCs w:val="32"/>
        </w:rPr>
      </w:pPr>
      <w:r>
        <w:rPr>
          <w:rFonts w:asciiTheme="majorBidi" w:hAnsiTheme="majorBidi" w:cstheme="majorBidi" w:hint="cs"/>
          <w:b/>
          <w:bCs/>
          <w:sz w:val="32"/>
          <w:szCs w:val="32"/>
          <w:rtl/>
        </w:rPr>
        <w:t>أ</w:t>
      </w:r>
      <w:r w:rsidRPr="00137C4F">
        <w:rPr>
          <w:rFonts w:asciiTheme="majorBidi" w:hAnsiTheme="majorBidi" w:cstheme="majorBidi"/>
          <w:b/>
          <w:bCs/>
          <w:sz w:val="32"/>
          <w:szCs w:val="32"/>
          <w:rtl/>
        </w:rPr>
        <w:t xml:space="preserve">لمرحلة الرابعة /طب الأطفال </w:t>
      </w:r>
    </w:p>
    <w:p w14:paraId="4148AC50" w14:textId="77777777" w:rsidR="00853303" w:rsidRPr="00AB7807" w:rsidRDefault="00853303" w:rsidP="00EB78ED">
      <w:pPr>
        <w:autoSpaceDE w:val="0"/>
        <w:autoSpaceDN w:val="0"/>
        <w:adjustRightInd w:val="0"/>
        <w:spacing w:after="96"/>
        <w:rPr>
          <w:rFonts w:asciiTheme="majorBidi" w:hAnsiTheme="majorBidi" w:cstheme="majorBidi"/>
          <w:color w:val="000000" w:themeColor="text1"/>
          <w:spacing w:val="20"/>
          <w:kern w:val="1"/>
          <w:sz w:val="28"/>
          <w:szCs w:val="28"/>
        </w:rPr>
      </w:pPr>
    </w:p>
    <w:p w14:paraId="5E1B8F93" w14:textId="063AE990" w:rsidR="00853303" w:rsidRPr="00853303" w:rsidRDefault="00853303" w:rsidP="00853303">
      <w:pPr>
        <w:autoSpaceDE w:val="0"/>
        <w:autoSpaceDN w:val="0"/>
        <w:adjustRightInd w:val="0"/>
        <w:spacing w:after="96"/>
        <w:jc w:val="center"/>
        <w:rPr>
          <w:rFonts w:asciiTheme="majorBidi" w:hAnsiTheme="majorBidi" w:cstheme="majorBidi"/>
          <w:color w:val="000000" w:themeColor="text1"/>
          <w:spacing w:val="20"/>
          <w:kern w:val="1"/>
          <w:sz w:val="40"/>
          <w:szCs w:val="40"/>
        </w:rPr>
      </w:pPr>
      <w:r w:rsidRPr="00853303">
        <w:rPr>
          <w:rFonts w:asciiTheme="majorBidi" w:hAnsiTheme="majorBidi" w:cstheme="majorBidi"/>
          <w:color w:val="000000" w:themeColor="text1"/>
          <w:spacing w:val="20"/>
          <w:kern w:val="1"/>
          <w:sz w:val="40"/>
          <w:szCs w:val="40"/>
        </w:rPr>
        <w:t>Rickets</w:t>
      </w:r>
    </w:p>
    <w:p w14:paraId="12CE0FA5" w14:textId="77777777" w:rsidR="00853303" w:rsidRDefault="00853303" w:rsidP="00EB78ED">
      <w:pPr>
        <w:autoSpaceDE w:val="0"/>
        <w:autoSpaceDN w:val="0"/>
        <w:adjustRightInd w:val="0"/>
        <w:spacing w:after="96"/>
        <w:rPr>
          <w:rFonts w:asciiTheme="majorBidi" w:hAnsiTheme="majorBidi" w:cstheme="majorBidi"/>
          <w:color w:val="000000" w:themeColor="text1"/>
          <w:spacing w:val="20"/>
          <w:kern w:val="1"/>
          <w:sz w:val="28"/>
          <w:szCs w:val="28"/>
        </w:rPr>
      </w:pPr>
    </w:p>
    <w:p w14:paraId="41D65C70" w14:textId="79523846" w:rsidR="00EB78ED" w:rsidRPr="002D107A" w:rsidRDefault="00EB78ED" w:rsidP="002D107A">
      <w:pPr>
        <w:jc w:val="both"/>
        <w:rPr>
          <w:rFonts w:asciiTheme="majorBidi" w:hAnsiTheme="majorBidi" w:cstheme="majorBidi"/>
          <w:color w:val="000000" w:themeColor="text1"/>
          <w:sz w:val="28"/>
          <w:szCs w:val="28"/>
        </w:rPr>
      </w:pPr>
      <w:r w:rsidRPr="002D107A">
        <w:rPr>
          <w:rFonts w:asciiTheme="majorBidi" w:hAnsiTheme="majorBidi" w:cstheme="majorBidi"/>
          <w:color w:val="000000" w:themeColor="text1"/>
          <w:sz w:val="28"/>
          <w:szCs w:val="28"/>
        </w:rPr>
        <w:t xml:space="preserve">Rickets is a disease of growing bone that is due to </w:t>
      </w:r>
      <w:r w:rsidR="00340CAE" w:rsidRPr="002D107A">
        <w:rPr>
          <w:rFonts w:asciiTheme="majorBidi" w:hAnsiTheme="majorBidi" w:cstheme="majorBidi"/>
          <w:color w:val="000000" w:themeColor="text1"/>
          <w:sz w:val="28"/>
          <w:szCs w:val="28"/>
        </w:rPr>
        <w:t xml:space="preserve">an </w:t>
      </w:r>
      <w:r w:rsidRPr="002D107A">
        <w:rPr>
          <w:rFonts w:asciiTheme="majorBidi" w:hAnsiTheme="majorBidi" w:cstheme="majorBidi"/>
          <w:color w:val="000000" w:themeColor="text1"/>
          <w:sz w:val="28"/>
          <w:szCs w:val="28"/>
        </w:rPr>
        <w:t>unmineralized</w:t>
      </w:r>
      <w:r w:rsidR="002D107A">
        <w:rPr>
          <w:rFonts w:asciiTheme="majorBidi" w:hAnsiTheme="majorBidi" w:cstheme="majorBidi"/>
          <w:color w:val="000000" w:themeColor="text1"/>
          <w:sz w:val="28"/>
          <w:szCs w:val="28"/>
        </w:rPr>
        <w:t xml:space="preserve"> </w:t>
      </w:r>
      <w:r w:rsidRPr="002D107A">
        <w:rPr>
          <w:rFonts w:asciiTheme="majorBidi" w:hAnsiTheme="majorBidi" w:cstheme="majorBidi"/>
          <w:color w:val="000000" w:themeColor="text1"/>
          <w:sz w:val="28"/>
          <w:szCs w:val="28"/>
        </w:rPr>
        <w:t xml:space="preserve">protein matrix (osteoid) at the growth plates, thus it occurs only in children before </w:t>
      </w:r>
      <w:r w:rsidR="00340CAE" w:rsidRPr="002D107A">
        <w:rPr>
          <w:rFonts w:asciiTheme="majorBidi" w:hAnsiTheme="majorBidi" w:cstheme="majorBidi"/>
          <w:color w:val="000000" w:themeColor="text1"/>
          <w:sz w:val="28"/>
          <w:szCs w:val="28"/>
        </w:rPr>
        <w:t xml:space="preserve">the </w:t>
      </w:r>
      <w:r w:rsidRPr="002D107A">
        <w:rPr>
          <w:rFonts w:asciiTheme="majorBidi" w:hAnsiTheme="majorBidi" w:cstheme="majorBidi"/>
          <w:color w:val="000000" w:themeColor="text1"/>
          <w:sz w:val="28"/>
          <w:szCs w:val="28"/>
        </w:rPr>
        <w:t>fusion of the epiphyses. (Defective mineralization in both bone and cartilage of epiphyseal growth plates).</w:t>
      </w:r>
    </w:p>
    <w:p w14:paraId="5C60B0AA" w14:textId="226D1C65" w:rsidR="00EB78ED" w:rsidRPr="002D107A" w:rsidRDefault="00340CAE" w:rsidP="002D107A">
      <w:pPr>
        <w:jc w:val="both"/>
        <w:rPr>
          <w:rFonts w:asciiTheme="majorBidi" w:hAnsiTheme="majorBidi" w:cstheme="majorBidi"/>
          <w:color w:val="000000" w:themeColor="text1"/>
          <w:sz w:val="28"/>
          <w:szCs w:val="28"/>
        </w:rPr>
      </w:pPr>
      <w:r w:rsidRPr="002D107A">
        <w:rPr>
          <w:rFonts w:asciiTheme="majorBidi" w:hAnsiTheme="majorBidi" w:cstheme="majorBidi"/>
          <w:color w:val="000000" w:themeColor="text1"/>
          <w:sz w:val="28"/>
          <w:szCs w:val="28"/>
        </w:rPr>
        <w:t>O</w:t>
      </w:r>
      <w:r w:rsidR="00EB78ED" w:rsidRPr="002D107A">
        <w:rPr>
          <w:rFonts w:asciiTheme="majorBidi" w:hAnsiTheme="majorBidi" w:cstheme="majorBidi"/>
          <w:color w:val="000000" w:themeColor="text1"/>
          <w:sz w:val="28"/>
          <w:szCs w:val="28"/>
        </w:rPr>
        <w:t>steomalacia is present when there is inadequate mineralization of osteoid throughout the bone and occurs in children and adults</w:t>
      </w:r>
    </w:p>
    <w:p w14:paraId="46CA0D87" w14:textId="5B370107" w:rsidR="00EB78ED" w:rsidRPr="00DB3957" w:rsidRDefault="00DB3957" w:rsidP="00DB3957">
      <w:pPr>
        <w:autoSpaceDE w:val="0"/>
        <w:autoSpaceDN w:val="0"/>
        <w:adjustRightInd w:val="0"/>
        <w:rPr>
          <w:rFonts w:asciiTheme="majorBidi" w:eastAsia="MinionPro-Regular" w:hAnsiTheme="majorBidi" w:cstheme="majorBidi"/>
          <w:i/>
          <w:iCs/>
          <w:sz w:val="28"/>
          <w:szCs w:val="28"/>
          <w:u w:val="single"/>
        </w:rPr>
      </w:pPr>
      <w:r>
        <w:rPr>
          <w:rFonts w:asciiTheme="majorBidi" w:eastAsia="MinionPro-Regular" w:hAnsiTheme="majorBidi" w:cstheme="majorBidi"/>
          <w:i/>
          <w:iCs/>
          <w:sz w:val="28"/>
          <w:szCs w:val="28"/>
          <w:u w:val="single"/>
        </w:rPr>
        <w:t>**</w:t>
      </w:r>
      <w:r w:rsidRPr="00DB3957">
        <w:rPr>
          <w:rFonts w:asciiTheme="majorBidi" w:eastAsia="MinionPro-Regular" w:hAnsiTheme="majorBidi" w:cstheme="majorBidi"/>
          <w:i/>
          <w:iCs/>
          <w:sz w:val="28"/>
          <w:szCs w:val="28"/>
          <w:u w:val="single"/>
        </w:rPr>
        <w:t xml:space="preserve">Bone consists of a protein matrix called osteoid </w:t>
      </w:r>
      <w:r>
        <w:rPr>
          <w:rFonts w:asciiTheme="majorBidi" w:eastAsia="MinionPro-Regular" w:hAnsiTheme="majorBidi" w:cstheme="majorBidi"/>
          <w:i/>
          <w:iCs/>
          <w:sz w:val="28"/>
          <w:szCs w:val="28"/>
          <w:u w:val="single"/>
        </w:rPr>
        <w:t xml:space="preserve">and a mineral phase, principally </w:t>
      </w:r>
      <w:r w:rsidRPr="00DB3957">
        <w:rPr>
          <w:rFonts w:asciiTheme="majorBidi" w:eastAsia="MinionPro-Regular" w:hAnsiTheme="majorBidi" w:cstheme="majorBidi"/>
          <w:i/>
          <w:iCs/>
          <w:sz w:val="28"/>
          <w:szCs w:val="28"/>
          <w:u w:val="single"/>
        </w:rPr>
        <w:t>composed of calcium an</w:t>
      </w:r>
      <w:r>
        <w:rPr>
          <w:rFonts w:asciiTheme="majorBidi" w:eastAsia="MinionPro-Regular" w:hAnsiTheme="majorBidi" w:cstheme="majorBidi"/>
          <w:i/>
          <w:iCs/>
          <w:sz w:val="28"/>
          <w:szCs w:val="28"/>
          <w:u w:val="single"/>
        </w:rPr>
        <w:t xml:space="preserve">d phosphate, mostly in the form </w:t>
      </w:r>
      <w:r w:rsidRPr="00DB3957">
        <w:rPr>
          <w:rFonts w:asciiTheme="majorBidi" w:eastAsia="MinionPro-Regular" w:hAnsiTheme="majorBidi" w:cstheme="majorBidi"/>
          <w:i/>
          <w:iCs/>
          <w:sz w:val="28"/>
          <w:szCs w:val="28"/>
          <w:u w:val="single"/>
        </w:rPr>
        <w:t>of hydroxyapatite.</w:t>
      </w:r>
    </w:p>
    <w:p w14:paraId="55CEE696" w14:textId="42C6F014" w:rsidR="00EB78ED" w:rsidRPr="000C37EE" w:rsidRDefault="00EB78ED" w:rsidP="00EB78ED">
      <w:pPr>
        <w:rPr>
          <w:rFonts w:ascii="LiberationSans" w:eastAsia="Times New Roman" w:hAnsi="LiberationSans" w:cs="Times New Roman"/>
          <w:b/>
          <w:bCs/>
          <w:color w:val="7F0000"/>
          <w:sz w:val="34"/>
          <w:szCs w:val="34"/>
        </w:rPr>
      </w:pPr>
      <w:r w:rsidRPr="000C37EE">
        <w:rPr>
          <w:rFonts w:ascii="LiberationSans" w:eastAsia="Times New Roman" w:hAnsi="LiberationSans" w:cs="Times New Roman"/>
          <w:b/>
          <w:bCs/>
          <w:color w:val="7F0000"/>
          <w:sz w:val="34"/>
          <w:szCs w:val="34"/>
        </w:rPr>
        <w:t xml:space="preserve">Etiology </w:t>
      </w:r>
    </w:p>
    <w:p w14:paraId="425C2EA7" w14:textId="50B3EABF" w:rsidR="00EB78ED" w:rsidRPr="00EB78ED" w:rsidRDefault="00DB3957" w:rsidP="00365A36">
      <w:pPr>
        <w:jc w:val="both"/>
        <w:rPr>
          <w:rFonts w:asciiTheme="majorBidi" w:hAnsiTheme="majorBidi" w:cstheme="majorBidi"/>
          <w:sz w:val="28"/>
          <w:szCs w:val="28"/>
        </w:rPr>
      </w:pPr>
      <w:r>
        <w:rPr>
          <w:rFonts w:asciiTheme="majorBidi" w:hAnsiTheme="majorBidi" w:cstheme="majorBidi"/>
          <w:b/>
          <w:bCs/>
          <w:sz w:val="28"/>
          <w:szCs w:val="28"/>
        </w:rPr>
        <w:t>*</w:t>
      </w:r>
      <w:proofErr w:type="spellStart"/>
      <w:r w:rsidR="00EB78ED" w:rsidRPr="00EB78ED">
        <w:rPr>
          <w:rFonts w:asciiTheme="majorBidi" w:hAnsiTheme="majorBidi" w:cstheme="majorBidi"/>
          <w:b/>
          <w:bCs/>
          <w:sz w:val="28"/>
          <w:szCs w:val="28"/>
        </w:rPr>
        <w:t>Vit</w:t>
      </w:r>
      <w:proofErr w:type="spellEnd"/>
      <w:r w:rsidR="00EB78ED" w:rsidRPr="00EB78ED">
        <w:rPr>
          <w:rFonts w:asciiTheme="majorBidi" w:hAnsiTheme="majorBidi" w:cstheme="majorBidi"/>
          <w:b/>
          <w:bCs/>
          <w:sz w:val="28"/>
          <w:szCs w:val="28"/>
        </w:rPr>
        <w:t xml:space="preserve"> D disorders: </w:t>
      </w:r>
      <w:r w:rsidR="00EB78ED" w:rsidRPr="00EB78ED">
        <w:rPr>
          <w:rFonts w:asciiTheme="majorBidi" w:hAnsiTheme="majorBidi" w:cstheme="majorBidi"/>
          <w:sz w:val="28"/>
          <w:szCs w:val="28"/>
        </w:rPr>
        <w:t>Nutritional, Congenital, Secondary</w:t>
      </w:r>
      <w:r>
        <w:rPr>
          <w:rFonts w:asciiTheme="majorBidi" w:hAnsiTheme="majorBidi" w:cstheme="majorBidi"/>
          <w:sz w:val="28"/>
          <w:szCs w:val="28"/>
        </w:rPr>
        <w:t xml:space="preserve"> </w:t>
      </w:r>
      <w:proofErr w:type="spellStart"/>
      <w:r>
        <w:rPr>
          <w:rFonts w:asciiTheme="majorBidi" w:hAnsiTheme="majorBidi" w:cstheme="majorBidi"/>
          <w:sz w:val="28"/>
          <w:szCs w:val="28"/>
        </w:rPr>
        <w:t>vit</w:t>
      </w:r>
      <w:proofErr w:type="spellEnd"/>
      <w:r>
        <w:rPr>
          <w:rFonts w:asciiTheme="majorBidi" w:hAnsiTheme="majorBidi" w:cstheme="majorBidi"/>
          <w:sz w:val="28"/>
          <w:szCs w:val="28"/>
        </w:rPr>
        <w:t xml:space="preserve"> D </w:t>
      </w:r>
      <w:proofErr w:type="spellStart"/>
      <w:r>
        <w:rPr>
          <w:rFonts w:asciiTheme="majorBidi" w:hAnsiTheme="majorBidi" w:cstheme="majorBidi"/>
          <w:sz w:val="28"/>
          <w:szCs w:val="28"/>
        </w:rPr>
        <w:t>def</w:t>
      </w:r>
      <w:proofErr w:type="spellEnd"/>
      <w:r w:rsidR="00EB78ED" w:rsidRPr="00EB78ED">
        <w:rPr>
          <w:rFonts w:asciiTheme="majorBidi" w:hAnsiTheme="majorBidi" w:cstheme="majorBidi"/>
          <w:sz w:val="28"/>
          <w:szCs w:val="28"/>
        </w:rPr>
        <w:t xml:space="preserve">, </w:t>
      </w:r>
      <w:proofErr w:type="spellStart"/>
      <w:r w:rsidR="00EB78ED" w:rsidRPr="00EB78ED">
        <w:rPr>
          <w:rFonts w:asciiTheme="majorBidi" w:hAnsiTheme="majorBidi" w:cstheme="majorBidi"/>
          <w:sz w:val="28"/>
          <w:szCs w:val="28"/>
        </w:rPr>
        <w:t>Vit</w:t>
      </w:r>
      <w:proofErr w:type="spellEnd"/>
      <w:r w:rsidR="00EB78ED" w:rsidRPr="00EB78ED">
        <w:rPr>
          <w:rFonts w:asciiTheme="majorBidi" w:hAnsiTheme="majorBidi" w:cstheme="majorBidi"/>
          <w:sz w:val="28"/>
          <w:szCs w:val="28"/>
        </w:rPr>
        <w:t xml:space="preserve"> D-dependent rickets (type 1 &amp; type 2), and Chronic RF.</w:t>
      </w:r>
    </w:p>
    <w:p w14:paraId="0F176652" w14:textId="2B67F2A3" w:rsidR="00EB78ED" w:rsidRPr="00EB78ED" w:rsidRDefault="00DB3957" w:rsidP="00365A36">
      <w:pPr>
        <w:jc w:val="both"/>
        <w:rPr>
          <w:rFonts w:asciiTheme="majorBidi" w:hAnsiTheme="majorBidi" w:cstheme="majorBidi"/>
          <w:sz w:val="28"/>
          <w:szCs w:val="28"/>
        </w:rPr>
      </w:pPr>
      <w:r>
        <w:rPr>
          <w:rFonts w:asciiTheme="majorBidi" w:hAnsiTheme="majorBidi" w:cstheme="majorBidi"/>
          <w:sz w:val="28"/>
          <w:szCs w:val="28"/>
        </w:rPr>
        <w:t>*</w:t>
      </w:r>
      <w:r w:rsidR="00EB78ED" w:rsidRPr="00EB78ED">
        <w:rPr>
          <w:rFonts w:asciiTheme="majorBidi" w:hAnsiTheme="majorBidi" w:cstheme="majorBidi"/>
          <w:b/>
          <w:bCs/>
          <w:sz w:val="28"/>
          <w:szCs w:val="28"/>
        </w:rPr>
        <w:t xml:space="preserve">Calcium deficiency: </w:t>
      </w:r>
      <w:r>
        <w:rPr>
          <w:rFonts w:asciiTheme="majorBidi" w:hAnsiTheme="majorBidi" w:cstheme="majorBidi"/>
          <w:sz w:val="28"/>
          <w:szCs w:val="28"/>
        </w:rPr>
        <w:t>Low intake or Malabsorption, prematurity.</w:t>
      </w:r>
    </w:p>
    <w:p w14:paraId="4B0C3A58" w14:textId="43765097" w:rsidR="00EB78ED" w:rsidRPr="00EB78ED" w:rsidRDefault="00DB3957" w:rsidP="00365A36">
      <w:pPr>
        <w:jc w:val="both"/>
        <w:rPr>
          <w:rFonts w:asciiTheme="majorBidi" w:hAnsiTheme="majorBidi" w:cstheme="majorBidi"/>
          <w:sz w:val="28"/>
          <w:szCs w:val="28"/>
        </w:rPr>
      </w:pPr>
      <w:r>
        <w:rPr>
          <w:rFonts w:asciiTheme="majorBidi" w:hAnsiTheme="majorBidi" w:cstheme="majorBidi"/>
          <w:sz w:val="28"/>
          <w:szCs w:val="28"/>
        </w:rPr>
        <w:t>*</w:t>
      </w:r>
      <w:r w:rsidR="00EB78ED" w:rsidRPr="00EB78ED">
        <w:rPr>
          <w:rFonts w:asciiTheme="majorBidi" w:hAnsiTheme="majorBidi" w:cstheme="majorBidi"/>
          <w:sz w:val="28"/>
          <w:szCs w:val="28"/>
        </w:rPr>
        <w:t xml:space="preserve"> </w:t>
      </w:r>
      <w:r w:rsidR="00EB78ED" w:rsidRPr="00EB78ED">
        <w:rPr>
          <w:rFonts w:asciiTheme="majorBidi" w:hAnsiTheme="majorBidi" w:cstheme="majorBidi"/>
          <w:b/>
          <w:bCs/>
          <w:sz w:val="28"/>
          <w:szCs w:val="28"/>
        </w:rPr>
        <w:t xml:space="preserve">Phosphorus deficiency: </w:t>
      </w:r>
      <w:r w:rsidR="00EB78ED" w:rsidRPr="00EB78ED">
        <w:rPr>
          <w:rFonts w:asciiTheme="majorBidi" w:hAnsiTheme="majorBidi" w:cstheme="majorBidi"/>
          <w:sz w:val="28"/>
          <w:szCs w:val="28"/>
        </w:rPr>
        <w:t xml:space="preserve">Inadequate </w:t>
      </w:r>
      <w:proofErr w:type="gramStart"/>
      <w:r w:rsidR="00EB78ED" w:rsidRPr="00EB78ED">
        <w:rPr>
          <w:rFonts w:asciiTheme="majorBidi" w:hAnsiTheme="majorBidi" w:cstheme="majorBidi"/>
          <w:sz w:val="28"/>
          <w:szCs w:val="28"/>
        </w:rPr>
        <w:t xml:space="preserve">intake, </w:t>
      </w:r>
      <w:r>
        <w:rPr>
          <w:rFonts w:asciiTheme="majorBidi" w:hAnsiTheme="majorBidi" w:cstheme="majorBidi"/>
          <w:sz w:val="28"/>
          <w:szCs w:val="28"/>
        </w:rPr>
        <w:t xml:space="preserve"> prematurity</w:t>
      </w:r>
      <w:proofErr w:type="gramEnd"/>
      <w:r>
        <w:rPr>
          <w:rFonts w:asciiTheme="majorBidi" w:hAnsiTheme="majorBidi" w:cstheme="majorBidi"/>
          <w:sz w:val="28"/>
          <w:szCs w:val="28"/>
        </w:rPr>
        <w:t xml:space="preserve">( rickets of prematurity) </w:t>
      </w:r>
      <w:r w:rsidR="00EB78ED" w:rsidRPr="00EB78ED">
        <w:rPr>
          <w:rFonts w:asciiTheme="majorBidi" w:hAnsiTheme="majorBidi" w:cstheme="majorBidi"/>
          <w:sz w:val="28"/>
          <w:szCs w:val="28"/>
        </w:rPr>
        <w:t xml:space="preserve">Disorders of </w:t>
      </w:r>
      <w:proofErr w:type="spellStart"/>
      <w:r w:rsidR="00EB78ED" w:rsidRPr="00EB78ED">
        <w:rPr>
          <w:rFonts w:asciiTheme="majorBidi" w:hAnsiTheme="majorBidi" w:cstheme="majorBidi"/>
          <w:sz w:val="28"/>
          <w:szCs w:val="28"/>
        </w:rPr>
        <w:t>Phosphatonin</w:t>
      </w:r>
      <w:proofErr w:type="spellEnd"/>
      <w:r w:rsidR="00365A36">
        <w:rPr>
          <w:rFonts w:asciiTheme="majorBidi" w:hAnsiTheme="majorBidi" w:cstheme="majorBidi"/>
          <w:sz w:val="28"/>
          <w:szCs w:val="28"/>
        </w:rPr>
        <w:t xml:space="preserve"> </w:t>
      </w:r>
      <w:r w:rsidR="00EB78ED" w:rsidRPr="00EB78ED">
        <w:rPr>
          <w:rFonts w:asciiTheme="majorBidi" w:hAnsiTheme="majorBidi" w:cstheme="majorBidi"/>
          <w:sz w:val="28"/>
          <w:szCs w:val="28"/>
        </w:rPr>
        <w:t xml:space="preserve">e.g. XL, AD &amp; AR </w:t>
      </w:r>
      <w:proofErr w:type="spellStart"/>
      <w:r w:rsidR="00EB78ED" w:rsidRPr="00EB78ED">
        <w:rPr>
          <w:rFonts w:asciiTheme="majorBidi" w:hAnsiTheme="majorBidi" w:cstheme="majorBidi"/>
          <w:sz w:val="28"/>
          <w:szCs w:val="28"/>
        </w:rPr>
        <w:t>hypophosphatemic</w:t>
      </w:r>
      <w:proofErr w:type="spellEnd"/>
      <w:r w:rsidR="00EB78ED" w:rsidRPr="00EB78ED">
        <w:rPr>
          <w:rFonts w:asciiTheme="majorBidi" w:hAnsiTheme="majorBidi" w:cstheme="majorBidi"/>
          <w:sz w:val="28"/>
          <w:szCs w:val="28"/>
        </w:rPr>
        <w:t xml:space="preserve"> rickets, Hereditary</w:t>
      </w:r>
      <w:r w:rsidR="00365A36">
        <w:rPr>
          <w:rFonts w:asciiTheme="majorBidi" w:hAnsiTheme="majorBidi" w:cstheme="majorBidi"/>
          <w:sz w:val="28"/>
          <w:szCs w:val="28"/>
        </w:rPr>
        <w:t xml:space="preserve"> </w:t>
      </w:r>
      <w:proofErr w:type="spellStart"/>
      <w:r w:rsidR="00EB78ED" w:rsidRPr="00EB78ED">
        <w:rPr>
          <w:rFonts w:asciiTheme="majorBidi" w:hAnsiTheme="majorBidi" w:cstheme="majorBidi"/>
          <w:sz w:val="28"/>
          <w:szCs w:val="28"/>
        </w:rPr>
        <w:t>hypophosphatemic</w:t>
      </w:r>
      <w:proofErr w:type="spellEnd"/>
      <w:r w:rsidR="00EB78ED" w:rsidRPr="00EB78ED">
        <w:rPr>
          <w:rFonts w:asciiTheme="majorBidi" w:hAnsiTheme="majorBidi" w:cstheme="majorBidi"/>
          <w:sz w:val="28"/>
          <w:szCs w:val="28"/>
        </w:rPr>
        <w:t xml:space="preserve"> rickets with </w:t>
      </w:r>
      <w:proofErr w:type="spellStart"/>
      <w:r w:rsidR="00EB78ED" w:rsidRPr="00EB78ED">
        <w:rPr>
          <w:rFonts w:asciiTheme="majorBidi" w:hAnsiTheme="majorBidi" w:cstheme="majorBidi"/>
          <w:sz w:val="28"/>
          <w:szCs w:val="28"/>
        </w:rPr>
        <w:t>hypercalciuria</w:t>
      </w:r>
      <w:proofErr w:type="spellEnd"/>
      <w:r w:rsidR="00EB78ED" w:rsidRPr="00EB78ED">
        <w:rPr>
          <w:rFonts w:asciiTheme="majorBidi" w:hAnsiTheme="majorBidi" w:cstheme="majorBidi"/>
          <w:sz w:val="28"/>
          <w:szCs w:val="28"/>
        </w:rPr>
        <w:t>, Overproduction of</w:t>
      </w:r>
      <w:r w:rsidR="00365A36">
        <w:rPr>
          <w:rFonts w:asciiTheme="majorBidi" w:hAnsiTheme="majorBidi" w:cstheme="majorBidi"/>
          <w:sz w:val="28"/>
          <w:szCs w:val="28"/>
        </w:rPr>
        <w:t xml:space="preserve"> </w:t>
      </w:r>
      <w:proofErr w:type="spellStart"/>
      <w:r w:rsidR="00EB78ED" w:rsidRPr="00EB78ED">
        <w:rPr>
          <w:rFonts w:asciiTheme="majorBidi" w:hAnsiTheme="majorBidi" w:cstheme="majorBidi"/>
          <w:sz w:val="28"/>
          <w:szCs w:val="28"/>
        </w:rPr>
        <w:t>phosphatonin</w:t>
      </w:r>
      <w:proofErr w:type="spellEnd"/>
      <w:r w:rsidR="00EB78ED" w:rsidRPr="00EB78ED">
        <w:rPr>
          <w:rFonts w:asciiTheme="majorBidi" w:hAnsiTheme="majorBidi" w:cstheme="majorBidi"/>
          <w:sz w:val="28"/>
          <w:szCs w:val="28"/>
        </w:rPr>
        <w:t>.</w:t>
      </w:r>
    </w:p>
    <w:p w14:paraId="547ED0B8" w14:textId="2BC146F8" w:rsidR="00EB78ED" w:rsidRPr="00BA28DE" w:rsidRDefault="00DB3957" w:rsidP="00BA28DE">
      <w:pPr>
        <w:autoSpaceDE w:val="0"/>
        <w:autoSpaceDN w:val="0"/>
        <w:adjustRightInd w:val="0"/>
        <w:rPr>
          <w:rFonts w:asciiTheme="majorBidi" w:eastAsia="MinionPro-Regular" w:hAnsiTheme="majorBidi" w:cstheme="majorBidi"/>
        </w:rPr>
      </w:pPr>
      <w:r>
        <w:rPr>
          <w:rFonts w:asciiTheme="majorBidi" w:hAnsiTheme="majorBidi" w:cstheme="majorBidi"/>
          <w:sz w:val="28"/>
          <w:szCs w:val="28"/>
        </w:rPr>
        <w:t>*</w:t>
      </w:r>
      <w:r w:rsidR="00EB78ED" w:rsidRPr="00853303">
        <w:rPr>
          <w:rFonts w:asciiTheme="majorBidi" w:hAnsiTheme="majorBidi" w:cstheme="majorBidi"/>
          <w:b/>
          <w:bCs/>
          <w:sz w:val="28"/>
          <w:szCs w:val="28"/>
        </w:rPr>
        <w:t>Syndromes &amp; diseases associated with rickets</w:t>
      </w:r>
      <w:r>
        <w:rPr>
          <w:rFonts w:asciiTheme="majorBidi" w:hAnsiTheme="majorBidi" w:cstheme="majorBidi"/>
          <w:b/>
          <w:bCs/>
          <w:sz w:val="28"/>
          <w:szCs w:val="28"/>
        </w:rPr>
        <w:t>---renal losses</w:t>
      </w:r>
      <w:r w:rsidR="00EB78ED" w:rsidRPr="00853303">
        <w:rPr>
          <w:rFonts w:asciiTheme="majorBidi" w:hAnsiTheme="majorBidi" w:cstheme="majorBidi"/>
          <w:b/>
          <w:bCs/>
          <w:sz w:val="28"/>
          <w:szCs w:val="28"/>
        </w:rPr>
        <w:t xml:space="preserve">: </w:t>
      </w:r>
      <w:proofErr w:type="spellStart"/>
      <w:r w:rsidR="00EB78ED" w:rsidRPr="00853303">
        <w:rPr>
          <w:rFonts w:asciiTheme="majorBidi" w:hAnsiTheme="majorBidi" w:cstheme="majorBidi"/>
          <w:sz w:val="28"/>
          <w:szCs w:val="28"/>
        </w:rPr>
        <w:t>Fanconi</w:t>
      </w:r>
      <w:proofErr w:type="spellEnd"/>
      <w:r w:rsidR="00EB78ED" w:rsidRPr="00853303">
        <w:rPr>
          <w:rFonts w:asciiTheme="majorBidi" w:hAnsiTheme="majorBidi" w:cstheme="majorBidi"/>
          <w:sz w:val="28"/>
          <w:szCs w:val="28"/>
        </w:rPr>
        <w:t xml:space="preserve"> s</w:t>
      </w:r>
      <w:r>
        <w:rPr>
          <w:rFonts w:asciiTheme="majorBidi" w:hAnsiTheme="majorBidi" w:cstheme="majorBidi"/>
          <w:sz w:val="28"/>
          <w:szCs w:val="28"/>
        </w:rPr>
        <w:t xml:space="preserve">ynd., Distal RTA &amp; Dent </w:t>
      </w:r>
      <w:proofErr w:type="gramStart"/>
      <w:r>
        <w:rPr>
          <w:rFonts w:asciiTheme="majorBidi" w:hAnsiTheme="majorBidi" w:cstheme="majorBidi"/>
          <w:sz w:val="28"/>
          <w:szCs w:val="28"/>
        </w:rPr>
        <w:t>disease</w:t>
      </w:r>
      <w:r w:rsidR="00BA28DE">
        <w:rPr>
          <w:rFonts w:asciiTheme="majorBidi" w:hAnsiTheme="majorBidi" w:cstheme="majorBidi"/>
          <w:sz w:val="28"/>
          <w:szCs w:val="28"/>
        </w:rPr>
        <w:t>(</w:t>
      </w:r>
      <w:proofErr w:type="gramEnd"/>
      <w:r w:rsidR="00BA28DE" w:rsidRPr="00BA28DE">
        <w:rPr>
          <w:rFonts w:asciiTheme="majorBidi" w:eastAsia="MinionPro-Regular" w:hAnsiTheme="majorBidi" w:cstheme="majorBidi"/>
        </w:rPr>
        <w:t>Affected males have var</w:t>
      </w:r>
      <w:r w:rsidR="00BA28DE">
        <w:rPr>
          <w:rFonts w:asciiTheme="majorBidi" w:eastAsia="MinionPro-Regular" w:hAnsiTheme="majorBidi" w:cstheme="majorBidi"/>
        </w:rPr>
        <w:t xml:space="preserve">iable manifestations, including </w:t>
      </w:r>
      <w:r w:rsidR="00BA28DE" w:rsidRPr="00BA28DE">
        <w:rPr>
          <w:rFonts w:asciiTheme="majorBidi" w:eastAsia="MinionPro-Regular" w:hAnsiTheme="majorBidi" w:cstheme="majorBidi"/>
        </w:rPr>
        <w:t xml:space="preserve">hematuria, nephrolithiasis, </w:t>
      </w:r>
      <w:proofErr w:type="spellStart"/>
      <w:r w:rsidR="00BA28DE" w:rsidRPr="00BA28DE">
        <w:rPr>
          <w:rFonts w:asciiTheme="majorBidi" w:eastAsia="MinionPro-Regular" w:hAnsiTheme="majorBidi" w:cstheme="majorBidi"/>
        </w:rPr>
        <w:t>nephrocalcin</w:t>
      </w:r>
      <w:r w:rsidR="00BA28DE">
        <w:rPr>
          <w:rFonts w:asciiTheme="majorBidi" w:eastAsia="MinionPro-Regular" w:hAnsiTheme="majorBidi" w:cstheme="majorBidi"/>
        </w:rPr>
        <w:t>osis</w:t>
      </w:r>
      <w:proofErr w:type="spellEnd"/>
      <w:r w:rsidR="00BA28DE">
        <w:rPr>
          <w:rFonts w:asciiTheme="majorBidi" w:eastAsia="MinionPro-Regular" w:hAnsiTheme="majorBidi" w:cstheme="majorBidi"/>
        </w:rPr>
        <w:t xml:space="preserve">, rickets, and chronic </w:t>
      </w:r>
      <w:r w:rsidR="00BA28DE" w:rsidRPr="00BA28DE">
        <w:rPr>
          <w:rFonts w:asciiTheme="majorBidi" w:eastAsia="MinionPro-Regular" w:hAnsiTheme="majorBidi" w:cstheme="majorBidi"/>
        </w:rPr>
        <w:t>kidney disease. Almost a</w:t>
      </w:r>
      <w:r w:rsidR="00BA28DE">
        <w:rPr>
          <w:rFonts w:asciiTheme="majorBidi" w:eastAsia="MinionPro-Regular" w:hAnsiTheme="majorBidi" w:cstheme="majorBidi"/>
        </w:rPr>
        <w:t xml:space="preserve">ll patients have low-molecular-weight proteinuria </w:t>
      </w:r>
      <w:r w:rsidR="00BA28DE" w:rsidRPr="00BA28DE">
        <w:rPr>
          <w:rFonts w:asciiTheme="majorBidi" w:eastAsia="MinionPro-Regular" w:hAnsiTheme="majorBidi" w:cstheme="majorBidi"/>
        </w:rPr>
        <w:t xml:space="preserve">and </w:t>
      </w:r>
      <w:proofErr w:type="spellStart"/>
      <w:r w:rsidR="00BA28DE" w:rsidRPr="00BA28DE">
        <w:rPr>
          <w:rFonts w:asciiTheme="majorBidi" w:eastAsia="MinionPro-Regular" w:hAnsiTheme="majorBidi" w:cstheme="majorBidi"/>
        </w:rPr>
        <w:t>hypercalciuria</w:t>
      </w:r>
      <w:proofErr w:type="spellEnd"/>
      <w:r w:rsidR="00BA28DE">
        <w:rPr>
          <w:rFonts w:ascii="MinionPro-Regular" w:eastAsia="MinionPro-Regular" w:cs="MinionPro-Regular"/>
          <w:sz w:val="18"/>
          <w:szCs w:val="18"/>
        </w:rPr>
        <w:t>)</w:t>
      </w:r>
      <w:r>
        <w:rPr>
          <w:rFonts w:asciiTheme="majorBidi" w:hAnsiTheme="majorBidi" w:cstheme="majorBidi"/>
          <w:sz w:val="28"/>
          <w:szCs w:val="28"/>
        </w:rPr>
        <w:t>, neurofibromatosis.</w:t>
      </w:r>
    </w:p>
    <w:p w14:paraId="25575A68" w14:textId="23341C4D" w:rsidR="00EB78ED" w:rsidRPr="00853303" w:rsidRDefault="00EB78ED" w:rsidP="00EB78ED">
      <w:pPr>
        <w:rPr>
          <w:rFonts w:asciiTheme="majorBidi" w:hAnsiTheme="majorBidi" w:cstheme="majorBidi"/>
          <w:sz w:val="28"/>
          <w:szCs w:val="28"/>
        </w:rPr>
      </w:pPr>
    </w:p>
    <w:p w14:paraId="212E8B9E" w14:textId="62054AD9" w:rsidR="00EB78ED" w:rsidRPr="000C37EE" w:rsidRDefault="00EB78ED" w:rsidP="00EB78ED">
      <w:pPr>
        <w:rPr>
          <w:rFonts w:ascii="LiberationSans" w:eastAsia="Times New Roman" w:hAnsi="LiberationSans" w:cs="Times New Roman"/>
          <w:b/>
          <w:bCs/>
          <w:color w:val="7F0000"/>
          <w:sz w:val="34"/>
          <w:szCs w:val="34"/>
        </w:rPr>
      </w:pPr>
      <w:r w:rsidRPr="000C37EE">
        <w:rPr>
          <w:rFonts w:ascii="LiberationSans" w:eastAsia="Times New Roman" w:hAnsi="LiberationSans" w:cs="Times New Roman"/>
          <w:b/>
          <w:bCs/>
          <w:color w:val="7F0000"/>
          <w:sz w:val="34"/>
          <w:szCs w:val="34"/>
        </w:rPr>
        <w:t>Vitamin D Physiology</w:t>
      </w:r>
    </w:p>
    <w:p w14:paraId="6D38433C" w14:textId="61431E54" w:rsidR="00EB78ED" w:rsidRPr="00EB78ED" w:rsidRDefault="00EB78ED" w:rsidP="00340CAE">
      <w:pPr>
        <w:jc w:val="both"/>
        <w:rPr>
          <w:rFonts w:asciiTheme="majorBidi" w:hAnsiTheme="majorBidi" w:cstheme="majorBidi"/>
          <w:color w:val="000000" w:themeColor="text1"/>
          <w:sz w:val="28"/>
          <w:szCs w:val="28"/>
        </w:rPr>
      </w:pPr>
      <w:r w:rsidRPr="00EB78ED">
        <w:rPr>
          <w:rFonts w:asciiTheme="majorBidi" w:hAnsiTheme="majorBidi" w:cstheme="majorBidi"/>
          <w:color w:val="000000" w:themeColor="text1"/>
          <w:sz w:val="28"/>
          <w:szCs w:val="28"/>
        </w:rPr>
        <w:t xml:space="preserve">Cutaneous synthesis is the most important source of </w:t>
      </w:r>
      <w:r w:rsidR="00340CAE">
        <w:rPr>
          <w:rFonts w:asciiTheme="majorBidi" w:hAnsiTheme="majorBidi" w:cstheme="majorBidi"/>
          <w:color w:val="000000" w:themeColor="text1"/>
          <w:sz w:val="28"/>
          <w:szCs w:val="28"/>
        </w:rPr>
        <w:t>Vit</w:t>
      </w:r>
      <w:r w:rsidRPr="00EB78ED">
        <w:rPr>
          <w:rFonts w:asciiTheme="majorBidi" w:hAnsiTheme="majorBidi" w:cstheme="majorBidi"/>
          <w:color w:val="000000" w:themeColor="text1"/>
          <w:sz w:val="28"/>
          <w:szCs w:val="28"/>
        </w:rPr>
        <w:t xml:space="preserve"> D in skin epithelial cells from the conversion of 7 -dehydrocholesterol to 3- cholecalciferol (D3) by ultraviolet B radiation from the sun, but this </w:t>
      </w:r>
      <w:r w:rsidR="00340CAE">
        <w:rPr>
          <w:rFonts w:asciiTheme="majorBidi" w:hAnsiTheme="majorBidi" w:cstheme="majorBidi"/>
          <w:color w:val="000000" w:themeColor="text1"/>
          <w:sz w:val="28"/>
          <w:szCs w:val="28"/>
        </w:rPr>
        <w:t>depends</w:t>
      </w:r>
      <w:r w:rsidRPr="00EB78ED">
        <w:rPr>
          <w:rFonts w:asciiTheme="majorBidi" w:hAnsiTheme="majorBidi" w:cstheme="majorBidi"/>
          <w:color w:val="000000" w:themeColor="text1"/>
          <w:sz w:val="28"/>
          <w:szCs w:val="28"/>
        </w:rPr>
        <w:t xml:space="preserve"> on the amount of sun exposure because less duration, covering the skin with clothing, skin pigmentation, and seasonality (winter sun) are less efficient in </w:t>
      </w:r>
      <w:r w:rsidR="00340CAE">
        <w:rPr>
          <w:rFonts w:asciiTheme="majorBidi" w:hAnsiTheme="majorBidi" w:cstheme="majorBidi"/>
          <w:color w:val="000000" w:themeColor="text1"/>
          <w:sz w:val="28"/>
          <w:szCs w:val="28"/>
        </w:rPr>
        <w:t>Vit</w:t>
      </w:r>
      <w:r w:rsidRPr="00EB78ED">
        <w:rPr>
          <w:rFonts w:asciiTheme="majorBidi" w:hAnsiTheme="majorBidi" w:cstheme="majorBidi"/>
          <w:color w:val="000000" w:themeColor="text1"/>
          <w:sz w:val="28"/>
          <w:szCs w:val="28"/>
        </w:rPr>
        <w:t xml:space="preserve"> D synthesis.</w:t>
      </w:r>
    </w:p>
    <w:p w14:paraId="7C2580F8" w14:textId="77777777" w:rsidR="00EB78ED" w:rsidRPr="00EB78ED" w:rsidRDefault="00EB78ED" w:rsidP="00340CAE">
      <w:pPr>
        <w:jc w:val="both"/>
        <w:rPr>
          <w:rFonts w:asciiTheme="majorBidi" w:hAnsiTheme="majorBidi" w:cstheme="majorBidi"/>
          <w:color w:val="000000" w:themeColor="text1"/>
          <w:sz w:val="28"/>
          <w:szCs w:val="28"/>
        </w:rPr>
      </w:pPr>
      <w:r w:rsidRPr="00EB78ED">
        <w:rPr>
          <w:rFonts w:asciiTheme="majorBidi" w:hAnsiTheme="majorBidi" w:cstheme="majorBidi"/>
          <w:color w:val="000000" w:themeColor="text1"/>
          <w:sz w:val="28"/>
          <w:szCs w:val="28"/>
        </w:rPr>
        <w:t xml:space="preserve">Cutaneous synthesis can be limited because of the ineffectiveness of the winter sun in stimulating vitamin D synthesis; avoidance of sunlight because of concerns about cancer, neighborhood safety, or cultural practices; and decreased cutaneous synthesis because of increased skin pigmentation. </w:t>
      </w:r>
    </w:p>
    <w:p w14:paraId="45D1A9C6" w14:textId="77777777" w:rsidR="00EB78ED" w:rsidRPr="00EB78ED" w:rsidRDefault="00EB78ED" w:rsidP="00EB78ED">
      <w:pPr>
        <w:rPr>
          <w:rFonts w:asciiTheme="majorBidi" w:hAnsiTheme="majorBidi" w:cstheme="majorBidi"/>
          <w:color w:val="000000" w:themeColor="text1"/>
          <w:sz w:val="28"/>
          <w:szCs w:val="28"/>
        </w:rPr>
      </w:pPr>
    </w:p>
    <w:p w14:paraId="00154446" w14:textId="4A08BDA1" w:rsidR="00EB78ED" w:rsidRPr="00853303" w:rsidRDefault="00EB78ED" w:rsidP="00EB78ED">
      <w:pPr>
        <w:rPr>
          <w:rFonts w:asciiTheme="majorBidi" w:hAnsiTheme="majorBidi" w:cstheme="majorBidi"/>
          <w:color w:val="000000" w:themeColor="text1"/>
          <w:sz w:val="28"/>
          <w:szCs w:val="28"/>
        </w:rPr>
      </w:pPr>
      <w:r w:rsidRPr="00853303">
        <w:rPr>
          <w:rFonts w:asciiTheme="majorBidi" w:hAnsiTheme="majorBidi" w:cstheme="majorBidi"/>
          <w:color w:val="000000" w:themeColor="text1"/>
          <w:sz w:val="28"/>
          <w:szCs w:val="28"/>
        </w:rPr>
        <w:lastRenderedPageBreak/>
        <w:t xml:space="preserve">Natural dietary sources of </w:t>
      </w:r>
      <w:r w:rsidR="00340CAE">
        <w:rPr>
          <w:rFonts w:asciiTheme="majorBidi" w:hAnsiTheme="majorBidi" w:cstheme="majorBidi"/>
          <w:color w:val="000000" w:themeColor="text1"/>
          <w:sz w:val="28"/>
          <w:szCs w:val="28"/>
        </w:rPr>
        <w:t>Vit</w:t>
      </w:r>
      <w:r w:rsidRPr="00853303">
        <w:rPr>
          <w:rFonts w:asciiTheme="majorBidi" w:hAnsiTheme="majorBidi" w:cstheme="majorBidi"/>
          <w:color w:val="000000" w:themeColor="text1"/>
          <w:sz w:val="28"/>
          <w:szCs w:val="28"/>
        </w:rPr>
        <w:t xml:space="preserve"> D include: fish liver oil, egg yolk, plants</w:t>
      </w:r>
      <w:r w:rsidR="00340CAE">
        <w:rPr>
          <w:rFonts w:asciiTheme="majorBidi" w:hAnsiTheme="majorBidi" w:cstheme="majorBidi"/>
          <w:color w:val="000000" w:themeColor="text1"/>
          <w:sz w:val="28"/>
          <w:szCs w:val="28"/>
        </w:rPr>
        <w:t>,</w:t>
      </w:r>
      <w:r w:rsidRPr="00853303">
        <w:rPr>
          <w:rFonts w:asciiTheme="majorBidi" w:hAnsiTheme="majorBidi" w:cstheme="majorBidi"/>
          <w:color w:val="000000" w:themeColor="text1"/>
          <w:sz w:val="28"/>
          <w:szCs w:val="28"/>
        </w:rPr>
        <w:t xml:space="preserve"> or yeast. Vit D is fat-soluble, stable to heat, acid, alkali, and oxidation. Bile is necessary for its absorption</w:t>
      </w:r>
    </w:p>
    <w:p w14:paraId="1014FAF7" w14:textId="0FEC8FF4" w:rsidR="00EB78ED" w:rsidRPr="00853303" w:rsidRDefault="00EB78ED" w:rsidP="00EB78ED">
      <w:pPr>
        <w:rPr>
          <w:rFonts w:asciiTheme="majorBidi" w:hAnsiTheme="majorBidi" w:cstheme="majorBidi"/>
          <w:color w:val="000000" w:themeColor="text1"/>
          <w:sz w:val="28"/>
          <w:szCs w:val="28"/>
        </w:rPr>
      </w:pPr>
    </w:p>
    <w:p w14:paraId="4B68118E" w14:textId="77777777" w:rsidR="002079F1" w:rsidRPr="00853303" w:rsidRDefault="002079F1" w:rsidP="002079F1">
      <w:pPr>
        <w:autoSpaceDE w:val="0"/>
        <w:autoSpaceDN w:val="0"/>
        <w:adjustRightInd w:val="0"/>
        <w:spacing w:after="80"/>
        <w:ind w:right="-620"/>
        <w:rPr>
          <w:rFonts w:asciiTheme="majorBidi" w:hAnsiTheme="majorBidi" w:cstheme="majorBidi"/>
          <w:color w:val="363636"/>
          <w:sz w:val="28"/>
          <w:szCs w:val="28"/>
        </w:rPr>
      </w:pPr>
      <w:r w:rsidRPr="00853303">
        <w:rPr>
          <w:rFonts w:asciiTheme="majorBidi" w:hAnsiTheme="majorBidi" w:cstheme="majorBidi"/>
          <w:color w:val="363636"/>
          <w:sz w:val="28"/>
          <w:szCs w:val="28"/>
        </w:rPr>
        <w:t xml:space="preserve">There are 2 forms of vitamin D: </w:t>
      </w:r>
    </w:p>
    <w:p w14:paraId="72765192" w14:textId="77777777" w:rsidR="002079F1" w:rsidRPr="00853303" w:rsidRDefault="002079F1" w:rsidP="002079F1">
      <w:pPr>
        <w:autoSpaceDE w:val="0"/>
        <w:autoSpaceDN w:val="0"/>
        <w:adjustRightInd w:val="0"/>
        <w:spacing w:after="80"/>
        <w:ind w:right="-620"/>
        <w:rPr>
          <w:rFonts w:asciiTheme="majorBidi" w:hAnsiTheme="majorBidi" w:cstheme="majorBidi"/>
          <w:color w:val="363636"/>
          <w:sz w:val="28"/>
          <w:szCs w:val="28"/>
        </w:rPr>
      </w:pPr>
      <w:r w:rsidRPr="00853303">
        <w:rPr>
          <w:rFonts w:asciiTheme="majorBidi" w:hAnsiTheme="majorBidi" w:cstheme="majorBidi"/>
          <w:color w:val="363636"/>
          <w:sz w:val="28"/>
          <w:szCs w:val="28"/>
        </w:rPr>
        <w:t>D</w:t>
      </w:r>
      <w:r w:rsidRPr="00853303">
        <w:rPr>
          <w:rFonts w:asciiTheme="majorBidi" w:hAnsiTheme="majorBidi" w:cstheme="majorBidi"/>
          <w:color w:val="363636"/>
          <w:sz w:val="28"/>
          <w:szCs w:val="28"/>
          <w:vertAlign w:val="subscript"/>
        </w:rPr>
        <w:t>2</w:t>
      </w:r>
      <w:r w:rsidRPr="00853303">
        <w:rPr>
          <w:rFonts w:asciiTheme="majorBidi" w:hAnsiTheme="majorBidi" w:cstheme="majorBidi"/>
          <w:color w:val="363636"/>
          <w:sz w:val="28"/>
          <w:szCs w:val="28"/>
        </w:rPr>
        <w:t xml:space="preserve"> (ergocalciferol, synthesized by plants) </w:t>
      </w:r>
    </w:p>
    <w:p w14:paraId="402437D7" w14:textId="77777777" w:rsidR="002079F1" w:rsidRPr="00853303" w:rsidRDefault="002079F1" w:rsidP="002079F1">
      <w:pPr>
        <w:autoSpaceDE w:val="0"/>
        <w:autoSpaceDN w:val="0"/>
        <w:adjustRightInd w:val="0"/>
        <w:spacing w:after="80"/>
        <w:ind w:right="-620"/>
        <w:rPr>
          <w:rFonts w:asciiTheme="majorBidi" w:hAnsiTheme="majorBidi" w:cstheme="majorBidi"/>
          <w:color w:val="363636"/>
          <w:sz w:val="28"/>
          <w:szCs w:val="28"/>
        </w:rPr>
      </w:pPr>
      <w:r w:rsidRPr="00853303">
        <w:rPr>
          <w:rFonts w:asciiTheme="majorBidi" w:hAnsiTheme="majorBidi" w:cstheme="majorBidi"/>
          <w:color w:val="363636"/>
          <w:sz w:val="28"/>
          <w:szCs w:val="28"/>
        </w:rPr>
        <w:t>D</w:t>
      </w:r>
      <w:r w:rsidRPr="00853303">
        <w:rPr>
          <w:rFonts w:asciiTheme="majorBidi" w:hAnsiTheme="majorBidi" w:cstheme="majorBidi"/>
          <w:color w:val="363636"/>
          <w:sz w:val="28"/>
          <w:szCs w:val="28"/>
          <w:vertAlign w:val="subscript"/>
        </w:rPr>
        <w:t>3</w:t>
      </w:r>
      <w:r w:rsidRPr="00853303">
        <w:rPr>
          <w:rFonts w:asciiTheme="majorBidi" w:hAnsiTheme="majorBidi" w:cstheme="majorBidi"/>
          <w:color w:val="363636"/>
          <w:sz w:val="28"/>
          <w:szCs w:val="28"/>
        </w:rPr>
        <w:t xml:space="preserve"> (cholecalciferol, synthesized by mammals). </w:t>
      </w:r>
    </w:p>
    <w:p w14:paraId="487EF8DD" w14:textId="77777777" w:rsidR="002079F1" w:rsidRPr="00853303" w:rsidRDefault="002079F1" w:rsidP="002079F1">
      <w:pPr>
        <w:autoSpaceDE w:val="0"/>
        <w:autoSpaceDN w:val="0"/>
        <w:adjustRightInd w:val="0"/>
        <w:spacing w:after="80"/>
        <w:ind w:right="-620"/>
        <w:rPr>
          <w:rFonts w:asciiTheme="majorBidi" w:hAnsiTheme="majorBidi" w:cstheme="majorBidi"/>
          <w:color w:val="363636"/>
          <w:sz w:val="28"/>
          <w:szCs w:val="28"/>
        </w:rPr>
      </w:pPr>
    </w:p>
    <w:p w14:paraId="14514720" w14:textId="2ABC30F0" w:rsidR="002079F1" w:rsidRPr="00C44978" w:rsidRDefault="002079F1" w:rsidP="00C44978">
      <w:pPr>
        <w:jc w:val="both"/>
        <w:rPr>
          <w:rFonts w:asciiTheme="majorBidi" w:hAnsiTheme="majorBidi" w:cstheme="majorBidi"/>
          <w:color w:val="363636"/>
          <w:sz w:val="28"/>
          <w:szCs w:val="28"/>
          <w:vertAlign w:val="subscript"/>
        </w:rPr>
      </w:pPr>
      <w:r w:rsidRPr="00853303">
        <w:rPr>
          <w:rFonts w:asciiTheme="majorBidi" w:hAnsiTheme="majorBidi" w:cstheme="majorBidi"/>
          <w:color w:val="363636"/>
          <w:sz w:val="28"/>
          <w:szCs w:val="28"/>
        </w:rPr>
        <w:t>The main source of vitamin D for humans is vitamin D</w:t>
      </w:r>
      <w:r w:rsidRPr="00853303">
        <w:rPr>
          <w:rFonts w:asciiTheme="majorBidi" w:hAnsiTheme="majorBidi" w:cstheme="majorBidi"/>
          <w:color w:val="363636"/>
          <w:sz w:val="28"/>
          <w:szCs w:val="28"/>
          <w:vertAlign w:val="subscript"/>
        </w:rPr>
        <w:t>3</w:t>
      </w:r>
      <w:r w:rsidRPr="00853303">
        <w:rPr>
          <w:rFonts w:asciiTheme="majorBidi" w:hAnsiTheme="majorBidi" w:cstheme="majorBidi"/>
          <w:color w:val="363636"/>
          <w:sz w:val="28"/>
          <w:szCs w:val="28"/>
        </w:rPr>
        <w:t xml:space="preserve"> through its synthesis in the skin when UV-B in the range of 290 to 315 nm converts 7-dehydrocholesterol into </w:t>
      </w:r>
      <w:proofErr w:type="spellStart"/>
      <w:r w:rsidRPr="00853303">
        <w:rPr>
          <w:rFonts w:asciiTheme="majorBidi" w:hAnsiTheme="majorBidi" w:cstheme="majorBidi"/>
          <w:color w:val="363636"/>
          <w:sz w:val="28"/>
          <w:szCs w:val="28"/>
        </w:rPr>
        <w:t>previtamin</w:t>
      </w:r>
      <w:proofErr w:type="spellEnd"/>
      <w:r w:rsidRPr="00853303">
        <w:rPr>
          <w:rFonts w:asciiTheme="majorBidi" w:hAnsiTheme="majorBidi" w:cstheme="majorBidi"/>
          <w:color w:val="363636"/>
          <w:sz w:val="28"/>
          <w:szCs w:val="28"/>
        </w:rPr>
        <w:t xml:space="preserve"> D</w:t>
      </w:r>
      <w:r w:rsidRPr="00853303">
        <w:rPr>
          <w:rFonts w:asciiTheme="majorBidi" w:hAnsiTheme="majorBidi" w:cstheme="majorBidi"/>
          <w:color w:val="363636"/>
          <w:sz w:val="28"/>
          <w:szCs w:val="28"/>
          <w:vertAlign w:val="subscript"/>
        </w:rPr>
        <w:t>3</w:t>
      </w:r>
      <w:r w:rsidRPr="00853303">
        <w:rPr>
          <w:rFonts w:asciiTheme="majorBidi" w:hAnsiTheme="majorBidi" w:cstheme="majorBidi"/>
          <w:color w:val="363636"/>
          <w:sz w:val="28"/>
          <w:szCs w:val="28"/>
        </w:rPr>
        <w:t xml:space="preserve">. Through the heat of the skin, </w:t>
      </w:r>
      <w:proofErr w:type="spellStart"/>
      <w:r w:rsidRPr="00853303">
        <w:rPr>
          <w:rFonts w:asciiTheme="majorBidi" w:hAnsiTheme="majorBidi" w:cstheme="majorBidi"/>
          <w:color w:val="363636"/>
          <w:sz w:val="28"/>
          <w:szCs w:val="28"/>
        </w:rPr>
        <w:t>previtamin</w:t>
      </w:r>
      <w:proofErr w:type="spellEnd"/>
      <w:r w:rsidRPr="00853303">
        <w:rPr>
          <w:rFonts w:asciiTheme="majorBidi" w:hAnsiTheme="majorBidi" w:cstheme="majorBidi"/>
          <w:color w:val="363636"/>
          <w:sz w:val="28"/>
          <w:szCs w:val="28"/>
        </w:rPr>
        <w:t xml:space="preserve"> D</w:t>
      </w:r>
      <w:r w:rsidRPr="00853303">
        <w:rPr>
          <w:rFonts w:asciiTheme="majorBidi" w:hAnsiTheme="majorBidi" w:cstheme="majorBidi"/>
          <w:color w:val="363636"/>
          <w:sz w:val="28"/>
          <w:szCs w:val="28"/>
          <w:vertAlign w:val="subscript"/>
        </w:rPr>
        <w:t>3</w:t>
      </w:r>
      <w:r w:rsidRPr="00853303">
        <w:rPr>
          <w:rFonts w:asciiTheme="majorBidi" w:hAnsiTheme="majorBidi" w:cstheme="majorBidi"/>
          <w:color w:val="363636"/>
          <w:sz w:val="28"/>
          <w:szCs w:val="28"/>
        </w:rPr>
        <w:t xml:space="preserve"> is further transformed into vitamin D</w:t>
      </w:r>
      <w:r w:rsidRPr="00853303">
        <w:rPr>
          <w:rFonts w:asciiTheme="majorBidi" w:hAnsiTheme="majorBidi" w:cstheme="majorBidi"/>
          <w:color w:val="363636"/>
          <w:sz w:val="28"/>
          <w:szCs w:val="28"/>
          <w:vertAlign w:val="subscript"/>
        </w:rPr>
        <w:t>3</w:t>
      </w:r>
      <w:r w:rsidR="00C44978">
        <w:rPr>
          <w:rFonts w:asciiTheme="majorBidi" w:hAnsiTheme="majorBidi" w:cstheme="majorBidi"/>
          <w:color w:val="363636"/>
          <w:sz w:val="28"/>
          <w:szCs w:val="28"/>
          <w:vertAlign w:val="subscript"/>
        </w:rPr>
        <w:t xml:space="preserve">  </w:t>
      </w:r>
      <w:r w:rsidR="00C44978">
        <w:rPr>
          <w:rFonts w:asciiTheme="majorBidi" w:hAnsiTheme="majorBidi" w:cstheme="majorBidi"/>
          <w:color w:val="363636"/>
          <w:sz w:val="28"/>
          <w:szCs w:val="28"/>
        </w:rPr>
        <w:t xml:space="preserve"> this is temperature </w:t>
      </w:r>
      <w:proofErr w:type="spellStart"/>
      <w:r w:rsidR="00C44978">
        <w:rPr>
          <w:rFonts w:asciiTheme="majorBidi" w:hAnsiTheme="majorBidi" w:cstheme="majorBidi"/>
          <w:color w:val="363636"/>
          <w:sz w:val="28"/>
          <w:szCs w:val="28"/>
        </w:rPr>
        <w:t>dependant</w:t>
      </w:r>
      <w:proofErr w:type="spellEnd"/>
      <w:r w:rsidR="00C44978">
        <w:rPr>
          <w:rFonts w:asciiTheme="majorBidi" w:hAnsiTheme="majorBidi" w:cstheme="majorBidi"/>
          <w:color w:val="363636"/>
          <w:sz w:val="28"/>
          <w:szCs w:val="28"/>
        </w:rPr>
        <w:t xml:space="preserve"> isomerization takes 3 </w:t>
      </w:r>
      <w:proofErr w:type="gramStart"/>
      <w:r w:rsidR="00C44978">
        <w:rPr>
          <w:rFonts w:asciiTheme="majorBidi" w:hAnsiTheme="majorBidi" w:cstheme="majorBidi"/>
          <w:color w:val="363636"/>
          <w:sz w:val="28"/>
          <w:szCs w:val="28"/>
        </w:rPr>
        <w:t xml:space="preserve">days </w:t>
      </w:r>
      <w:r w:rsidRPr="00853303">
        <w:rPr>
          <w:rFonts w:asciiTheme="majorBidi" w:hAnsiTheme="majorBidi" w:cstheme="majorBidi"/>
          <w:color w:val="363636"/>
          <w:sz w:val="28"/>
          <w:szCs w:val="28"/>
        </w:rPr>
        <w:t>,</w:t>
      </w:r>
      <w:proofErr w:type="gramEnd"/>
      <w:r w:rsidRPr="00853303">
        <w:rPr>
          <w:rFonts w:asciiTheme="majorBidi" w:hAnsiTheme="majorBidi" w:cstheme="majorBidi"/>
          <w:color w:val="363636"/>
          <w:sz w:val="28"/>
          <w:szCs w:val="28"/>
        </w:rPr>
        <w:t xml:space="preserve"> which then binds to the vitamin D–binding protein and is transported to the liver and converted to 25-hydroxyvitamin D (25-OH-D) by the action of 25-hydroxylase</w:t>
      </w:r>
      <w:r w:rsidR="00C44978">
        <w:rPr>
          <w:rFonts w:asciiTheme="majorBidi" w:hAnsiTheme="majorBidi" w:cstheme="majorBidi"/>
          <w:color w:val="363636"/>
          <w:sz w:val="28"/>
          <w:szCs w:val="28"/>
        </w:rPr>
        <w:t xml:space="preserve"> by p450 enzyme</w:t>
      </w:r>
      <w:r w:rsidRPr="00853303">
        <w:rPr>
          <w:rFonts w:asciiTheme="majorBidi" w:hAnsiTheme="majorBidi" w:cstheme="majorBidi"/>
          <w:color w:val="363636"/>
          <w:sz w:val="28"/>
          <w:szCs w:val="28"/>
        </w:rPr>
        <w:t>. 25-OH-D, the nutritional indicator of vitamin D, undergoes a second hydroxylation in the kidney and other tissues to become 1,25-dihydroxyvitamin D (1,25-OH</w:t>
      </w:r>
      <w:r w:rsidRPr="00853303">
        <w:rPr>
          <w:rFonts w:asciiTheme="majorBidi" w:hAnsiTheme="majorBidi" w:cstheme="majorBidi"/>
          <w:color w:val="363636"/>
          <w:sz w:val="28"/>
          <w:szCs w:val="28"/>
          <w:vertAlign w:val="subscript"/>
        </w:rPr>
        <w:t>2</w:t>
      </w:r>
      <w:r w:rsidRPr="00853303">
        <w:rPr>
          <w:rFonts w:asciiTheme="majorBidi" w:hAnsiTheme="majorBidi" w:cstheme="majorBidi"/>
          <w:color w:val="363636"/>
          <w:sz w:val="28"/>
          <w:szCs w:val="28"/>
        </w:rPr>
        <w:t xml:space="preserve">-D). </w:t>
      </w:r>
      <w:r w:rsidRPr="00853303">
        <w:rPr>
          <w:rFonts w:asciiTheme="majorBidi" w:hAnsiTheme="majorBidi" w:cstheme="majorBidi"/>
          <w:color w:val="000000" w:themeColor="text1"/>
          <w:sz w:val="28"/>
          <w:szCs w:val="28"/>
        </w:rPr>
        <w:t>This enzyme</w:t>
      </w:r>
      <w:r w:rsidR="00C44978">
        <w:rPr>
          <w:rFonts w:asciiTheme="majorBidi" w:hAnsiTheme="majorBidi" w:cstheme="majorBidi"/>
          <w:color w:val="000000" w:themeColor="text1"/>
          <w:sz w:val="28"/>
          <w:szCs w:val="28"/>
        </w:rPr>
        <w:t xml:space="preserve"> 1α hydroxylase in the proximal tubule</w:t>
      </w:r>
      <w:r w:rsidRPr="00853303">
        <w:rPr>
          <w:rFonts w:asciiTheme="majorBidi" w:hAnsiTheme="majorBidi" w:cstheme="majorBidi"/>
          <w:color w:val="000000" w:themeColor="text1"/>
          <w:sz w:val="28"/>
          <w:szCs w:val="28"/>
        </w:rPr>
        <w:t xml:space="preserve"> is up-regulated by PTH and hypo-</w:t>
      </w:r>
      <w:proofErr w:type="spellStart"/>
      <w:r w:rsidRPr="00853303">
        <w:rPr>
          <w:rFonts w:asciiTheme="majorBidi" w:hAnsiTheme="majorBidi" w:cstheme="majorBidi"/>
          <w:color w:val="000000" w:themeColor="text1"/>
          <w:sz w:val="28"/>
          <w:szCs w:val="28"/>
        </w:rPr>
        <w:t>phosphatemia</w:t>
      </w:r>
      <w:proofErr w:type="spellEnd"/>
      <w:r w:rsidRPr="00853303">
        <w:rPr>
          <w:rFonts w:asciiTheme="majorBidi" w:hAnsiTheme="majorBidi" w:cstheme="majorBidi"/>
          <w:color w:val="000000" w:themeColor="text1"/>
          <w:sz w:val="28"/>
          <w:szCs w:val="28"/>
        </w:rPr>
        <w:t>.</w:t>
      </w:r>
    </w:p>
    <w:p w14:paraId="4A1E143F" w14:textId="0D226394" w:rsidR="002079F1" w:rsidRPr="00853303" w:rsidRDefault="002079F1" w:rsidP="002079F1">
      <w:pPr>
        <w:autoSpaceDE w:val="0"/>
        <w:autoSpaceDN w:val="0"/>
        <w:adjustRightInd w:val="0"/>
        <w:spacing w:after="80"/>
        <w:ind w:right="-620"/>
        <w:rPr>
          <w:rFonts w:asciiTheme="majorBidi" w:hAnsiTheme="majorBidi" w:cstheme="majorBidi"/>
          <w:color w:val="363636"/>
          <w:sz w:val="28"/>
          <w:szCs w:val="28"/>
        </w:rPr>
      </w:pPr>
    </w:p>
    <w:p w14:paraId="022596AC" w14:textId="77777777" w:rsidR="00365A36" w:rsidRDefault="002079F1" w:rsidP="00365A36">
      <w:pPr>
        <w:rPr>
          <w:rFonts w:asciiTheme="majorBidi" w:hAnsiTheme="majorBidi" w:cstheme="majorBidi"/>
          <w:color w:val="000000" w:themeColor="text1"/>
          <w:sz w:val="28"/>
          <w:szCs w:val="28"/>
        </w:rPr>
      </w:pPr>
      <w:r w:rsidRPr="00853303">
        <w:rPr>
          <w:rFonts w:asciiTheme="majorBidi" w:hAnsiTheme="majorBidi" w:cstheme="majorBidi"/>
          <w:color w:val="363636"/>
          <w:sz w:val="28"/>
          <w:szCs w:val="28"/>
        </w:rPr>
        <w:t xml:space="preserve">Vitamin D is an important </w:t>
      </w:r>
      <w:r w:rsidRPr="00853303">
        <w:rPr>
          <w:rFonts w:asciiTheme="majorBidi" w:hAnsiTheme="majorBidi" w:cstheme="majorBidi"/>
          <w:color w:val="8B4132"/>
          <w:sz w:val="28"/>
          <w:szCs w:val="28"/>
        </w:rPr>
        <w:t>pre-hormone</w:t>
      </w:r>
      <w:r w:rsidRPr="00853303">
        <w:rPr>
          <w:rFonts w:asciiTheme="majorBidi" w:hAnsiTheme="majorBidi" w:cstheme="majorBidi"/>
          <w:color w:val="363636"/>
          <w:sz w:val="28"/>
          <w:szCs w:val="28"/>
        </w:rPr>
        <w:t xml:space="preserve"> with active metabolites (25-OH-D and 1,25-OH</w:t>
      </w:r>
      <w:r w:rsidRPr="00853303">
        <w:rPr>
          <w:rFonts w:asciiTheme="majorBidi" w:hAnsiTheme="majorBidi" w:cstheme="majorBidi"/>
          <w:color w:val="363636"/>
          <w:sz w:val="28"/>
          <w:szCs w:val="28"/>
          <w:vertAlign w:val="subscript"/>
        </w:rPr>
        <w:t>2</w:t>
      </w:r>
      <w:r w:rsidRPr="00853303">
        <w:rPr>
          <w:rFonts w:asciiTheme="majorBidi" w:hAnsiTheme="majorBidi" w:cstheme="majorBidi"/>
          <w:color w:val="363636"/>
          <w:sz w:val="28"/>
          <w:szCs w:val="28"/>
        </w:rPr>
        <w:t>-D) that are involved in many metabolic processes beyond bone integrity and calcium homeostasis.</w:t>
      </w:r>
    </w:p>
    <w:p w14:paraId="0867FE47" w14:textId="77777777" w:rsidR="00365A36" w:rsidRDefault="00365A36" w:rsidP="00365A36">
      <w:pPr>
        <w:rPr>
          <w:rFonts w:asciiTheme="majorBidi" w:hAnsiTheme="majorBidi" w:cstheme="majorBidi"/>
          <w:color w:val="000000" w:themeColor="text1"/>
          <w:sz w:val="28"/>
          <w:szCs w:val="28"/>
        </w:rPr>
      </w:pPr>
    </w:p>
    <w:p w14:paraId="60EC5AB2" w14:textId="741CB39A" w:rsidR="00EB78ED" w:rsidRPr="00EB78ED" w:rsidRDefault="00EB78ED" w:rsidP="00365A36">
      <w:pPr>
        <w:rPr>
          <w:rFonts w:asciiTheme="majorBidi" w:hAnsiTheme="majorBidi" w:cstheme="majorBidi"/>
          <w:color w:val="000000" w:themeColor="text1"/>
          <w:sz w:val="28"/>
          <w:szCs w:val="28"/>
        </w:rPr>
      </w:pPr>
      <w:r w:rsidRPr="00EB78ED">
        <w:rPr>
          <w:rFonts w:asciiTheme="majorBidi" w:hAnsiTheme="majorBidi" w:cstheme="majorBidi"/>
          <w:color w:val="000000" w:themeColor="text1"/>
          <w:sz w:val="28"/>
          <w:szCs w:val="28"/>
        </w:rPr>
        <w:t>The active form of vitamin D in our body is 1,25 VIT D</w:t>
      </w:r>
      <w:r w:rsidR="00365A36">
        <w:rPr>
          <w:rFonts w:asciiTheme="majorBidi" w:hAnsiTheme="majorBidi" w:cstheme="majorBidi"/>
          <w:color w:val="000000" w:themeColor="text1"/>
          <w:sz w:val="28"/>
          <w:szCs w:val="28"/>
        </w:rPr>
        <w:t xml:space="preserve"> </w:t>
      </w:r>
      <w:r w:rsidRPr="00EB78ED">
        <w:rPr>
          <w:rFonts w:asciiTheme="majorBidi" w:hAnsiTheme="majorBidi" w:cstheme="majorBidi"/>
          <w:color w:val="000000" w:themeColor="text1"/>
          <w:sz w:val="28"/>
          <w:szCs w:val="28"/>
        </w:rPr>
        <w:t>(</w:t>
      </w:r>
      <w:r w:rsidR="00365A36" w:rsidRPr="00EB78ED">
        <w:rPr>
          <w:rFonts w:asciiTheme="majorBidi" w:hAnsiTheme="majorBidi" w:cstheme="majorBidi"/>
          <w:color w:val="000000" w:themeColor="text1"/>
          <w:sz w:val="28"/>
          <w:szCs w:val="28"/>
        </w:rPr>
        <w:t>Calcitriol) (</w:t>
      </w:r>
      <w:r w:rsidRPr="00EB78ED">
        <w:rPr>
          <w:rFonts w:asciiTheme="majorBidi" w:hAnsiTheme="majorBidi" w:cstheme="majorBidi"/>
          <w:color w:val="000000" w:themeColor="text1"/>
          <w:sz w:val="28"/>
          <w:szCs w:val="28"/>
        </w:rPr>
        <w:t>1,25 di-hydroxy cholecalciferol)</w:t>
      </w:r>
    </w:p>
    <w:p w14:paraId="666046AA" w14:textId="77777777" w:rsidR="00EB78ED" w:rsidRPr="00EB78ED" w:rsidRDefault="00EB78ED" w:rsidP="00EB78ED">
      <w:pPr>
        <w:rPr>
          <w:rFonts w:asciiTheme="majorBidi" w:hAnsiTheme="majorBidi" w:cstheme="majorBidi"/>
          <w:color w:val="000000" w:themeColor="text1"/>
          <w:sz w:val="28"/>
          <w:szCs w:val="28"/>
        </w:rPr>
      </w:pPr>
    </w:p>
    <w:p w14:paraId="1683D18F" w14:textId="4C5FA307" w:rsidR="00EB78ED" w:rsidRPr="00365A36" w:rsidRDefault="00EB78ED" w:rsidP="00365A36">
      <w:pPr>
        <w:pStyle w:val="a3"/>
        <w:numPr>
          <w:ilvl w:val="0"/>
          <w:numId w:val="1"/>
        </w:numPr>
        <w:rPr>
          <w:rFonts w:asciiTheme="majorBidi" w:hAnsiTheme="majorBidi" w:cstheme="majorBidi"/>
          <w:color w:val="000000" w:themeColor="text1"/>
          <w:sz w:val="28"/>
          <w:szCs w:val="28"/>
        </w:rPr>
      </w:pPr>
      <w:r w:rsidRPr="00365A36">
        <w:rPr>
          <w:rFonts w:asciiTheme="majorBidi" w:hAnsiTheme="majorBidi" w:cstheme="majorBidi"/>
          <w:color w:val="000000" w:themeColor="text1"/>
          <w:sz w:val="28"/>
          <w:szCs w:val="28"/>
        </w:rPr>
        <w:t xml:space="preserve">1,25-D acts in the intestine causing </w:t>
      </w:r>
      <w:r w:rsidR="00340CAE">
        <w:rPr>
          <w:rFonts w:asciiTheme="majorBidi" w:hAnsiTheme="majorBidi" w:cstheme="majorBidi"/>
          <w:color w:val="000000" w:themeColor="text1"/>
          <w:sz w:val="28"/>
          <w:szCs w:val="28"/>
        </w:rPr>
        <w:t xml:space="preserve">a </w:t>
      </w:r>
      <w:r w:rsidRPr="00365A36">
        <w:rPr>
          <w:rFonts w:asciiTheme="majorBidi" w:hAnsiTheme="majorBidi" w:cstheme="majorBidi"/>
          <w:color w:val="000000" w:themeColor="text1"/>
          <w:sz w:val="28"/>
          <w:szCs w:val="28"/>
        </w:rPr>
        <w:t xml:space="preserve">marked increase in calcium absorption and to less extent phosphorus absorption. </w:t>
      </w:r>
    </w:p>
    <w:p w14:paraId="5A0B20B5" w14:textId="77777777" w:rsidR="00EB78ED" w:rsidRPr="00EB78ED" w:rsidRDefault="00EB78ED" w:rsidP="00EB78ED">
      <w:pPr>
        <w:rPr>
          <w:rFonts w:asciiTheme="majorBidi" w:hAnsiTheme="majorBidi" w:cstheme="majorBidi"/>
          <w:color w:val="000000" w:themeColor="text1"/>
          <w:sz w:val="28"/>
          <w:szCs w:val="28"/>
        </w:rPr>
      </w:pPr>
    </w:p>
    <w:p w14:paraId="77F29DB6" w14:textId="2F132644" w:rsidR="00EB78ED" w:rsidRPr="00365A36" w:rsidRDefault="00EB78ED" w:rsidP="00365A36">
      <w:pPr>
        <w:pStyle w:val="a3"/>
        <w:numPr>
          <w:ilvl w:val="0"/>
          <w:numId w:val="1"/>
        </w:numPr>
        <w:rPr>
          <w:rFonts w:asciiTheme="majorBidi" w:hAnsiTheme="majorBidi" w:cstheme="majorBidi"/>
          <w:color w:val="000000" w:themeColor="text1"/>
          <w:sz w:val="28"/>
          <w:szCs w:val="28"/>
        </w:rPr>
      </w:pPr>
      <w:r w:rsidRPr="00365A36">
        <w:rPr>
          <w:rFonts w:asciiTheme="majorBidi" w:hAnsiTheme="majorBidi" w:cstheme="majorBidi"/>
          <w:color w:val="000000" w:themeColor="text1"/>
          <w:sz w:val="28"/>
          <w:szCs w:val="28"/>
        </w:rPr>
        <w:t>It</w:t>
      </w:r>
      <w:r w:rsidR="00340CAE">
        <w:rPr>
          <w:rFonts w:asciiTheme="majorBidi" w:hAnsiTheme="majorBidi" w:cstheme="majorBidi"/>
          <w:color w:val="000000" w:themeColor="text1"/>
          <w:sz w:val="28"/>
          <w:szCs w:val="28"/>
        </w:rPr>
        <w:t xml:space="preserve"> </w:t>
      </w:r>
      <w:r w:rsidRPr="00365A36">
        <w:rPr>
          <w:rFonts w:asciiTheme="majorBidi" w:hAnsiTheme="majorBidi" w:cstheme="majorBidi"/>
          <w:color w:val="000000" w:themeColor="text1"/>
          <w:sz w:val="28"/>
          <w:szCs w:val="28"/>
        </w:rPr>
        <w:t xml:space="preserve">has a </w:t>
      </w:r>
      <w:r w:rsidR="00365A36" w:rsidRPr="00365A36">
        <w:rPr>
          <w:rFonts w:asciiTheme="majorBidi" w:hAnsiTheme="majorBidi" w:cstheme="majorBidi"/>
          <w:color w:val="000000" w:themeColor="text1"/>
          <w:sz w:val="28"/>
          <w:szCs w:val="28"/>
        </w:rPr>
        <w:t>direct effect</w:t>
      </w:r>
      <w:r w:rsidRPr="00365A36">
        <w:rPr>
          <w:rFonts w:asciiTheme="majorBidi" w:hAnsiTheme="majorBidi" w:cstheme="majorBidi"/>
          <w:color w:val="000000" w:themeColor="text1"/>
          <w:sz w:val="28"/>
          <w:szCs w:val="28"/>
        </w:rPr>
        <w:t xml:space="preserve"> on bone by mediating resorption (</w:t>
      </w:r>
      <w:proofErr w:type="spellStart"/>
      <w:r w:rsidRPr="00365A36">
        <w:rPr>
          <w:rFonts w:asciiTheme="majorBidi" w:hAnsiTheme="majorBidi" w:cstheme="majorBidi"/>
          <w:color w:val="000000" w:themeColor="text1"/>
          <w:sz w:val="28"/>
          <w:szCs w:val="28"/>
        </w:rPr>
        <w:t>i.e</w:t>
      </w:r>
      <w:proofErr w:type="spellEnd"/>
      <w:r w:rsidR="00365A36">
        <w:rPr>
          <w:rFonts w:asciiTheme="majorBidi" w:hAnsiTheme="majorBidi" w:cstheme="majorBidi"/>
          <w:color w:val="000000" w:themeColor="text1"/>
          <w:sz w:val="28"/>
          <w:szCs w:val="28"/>
        </w:rPr>
        <w:t xml:space="preserve"> </w:t>
      </w:r>
      <w:r w:rsidR="00365A36" w:rsidRPr="00365A36">
        <w:rPr>
          <w:rFonts w:asciiTheme="majorBidi" w:hAnsiTheme="majorBidi" w:cstheme="majorBidi"/>
          <w:color w:val="000000" w:themeColor="text1"/>
          <w:sz w:val="28"/>
          <w:szCs w:val="28"/>
        </w:rPr>
        <w:t>Demineralization</w:t>
      </w:r>
      <w:r w:rsidRPr="00365A36">
        <w:rPr>
          <w:rFonts w:asciiTheme="majorBidi" w:hAnsiTheme="majorBidi" w:cstheme="majorBidi"/>
          <w:color w:val="000000" w:themeColor="text1"/>
          <w:sz w:val="28"/>
          <w:szCs w:val="28"/>
        </w:rPr>
        <w:t xml:space="preserve">). </w:t>
      </w:r>
    </w:p>
    <w:p w14:paraId="319946C7" w14:textId="77777777" w:rsidR="00EB78ED" w:rsidRPr="00EB78ED" w:rsidRDefault="00EB78ED" w:rsidP="00EB78ED">
      <w:pPr>
        <w:rPr>
          <w:rFonts w:asciiTheme="majorBidi" w:hAnsiTheme="majorBidi" w:cstheme="majorBidi"/>
          <w:color w:val="000000" w:themeColor="text1"/>
          <w:sz w:val="28"/>
          <w:szCs w:val="28"/>
        </w:rPr>
      </w:pPr>
    </w:p>
    <w:p w14:paraId="603D1D47" w14:textId="0CAFCB6F" w:rsidR="00EB78ED" w:rsidRPr="00365A36" w:rsidRDefault="00EB78ED" w:rsidP="00365A36">
      <w:pPr>
        <w:pStyle w:val="a3"/>
        <w:numPr>
          <w:ilvl w:val="0"/>
          <w:numId w:val="1"/>
        </w:numPr>
        <w:rPr>
          <w:rFonts w:asciiTheme="majorBidi" w:hAnsiTheme="majorBidi" w:cstheme="majorBidi"/>
          <w:color w:val="000000" w:themeColor="text1"/>
          <w:sz w:val="28"/>
          <w:szCs w:val="28"/>
        </w:rPr>
      </w:pPr>
      <w:r w:rsidRPr="00365A36">
        <w:rPr>
          <w:rFonts w:asciiTheme="majorBidi" w:hAnsiTheme="majorBidi" w:cstheme="majorBidi"/>
          <w:color w:val="000000" w:themeColor="text1"/>
          <w:sz w:val="28"/>
          <w:szCs w:val="28"/>
        </w:rPr>
        <w:t xml:space="preserve">1,25-D directly suppresses PTH secretion by the parathyroid gland (which </w:t>
      </w:r>
      <w:r w:rsidR="00340CAE">
        <w:rPr>
          <w:rFonts w:asciiTheme="majorBidi" w:hAnsiTheme="majorBidi" w:cstheme="majorBidi"/>
          <w:color w:val="000000" w:themeColor="text1"/>
          <w:sz w:val="28"/>
          <w:szCs w:val="28"/>
        </w:rPr>
        <w:t xml:space="preserve">is </w:t>
      </w:r>
      <w:r w:rsidRPr="00365A36">
        <w:rPr>
          <w:rFonts w:asciiTheme="majorBidi" w:hAnsiTheme="majorBidi" w:cstheme="majorBidi"/>
          <w:color w:val="000000" w:themeColor="text1"/>
          <w:sz w:val="28"/>
          <w:szCs w:val="28"/>
        </w:rPr>
        <w:t>also suppressed by the increase in serum calcium).</w:t>
      </w:r>
    </w:p>
    <w:p w14:paraId="23991698" w14:textId="77777777" w:rsidR="00EB78ED" w:rsidRPr="00EB78ED" w:rsidRDefault="00EB78ED" w:rsidP="00EB78ED">
      <w:pPr>
        <w:rPr>
          <w:rFonts w:asciiTheme="majorBidi" w:hAnsiTheme="majorBidi" w:cstheme="majorBidi"/>
          <w:color w:val="000000" w:themeColor="text1"/>
          <w:sz w:val="28"/>
          <w:szCs w:val="28"/>
        </w:rPr>
      </w:pPr>
    </w:p>
    <w:p w14:paraId="4002E9A2" w14:textId="5FF6E78B" w:rsidR="00EB78ED" w:rsidRPr="00365A36" w:rsidRDefault="00EB78ED" w:rsidP="00365A36">
      <w:pPr>
        <w:pStyle w:val="a3"/>
        <w:numPr>
          <w:ilvl w:val="0"/>
          <w:numId w:val="1"/>
        </w:numPr>
        <w:rPr>
          <w:rFonts w:asciiTheme="majorBidi" w:hAnsiTheme="majorBidi" w:cstheme="majorBidi"/>
          <w:color w:val="000000" w:themeColor="text1"/>
          <w:sz w:val="28"/>
          <w:szCs w:val="28"/>
        </w:rPr>
      </w:pPr>
      <w:r w:rsidRPr="00365A36">
        <w:rPr>
          <w:rFonts w:asciiTheme="majorBidi" w:hAnsiTheme="majorBidi" w:cstheme="majorBidi"/>
          <w:color w:val="000000" w:themeColor="text1"/>
          <w:sz w:val="28"/>
          <w:szCs w:val="28"/>
        </w:rPr>
        <w:t>1,25-D inhibits its own synthesis in the kidney.</w:t>
      </w:r>
    </w:p>
    <w:p w14:paraId="1E1DB3DD" w14:textId="7489F322" w:rsidR="00EB78ED" w:rsidRPr="00853303" w:rsidRDefault="00EB78ED" w:rsidP="00EB78ED">
      <w:pPr>
        <w:rPr>
          <w:rFonts w:asciiTheme="majorBidi" w:hAnsiTheme="majorBidi" w:cstheme="majorBidi"/>
          <w:color w:val="000000" w:themeColor="text1"/>
          <w:sz w:val="28"/>
          <w:szCs w:val="28"/>
        </w:rPr>
      </w:pPr>
    </w:p>
    <w:p w14:paraId="6B4154FD" w14:textId="44664EA5" w:rsidR="00EB78ED" w:rsidRPr="00853303" w:rsidRDefault="00EB78ED" w:rsidP="00EB78ED">
      <w:pPr>
        <w:rPr>
          <w:rFonts w:asciiTheme="majorBidi" w:hAnsiTheme="majorBidi" w:cstheme="majorBidi"/>
          <w:color w:val="000000" w:themeColor="text1"/>
          <w:sz w:val="28"/>
          <w:szCs w:val="28"/>
        </w:rPr>
      </w:pPr>
    </w:p>
    <w:p w14:paraId="23E3D69A" w14:textId="76AC906F" w:rsidR="00EB78ED" w:rsidRPr="00853303" w:rsidRDefault="00EB78ED" w:rsidP="00EB78ED">
      <w:pPr>
        <w:rPr>
          <w:rFonts w:asciiTheme="majorBidi" w:hAnsiTheme="majorBidi" w:cstheme="majorBidi"/>
          <w:color w:val="000000" w:themeColor="text1"/>
          <w:sz w:val="28"/>
          <w:szCs w:val="28"/>
        </w:rPr>
      </w:pPr>
    </w:p>
    <w:p w14:paraId="552DDEE5" w14:textId="5BCCD8AC" w:rsidR="00EB78ED" w:rsidRPr="00853303" w:rsidRDefault="00EB78ED" w:rsidP="00EB78ED">
      <w:pPr>
        <w:rPr>
          <w:rFonts w:asciiTheme="majorBidi" w:hAnsiTheme="majorBidi" w:cstheme="majorBidi"/>
          <w:color w:val="000000" w:themeColor="text1"/>
          <w:sz w:val="28"/>
          <w:szCs w:val="28"/>
        </w:rPr>
      </w:pPr>
    </w:p>
    <w:p w14:paraId="5CA12463" w14:textId="2CFDC501" w:rsidR="00EB78ED" w:rsidRPr="00853303" w:rsidRDefault="00EB78ED" w:rsidP="00EB78ED">
      <w:pPr>
        <w:rPr>
          <w:rFonts w:asciiTheme="majorBidi" w:hAnsiTheme="majorBidi" w:cstheme="majorBidi"/>
          <w:color w:val="000000" w:themeColor="text1"/>
          <w:sz w:val="28"/>
          <w:szCs w:val="28"/>
        </w:rPr>
      </w:pPr>
    </w:p>
    <w:p w14:paraId="1E7B8571" w14:textId="6E49C803" w:rsidR="00EB78ED" w:rsidRPr="00853303" w:rsidRDefault="00EB78ED" w:rsidP="00EB78ED">
      <w:pPr>
        <w:rPr>
          <w:rFonts w:asciiTheme="majorBidi" w:hAnsiTheme="majorBidi" w:cstheme="majorBidi"/>
          <w:color w:val="000000" w:themeColor="text1"/>
          <w:sz w:val="28"/>
          <w:szCs w:val="28"/>
        </w:rPr>
      </w:pPr>
      <w:r w:rsidRPr="00853303">
        <w:rPr>
          <w:rFonts w:asciiTheme="majorBidi" w:hAnsiTheme="majorBidi" w:cstheme="majorBidi"/>
          <w:noProof/>
          <w:color w:val="000000" w:themeColor="text1"/>
          <w:sz w:val="28"/>
          <w:szCs w:val="28"/>
        </w:rPr>
        <w:drawing>
          <wp:inline distT="0" distB="0" distL="0" distR="0" wp14:anchorId="1F8B0F88" wp14:editId="31CA2233">
            <wp:extent cx="5438274" cy="42595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65882" cy="4281197"/>
                    </a:xfrm>
                    <a:prstGeom prst="rect">
                      <a:avLst/>
                    </a:prstGeom>
                  </pic:spPr>
                </pic:pic>
              </a:graphicData>
            </a:graphic>
          </wp:inline>
        </w:drawing>
      </w:r>
    </w:p>
    <w:p w14:paraId="37AA01DE" w14:textId="101681C9" w:rsidR="00EB78ED" w:rsidRPr="00853303" w:rsidRDefault="00EB78ED" w:rsidP="00EB78ED">
      <w:pPr>
        <w:rPr>
          <w:rFonts w:asciiTheme="majorBidi" w:hAnsiTheme="majorBidi" w:cstheme="majorBidi"/>
          <w:color w:val="000000" w:themeColor="text1"/>
          <w:sz w:val="28"/>
          <w:szCs w:val="28"/>
        </w:rPr>
      </w:pPr>
    </w:p>
    <w:p w14:paraId="0E8D7026" w14:textId="77777777" w:rsidR="000C37EE" w:rsidRPr="000C37EE" w:rsidRDefault="00365A36" w:rsidP="000C37EE">
      <w:pPr>
        <w:rPr>
          <w:rFonts w:ascii="LiberationSans" w:eastAsia="Times New Roman" w:hAnsi="LiberationSans" w:cs="Times New Roman"/>
          <w:b/>
          <w:bCs/>
          <w:color w:val="7F0000"/>
          <w:sz w:val="34"/>
          <w:szCs w:val="34"/>
        </w:rPr>
      </w:pPr>
      <w:r>
        <w:rPr>
          <w:rFonts w:asciiTheme="majorBidi" w:hAnsiTheme="majorBidi" w:cstheme="majorBidi"/>
          <w:color w:val="000000"/>
          <w:sz w:val="28"/>
          <w:szCs w:val="28"/>
        </w:rPr>
        <w:t xml:space="preserve"> </w:t>
      </w:r>
      <w:r w:rsidR="000C37EE" w:rsidRPr="000C37EE">
        <w:rPr>
          <w:rFonts w:ascii="LiberationSans" w:eastAsia="Times New Roman" w:hAnsi="LiberationSans" w:cs="Times New Roman"/>
          <w:b/>
          <w:bCs/>
          <w:color w:val="7F0000"/>
          <w:sz w:val="34"/>
          <w:szCs w:val="34"/>
        </w:rPr>
        <w:t>Nutritional vitamin D deficiency:-</w:t>
      </w:r>
    </w:p>
    <w:p w14:paraId="63140FA9" w14:textId="77777777" w:rsidR="000C37EE" w:rsidRPr="000C37EE" w:rsidRDefault="000C37EE" w:rsidP="000C37EE">
      <w:pPr>
        <w:rPr>
          <w:rFonts w:ascii="LiberationSans" w:eastAsia="Times New Roman" w:hAnsi="LiberationSans" w:cs="Times New Roman"/>
          <w:b/>
          <w:bCs/>
          <w:color w:val="7F0000"/>
          <w:sz w:val="34"/>
          <w:szCs w:val="34"/>
        </w:rPr>
      </w:pPr>
    </w:p>
    <w:p w14:paraId="342A8DE1" w14:textId="308772BC" w:rsidR="000C37EE" w:rsidRPr="002D107A" w:rsidRDefault="000C37EE" w:rsidP="002D107A">
      <w:pPr>
        <w:autoSpaceDE w:val="0"/>
        <w:autoSpaceDN w:val="0"/>
        <w:adjustRightInd w:val="0"/>
        <w:spacing w:line="216" w:lineRule="auto"/>
        <w:jc w:val="both"/>
        <w:rPr>
          <w:rFonts w:ascii="LiberationSerif" w:eastAsia="Times New Roman" w:hAnsi="LiberationSerif" w:cs="Times New Roman"/>
          <w:sz w:val="28"/>
          <w:szCs w:val="28"/>
        </w:rPr>
      </w:pPr>
      <w:r w:rsidRPr="000C37EE">
        <w:rPr>
          <w:rFonts w:ascii="LiberationSerif" w:eastAsia="Times New Roman" w:hAnsi="LiberationSerif" w:cs="Times New Roman"/>
          <w:sz w:val="28"/>
          <w:szCs w:val="28"/>
        </w:rPr>
        <w:t>Etiology: It is the most common cause of rickets globally. It most commonly occurs in infancy due to a combination of poor intake and inadequate cutaneous synthesis.Transplacental transport of vit D (mostly 25-D) typically provides enough Vit D for the 1st 2 mo of life, unless there is severe maternal Vit D deficiency.Infants who receive formula receive adequate Vit D, even without cutaneous synthesis. Because of the low vit D content of breast milk (especially if the mother was also vit D deficient), thus breastfed infants rely on cutaneous synthesis or vit D supplements</w:t>
      </w:r>
      <w:r w:rsidRPr="00853303">
        <w:rPr>
          <w:rFonts w:asciiTheme="majorBidi" w:hAnsiTheme="majorBidi" w:cstheme="majorBidi"/>
          <w:color w:val="413839"/>
          <w:spacing w:val="20"/>
          <w:kern w:val="1"/>
          <w:sz w:val="28"/>
          <w:szCs w:val="28"/>
        </w:rPr>
        <w:t>.</w:t>
      </w:r>
    </w:p>
    <w:p w14:paraId="5F91CE8C" w14:textId="77777777" w:rsidR="000C37EE" w:rsidRDefault="000C37EE" w:rsidP="000C37EE">
      <w:pPr>
        <w:rPr>
          <w:rFonts w:asciiTheme="majorBidi" w:hAnsiTheme="majorBidi" w:cstheme="majorBidi"/>
          <w:b/>
          <w:bCs/>
          <w:color w:val="000000" w:themeColor="text1"/>
          <w:sz w:val="28"/>
          <w:szCs w:val="28"/>
        </w:rPr>
      </w:pPr>
    </w:p>
    <w:p w14:paraId="77ADBA95" w14:textId="77777777" w:rsidR="000C37EE" w:rsidRPr="005D3C4A" w:rsidRDefault="000C37EE" w:rsidP="000C37EE">
      <w:pPr>
        <w:rPr>
          <w:rFonts w:asciiTheme="majorBidi" w:hAnsiTheme="majorBidi" w:cstheme="majorBidi"/>
          <w:b/>
          <w:bCs/>
          <w:color w:val="000000" w:themeColor="text1"/>
          <w:spacing w:val="20"/>
          <w:kern w:val="1"/>
          <w:sz w:val="32"/>
          <w:szCs w:val="32"/>
        </w:rPr>
      </w:pPr>
      <w:r w:rsidRPr="000C37EE">
        <w:rPr>
          <w:rFonts w:ascii="LiberationSans" w:eastAsia="Times New Roman" w:hAnsi="LiberationSans" w:cs="Times New Roman"/>
          <w:b/>
          <w:bCs/>
          <w:color w:val="7F0000"/>
          <w:sz w:val="34"/>
          <w:szCs w:val="34"/>
        </w:rPr>
        <w:t xml:space="preserve">Risk Factors for Nutritional Rickets </w:t>
      </w:r>
      <w:r w:rsidRPr="005D3C4A">
        <w:rPr>
          <w:rFonts w:asciiTheme="majorBidi" w:hAnsiTheme="majorBidi" w:cstheme="majorBidi"/>
          <w:b/>
          <w:bCs/>
          <w:color w:val="000000" w:themeColor="text1"/>
          <w:sz w:val="32"/>
          <w:szCs w:val="32"/>
        </w:rPr>
        <w:t xml:space="preserve"> </w:t>
      </w:r>
    </w:p>
    <w:p w14:paraId="5EDBCB48" w14:textId="77777777" w:rsidR="000C37EE" w:rsidRPr="005D3C4A" w:rsidRDefault="000C37EE" w:rsidP="000C37EE">
      <w:pPr>
        <w:autoSpaceDE w:val="0"/>
        <w:autoSpaceDN w:val="0"/>
        <w:adjustRightInd w:val="0"/>
        <w:spacing w:after="80"/>
        <w:rPr>
          <w:rFonts w:asciiTheme="majorBidi" w:hAnsiTheme="majorBidi" w:cstheme="majorBidi"/>
          <w:b/>
          <w:bCs/>
          <w:color w:val="000000"/>
          <w:sz w:val="28"/>
          <w:szCs w:val="28"/>
        </w:rPr>
      </w:pPr>
      <w:r w:rsidRPr="005D3C4A">
        <w:rPr>
          <w:rFonts w:asciiTheme="majorBidi" w:hAnsiTheme="majorBidi" w:cstheme="majorBidi"/>
          <w:b/>
          <w:bCs/>
          <w:color w:val="000000"/>
          <w:sz w:val="28"/>
          <w:szCs w:val="28"/>
        </w:rPr>
        <w:t xml:space="preserve">Maternal Factors </w:t>
      </w:r>
    </w:p>
    <w:p w14:paraId="31126B63" w14:textId="77777777" w:rsidR="000C37EE" w:rsidRPr="00853303" w:rsidRDefault="000C37EE" w:rsidP="000C37EE">
      <w:pPr>
        <w:autoSpaceDE w:val="0"/>
        <w:autoSpaceDN w:val="0"/>
        <w:adjustRightInd w:val="0"/>
        <w:spacing w:after="80"/>
        <w:rPr>
          <w:rFonts w:asciiTheme="majorBidi" w:hAnsiTheme="majorBidi" w:cstheme="majorBidi"/>
          <w:color w:val="000000"/>
          <w:sz w:val="28"/>
          <w:szCs w:val="28"/>
        </w:rPr>
      </w:pPr>
      <w:r w:rsidRPr="00853303">
        <w:rPr>
          <w:rFonts w:asciiTheme="majorBidi" w:hAnsiTheme="majorBidi" w:cstheme="majorBidi"/>
          <w:i/>
          <w:iCs/>
          <w:color w:val="000000"/>
          <w:sz w:val="28"/>
          <w:szCs w:val="28"/>
        </w:rPr>
        <w:t>Vitamin D deficiency</w:t>
      </w:r>
    </w:p>
    <w:p w14:paraId="2AAE93D3" w14:textId="77777777" w:rsidR="000C37EE" w:rsidRPr="00853303" w:rsidRDefault="000C37EE" w:rsidP="000C37EE">
      <w:pPr>
        <w:autoSpaceDE w:val="0"/>
        <w:autoSpaceDN w:val="0"/>
        <w:adjustRightInd w:val="0"/>
        <w:spacing w:after="80"/>
        <w:rPr>
          <w:rFonts w:asciiTheme="majorBidi" w:hAnsiTheme="majorBidi" w:cstheme="majorBidi"/>
          <w:color w:val="000000"/>
          <w:sz w:val="28"/>
          <w:szCs w:val="28"/>
        </w:rPr>
      </w:pPr>
      <w:r w:rsidRPr="00853303">
        <w:rPr>
          <w:rFonts w:asciiTheme="majorBidi" w:hAnsiTheme="majorBidi" w:cstheme="majorBidi"/>
          <w:color w:val="000000"/>
          <w:sz w:val="28"/>
          <w:szCs w:val="28"/>
        </w:rPr>
        <w:t xml:space="preserve">          Dark skin pigmentation </w:t>
      </w:r>
    </w:p>
    <w:p w14:paraId="0669DDD9" w14:textId="77777777" w:rsidR="000C37EE" w:rsidRPr="00853303" w:rsidRDefault="000C37EE" w:rsidP="000C37EE">
      <w:pPr>
        <w:autoSpaceDE w:val="0"/>
        <w:autoSpaceDN w:val="0"/>
        <w:adjustRightInd w:val="0"/>
        <w:spacing w:after="80"/>
        <w:rPr>
          <w:rFonts w:asciiTheme="majorBidi" w:hAnsiTheme="majorBidi" w:cstheme="majorBidi"/>
          <w:color w:val="000000"/>
          <w:sz w:val="28"/>
          <w:szCs w:val="28"/>
        </w:rPr>
      </w:pPr>
      <w:r w:rsidRPr="00853303">
        <w:rPr>
          <w:rFonts w:asciiTheme="majorBidi" w:hAnsiTheme="majorBidi" w:cstheme="majorBidi"/>
          <w:color w:val="000000"/>
          <w:sz w:val="28"/>
          <w:szCs w:val="28"/>
        </w:rPr>
        <w:t xml:space="preserve">          </w:t>
      </w:r>
      <w:r>
        <w:rPr>
          <w:rFonts w:asciiTheme="majorBidi" w:hAnsiTheme="majorBidi" w:cstheme="majorBidi"/>
          <w:color w:val="000000"/>
          <w:sz w:val="28"/>
          <w:szCs w:val="28"/>
        </w:rPr>
        <w:t>Full-body</w:t>
      </w:r>
      <w:r w:rsidRPr="00853303">
        <w:rPr>
          <w:rFonts w:asciiTheme="majorBidi" w:hAnsiTheme="majorBidi" w:cstheme="majorBidi"/>
          <w:color w:val="000000"/>
          <w:sz w:val="28"/>
          <w:szCs w:val="28"/>
        </w:rPr>
        <w:t xml:space="preserve"> clothing cover</w:t>
      </w:r>
    </w:p>
    <w:p w14:paraId="2670794B" w14:textId="77777777" w:rsidR="000C37EE" w:rsidRPr="00853303" w:rsidRDefault="000C37EE" w:rsidP="000C37EE">
      <w:pPr>
        <w:autoSpaceDE w:val="0"/>
        <w:autoSpaceDN w:val="0"/>
        <w:adjustRightInd w:val="0"/>
        <w:spacing w:after="80"/>
        <w:rPr>
          <w:rFonts w:asciiTheme="majorBidi" w:hAnsiTheme="majorBidi" w:cstheme="majorBidi"/>
          <w:color w:val="000000"/>
          <w:sz w:val="28"/>
          <w:szCs w:val="28"/>
        </w:rPr>
      </w:pPr>
      <w:r w:rsidRPr="00853303">
        <w:rPr>
          <w:rFonts w:asciiTheme="majorBidi" w:hAnsiTheme="majorBidi" w:cstheme="majorBidi"/>
          <w:color w:val="000000"/>
          <w:sz w:val="28"/>
          <w:szCs w:val="28"/>
        </w:rPr>
        <w:lastRenderedPageBreak/>
        <w:t xml:space="preserve">          High latitude during </w:t>
      </w:r>
      <w:r>
        <w:rPr>
          <w:rFonts w:asciiTheme="majorBidi" w:hAnsiTheme="majorBidi" w:cstheme="majorBidi"/>
          <w:color w:val="000000"/>
          <w:sz w:val="28"/>
          <w:szCs w:val="28"/>
        </w:rPr>
        <w:t xml:space="preserve">the </w:t>
      </w:r>
      <w:r w:rsidRPr="00853303">
        <w:rPr>
          <w:rFonts w:asciiTheme="majorBidi" w:hAnsiTheme="majorBidi" w:cstheme="majorBidi"/>
          <w:color w:val="000000"/>
          <w:sz w:val="28"/>
          <w:szCs w:val="28"/>
        </w:rPr>
        <w:t>winter/spring season</w:t>
      </w:r>
    </w:p>
    <w:p w14:paraId="43E9F336" w14:textId="77777777" w:rsidR="000C37EE" w:rsidRDefault="000C37EE" w:rsidP="000C37EE">
      <w:pPr>
        <w:autoSpaceDE w:val="0"/>
        <w:autoSpaceDN w:val="0"/>
        <w:adjustRightInd w:val="0"/>
        <w:spacing w:after="80"/>
        <w:rPr>
          <w:rFonts w:asciiTheme="majorBidi" w:hAnsiTheme="majorBidi" w:cstheme="majorBidi"/>
          <w:color w:val="000000"/>
          <w:sz w:val="28"/>
          <w:szCs w:val="28"/>
        </w:rPr>
      </w:pPr>
      <w:r w:rsidRPr="00853303">
        <w:rPr>
          <w:rFonts w:asciiTheme="majorBidi" w:hAnsiTheme="majorBidi" w:cstheme="majorBidi"/>
          <w:color w:val="000000"/>
          <w:sz w:val="28"/>
          <w:szCs w:val="28"/>
        </w:rPr>
        <w:t xml:space="preserve">          Other causes of restricted sun (UVB) exposure, e.g., </w:t>
      </w:r>
      <w:proofErr w:type="gramStart"/>
      <w:r w:rsidRPr="00853303">
        <w:rPr>
          <w:rFonts w:asciiTheme="majorBidi" w:hAnsiTheme="majorBidi" w:cstheme="majorBidi"/>
          <w:color w:val="000000"/>
          <w:sz w:val="28"/>
          <w:szCs w:val="28"/>
        </w:rPr>
        <w:t>predominant  indoor</w:t>
      </w:r>
      <w:proofErr w:type="gramEnd"/>
      <w:r w:rsidRPr="00853303">
        <w:rPr>
          <w:rFonts w:asciiTheme="majorBidi" w:hAnsiTheme="majorBidi" w:cstheme="majorBidi"/>
          <w:color w:val="000000"/>
          <w:sz w:val="28"/>
          <w:szCs w:val="28"/>
        </w:rPr>
        <w:t xml:space="preserve"> </w:t>
      </w:r>
    </w:p>
    <w:p w14:paraId="0124249B" w14:textId="77777777" w:rsidR="000C37EE" w:rsidRPr="00853303" w:rsidRDefault="000C37EE" w:rsidP="000C37EE">
      <w:pPr>
        <w:autoSpaceDE w:val="0"/>
        <w:autoSpaceDN w:val="0"/>
        <w:adjustRightInd w:val="0"/>
        <w:spacing w:after="80"/>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Pr="00853303">
        <w:rPr>
          <w:rFonts w:asciiTheme="majorBidi" w:hAnsiTheme="majorBidi" w:cstheme="majorBidi"/>
          <w:color w:val="000000"/>
          <w:sz w:val="28"/>
          <w:szCs w:val="28"/>
        </w:rPr>
        <w:t>living, disability, pollution.</w:t>
      </w:r>
    </w:p>
    <w:p w14:paraId="629CF472" w14:textId="77777777" w:rsidR="000C37EE" w:rsidRPr="00853303" w:rsidRDefault="000C37EE" w:rsidP="000C37EE">
      <w:pPr>
        <w:autoSpaceDE w:val="0"/>
        <w:autoSpaceDN w:val="0"/>
        <w:adjustRightInd w:val="0"/>
        <w:spacing w:after="80"/>
        <w:rPr>
          <w:rFonts w:asciiTheme="majorBidi" w:hAnsiTheme="majorBidi" w:cstheme="majorBidi"/>
          <w:color w:val="000000"/>
          <w:sz w:val="28"/>
          <w:szCs w:val="28"/>
        </w:rPr>
      </w:pPr>
      <w:r w:rsidRPr="00853303">
        <w:rPr>
          <w:rFonts w:asciiTheme="majorBidi" w:hAnsiTheme="majorBidi" w:cstheme="majorBidi"/>
          <w:i/>
          <w:iCs/>
          <w:color w:val="000000"/>
          <w:sz w:val="28"/>
          <w:szCs w:val="28"/>
        </w:rPr>
        <w:t>Low-calcium diet</w:t>
      </w:r>
    </w:p>
    <w:p w14:paraId="3A5AA4B7" w14:textId="77777777" w:rsidR="000C37EE" w:rsidRPr="00853303" w:rsidRDefault="000C37EE" w:rsidP="000C37EE">
      <w:pPr>
        <w:autoSpaceDE w:val="0"/>
        <w:autoSpaceDN w:val="0"/>
        <w:adjustRightInd w:val="0"/>
        <w:spacing w:after="80"/>
        <w:rPr>
          <w:rFonts w:asciiTheme="majorBidi" w:hAnsiTheme="majorBidi" w:cstheme="majorBidi"/>
          <w:color w:val="000000"/>
          <w:sz w:val="28"/>
          <w:szCs w:val="28"/>
        </w:rPr>
      </w:pPr>
      <w:r w:rsidRPr="00853303">
        <w:rPr>
          <w:rFonts w:asciiTheme="majorBidi" w:hAnsiTheme="majorBidi" w:cstheme="majorBidi"/>
          <w:color w:val="000000"/>
          <w:sz w:val="28"/>
          <w:szCs w:val="28"/>
        </w:rPr>
        <w:t xml:space="preserve">         Poverty, malnutrition, special diets </w:t>
      </w:r>
    </w:p>
    <w:p w14:paraId="426DC39E" w14:textId="77777777" w:rsidR="000C37EE" w:rsidRDefault="000C37EE" w:rsidP="000C37EE">
      <w:pPr>
        <w:autoSpaceDE w:val="0"/>
        <w:autoSpaceDN w:val="0"/>
        <w:adjustRightInd w:val="0"/>
        <w:spacing w:after="80"/>
        <w:rPr>
          <w:rFonts w:asciiTheme="majorBidi" w:hAnsiTheme="majorBidi" w:cstheme="majorBidi"/>
          <w:b/>
          <w:bCs/>
          <w:color w:val="000000"/>
          <w:sz w:val="28"/>
          <w:szCs w:val="28"/>
        </w:rPr>
      </w:pPr>
    </w:p>
    <w:p w14:paraId="07F654A6" w14:textId="77777777" w:rsidR="000C37EE" w:rsidRPr="005D3C4A" w:rsidRDefault="000C37EE" w:rsidP="000C37EE">
      <w:pPr>
        <w:autoSpaceDE w:val="0"/>
        <w:autoSpaceDN w:val="0"/>
        <w:adjustRightInd w:val="0"/>
        <w:spacing w:after="80"/>
        <w:rPr>
          <w:rFonts w:asciiTheme="majorBidi" w:hAnsiTheme="majorBidi" w:cstheme="majorBidi"/>
          <w:b/>
          <w:bCs/>
          <w:color w:val="000000"/>
          <w:sz w:val="28"/>
          <w:szCs w:val="28"/>
        </w:rPr>
      </w:pPr>
      <w:r w:rsidRPr="005D3C4A">
        <w:rPr>
          <w:rFonts w:asciiTheme="majorBidi" w:hAnsiTheme="majorBidi" w:cstheme="majorBidi"/>
          <w:b/>
          <w:bCs/>
          <w:color w:val="000000"/>
          <w:sz w:val="28"/>
          <w:szCs w:val="28"/>
        </w:rPr>
        <w:t xml:space="preserve">Infant/Childhood Factors </w:t>
      </w:r>
    </w:p>
    <w:p w14:paraId="101A2C64" w14:textId="77777777" w:rsidR="000C37EE" w:rsidRPr="00853303" w:rsidRDefault="000C37EE" w:rsidP="000C37EE">
      <w:pPr>
        <w:autoSpaceDE w:val="0"/>
        <w:autoSpaceDN w:val="0"/>
        <w:adjustRightInd w:val="0"/>
        <w:spacing w:after="80"/>
        <w:rPr>
          <w:rFonts w:asciiTheme="majorBidi" w:hAnsiTheme="majorBidi" w:cstheme="majorBidi"/>
          <w:color w:val="000000"/>
          <w:sz w:val="28"/>
          <w:szCs w:val="28"/>
        </w:rPr>
      </w:pPr>
      <w:r w:rsidRPr="00853303">
        <w:rPr>
          <w:rFonts w:asciiTheme="majorBidi" w:hAnsiTheme="majorBidi" w:cstheme="majorBidi"/>
          <w:color w:val="000000"/>
          <w:sz w:val="28"/>
          <w:szCs w:val="28"/>
        </w:rPr>
        <w:t xml:space="preserve">Neonatal vitamin D deficiency secondary to maternal deficiency/vitamin D deficiency </w:t>
      </w:r>
    </w:p>
    <w:p w14:paraId="5725A1C3" w14:textId="77777777" w:rsidR="000C37EE" w:rsidRDefault="000C37EE" w:rsidP="000C37EE">
      <w:pPr>
        <w:autoSpaceDE w:val="0"/>
        <w:autoSpaceDN w:val="0"/>
        <w:adjustRightInd w:val="0"/>
        <w:spacing w:after="80"/>
        <w:rPr>
          <w:rFonts w:asciiTheme="majorBidi" w:hAnsiTheme="majorBidi" w:cstheme="majorBidi"/>
          <w:color w:val="000000"/>
          <w:sz w:val="28"/>
          <w:szCs w:val="28"/>
        </w:rPr>
      </w:pPr>
      <w:r w:rsidRPr="00853303">
        <w:rPr>
          <w:rFonts w:asciiTheme="majorBidi" w:hAnsiTheme="majorBidi" w:cstheme="majorBidi"/>
          <w:color w:val="000000"/>
          <w:sz w:val="28"/>
          <w:szCs w:val="28"/>
        </w:rPr>
        <w:t>Lack of infant supplementation with vitamin D</w:t>
      </w:r>
    </w:p>
    <w:p w14:paraId="59BBA0D6" w14:textId="77777777" w:rsidR="000C37EE" w:rsidRDefault="000C37EE" w:rsidP="000C37EE">
      <w:pPr>
        <w:autoSpaceDE w:val="0"/>
        <w:autoSpaceDN w:val="0"/>
        <w:adjustRightInd w:val="0"/>
        <w:spacing w:after="80"/>
        <w:rPr>
          <w:rFonts w:asciiTheme="majorBidi" w:hAnsiTheme="majorBidi" w:cstheme="majorBidi"/>
          <w:color w:val="000000"/>
          <w:sz w:val="28"/>
          <w:szCs w:val="28"/>
        </w:rPr>
      </w:pPr>
      <w:r w:rsidRPr="00853303">
        <w:rPr>
          <w:rFonts w:asciiTheme="majorBidi" w:hAnsiTheme="majorBidi" w:cstheme="majorBidi"/>
          <w:color w:val="000000"/>
          <w:sz w:val="28"/>
          <w:szCs w:val="28"/>
        </w:rPr>
        <w:t xml:space="preserve">Prolonged breastfeeding without appropriate complementary feeding from 6 </w:t>
      </w:r>
      <w:proofErr w:type="spellStart"/>
      <w:r w:rsidRPr="00853303">
        <w:rPr>
          <w:rFonts w:asciiTheme="majorBidi" w:hAnsiTheme="majorBidi" w:cstheme="majorBidi"/>
          <w:color w:val="000000"/>
          <w:sz w:val="28"/>
          <w:szCs w:val="28"/>
        </w:rPr>
        <w:t>mo</w:t>
      </w:r>
      <w:proofErr w:type="spellEnd"/>
    </w:p>
    <w:p w14:paraId="0E161A45" w14:textId="77777777" w:rsidR="000C37EE" w:rsidRDefault="000C37EE" w:rsidP="000C37EE">
      <w:pPr>
        <w:autoSpaceDE w:val="0"/>
        <w:autoSpaceDN w:val="0"/>
        <w:adjustRightInd w:val="0"/>
        <w:spacing w:after="80"/>
        <w:rPr>
          <w:rFonts w:asciiTheme="majorBidi" w:hAnsiTheme="majorBidi" w:cstheme="majorBidi"/>
          <w:color w:val="000000"/>
          <w:sz w:val="28"/>
          <w:szCs w:val="28"/>
        </w:rPr>
      </w:pPr>
      <w:r w:rsidRPr="00853303">
        <w:rPr>
          <w:rFonts w:asciiTheme="majorBidi" w:hAnsiTheme="majorBidi" w:cstheme="majorBidi"/>
          <w:color w:val="000000"/>
          <w:sz w:val="28"/>
          <w:szCs w:val="28"/>
        </w:rPr>
        <w:t xml:space="preserve">High latitude during </w:t>
      </w:r>
      <w:r>
        <w:rPr>
          <w:rFonts w:asciiTheme="majorBidi" w:hAnsiTheme="majorBidi" w:cstheme="majorBidi"/>
          <w:color w:val="000000"/>
          <w:sz w:val="28"/>
          <w:szCs w:val="28"/>
        </w:rPr>
        <w:t xml:space="preserve">the </w:t>
      </w:r>
      <w:r w:rsidRPr="00853303">
        <w:rPr>
          <w:rFonts w:asciiTheme="majorBidi" w:hAnsiTheme="majorBidi" w:cstheme="majorBidi"/>
          <w:color w:val="000000"/>
          <w:sz w:val="28"/>
          <w:szCs w:val="28"/>
        </w:rPr>
        <w:t>winter/spring season</w:t>
      </w:r>
    </w:p>
    <w:p w14:paraId="00FA8B75" w14:textId="77777777" w:rsidR="000C37EE" w:rsidRPr="00853303" w:rsidRDefault="000C37EE" w:rsidP="000C37EE">
      <w:pPr>
        <w:autoSpaceDE w:val="0"/>
        <w:autoSpaceDN w:val="0"/>
        <w:adjustRightInd w:val="0"/>
        <w:spacing w:after="80"/>
        <w:rPr>
          <w:rFonts w:asciiTheme="majorBidi" w:hAnsiTheme="majorBidi" w:cstheme="majorBidi"/>
          <w:color w:val="000000"/>
          <w:sz w:val="28"/>
          <w:szCs w:val="28"/>
        </w:rPr>
      </w:pPr>
      <w:r w:rsidRPr="00853303">
        <w:rPr>
          <w:rFonts w:asciiTheme="majorBidi" w:hAnsiTheme="majorBidi" w:cstheme="majorBidi"/>
          <w:color w:val="000000"/>
          <w:sz w:val="28"/>
          <w:szCs w:val="28"/>
        </w:rPr>
        <w:t xml:space="preserve">Dark skin pigmentation and/or restricted sun (UVB) exposure, e.g., predominant indoor living, disability, pollution, cloud cover Low–vitamin D diet </w:t>
      </w:r>
    </w:p>
    <w:p w14:paraId="26C4B86F" w14:textId="77777777" w:rsidR="000C37EE" w:rsidRDefault="000C37EE" w:rsidP="000C37EE">
      <w:pPr>
        <w:autoSpaceDE w:val="0"/>
        <w:autoSpaceDN w:val="0"/>
        <w:adjustRightInd w:val="0"/>
        <w:spacing w:after="80"/>
        <w:rPr>
          <w:rFonts w:asciiTheme="majorBidi" w:hAnsiTheme="majorBidi" w:cstheme="majorBidi"/>
          <w:color w:val="000000"/>
          <w:sz w:val="28"/>
          <w:szCs w:val="28"/>
        </w:rPr>
      </w:pPr>
      <w:r w:rsidRPr="00853303">
        <w:rPr>
          <w:rFonts w:asciiTheme="majorBidi" w:hAnsiTheme="majorBidi" w:cstheme="majorBidi"/>
          <w:color w:val="000000"/>
          <w:sz w:val="28"/>
          <w:szCs w:val="28"/>
        </w:rPr>
        <w:t>Low-calcium diet</w:t>
      </w:r>
      <w:r>
        <w:rPr>
          <w:rFonts w:asciiTheme="majorBidi" w:hAnsiTheme="majorBidi" w:cstheme="majorBidi"/>
          <w:color w:val="000000"/>
          <w:sz w:val="28"/>
          <w:szCs w:val="28"/>
        </w:rPr>
        <w:t xml:space="preserve"> </w:t>
      </w:r>
    </w:p>
    <w:p w14:paraId="63E44540" w14:textId="5ED219CB" w:rsidR="000C37EE" w:rsidRDefault="000C37EE" w:rsidP="000C37EE">
      <w:pPr>
        <w:autoSpaceDE w:val="0"/>
        <w:autoSpaceDN w:val="0"/>
        <w:adjustRightInd w:val="0"/>
        <w:spacing w:after="80"/>
        <w:rPr>
          <w:rFonts w:asciiTheme="majorBidi" w:hAnsiTheme="majorBidi" w:cstheme="majorBidi"/>
          <w:color w:val="000000"/>
          <w:sz w:val="28"/>
          <w:szCs w:val="28"/>
        </w:rPr>
      </w:pPr>
      <w:r w:rsidRPr="00853303">
        <w:rPr>
          <w:rFonts w:asciiTheme="majorBidi" w:hAnsiTheme="majorBidi" w:cstheme="majorBidi"/>
          <w:color w:val="000000"/>
          <w:sz w:val="28"/>
          <w:szCs w:val="28"/>
        </w:rPr>
        <w:t xml:space="preserve">Poverty, malnutrition, special diets </w:t>
      </w:r>
    </w:p>
    <w:p w14:paraId="3D346AC5" w14:textId="28BE1567" w:rsidR="00081F72" w:rsidRPr="001B4F49" w:rsidRDefault="00081F72" w:rsidP="00081F72">
      <w:pPr>
        <w:autoSpaceDE w:val="0"/>
        <w:autoSpaceDN w:val="0"/>
        <w:adjustRightInd w:val="0"/>
        <w:spacing w:after="80"/>
        <w:rPr>
          <w:rFonts w:asciiTheme="majorBidi" w:hAnsiTheme="majorBidi" w:cstheme="majorBidi"/>
          <w:color w:val="000000"/>
          <w:sz w:val="28"/>
          <w:szCs w:val="28"/>
        </w:rPr>
      </w:pPr>
      <w:r w:rsidRPr="00081F72">
        <w:rPr>
          <w:rFonts w:asciiTheme="majorBidi" w:hAnsiTheme="majorBidi" w:cstheme="majorBidi"/>
          <w:color w:val="000000"/>
          <w:sz w:val="28"/>
          <w:szCs w:val="28"/>
        </w:rPr>
        <w:t>Rickets</w:t>
      </w:r>
      <w:r>
        <w:rPr>
          <w:rFonts w:asciiTheme="majorBidi" w:hAnsiTheme="majorBidi" w:cstheme="majorBidi"/>
          <w:color w:val="000000"/>
          <w:sz w:val="28"/>
          <w:szCs w:val="28"/>
        </w:rPr>
        <w:t xml:space="preserve"> </w:t>
      </w:r>
      <w:r w:rsidRPr="00081F72">
        <w:rPr>
          <w:rFonts w:asciiTheme="majorBidi" w:hAnsiTheme="majorBidi" w:cstheme="majorBidi"/>
          <w:color w:val="000000"/>
          <w:sz w:val="28"/>
          <w:szCs w:val="28"/>
        </w:rPr>
        <w:t>caused by vitamin D deficiency can also be secondary to dietary</w:t>
      </w:r>
      <w:r>
        <w:rPr>
          <w:rFonts w:asciiTheme="majorBidi" w:hAnsiTheme="majorBidi" w:cstheme="majorBidi"/>
          <w:color w:val="000000"/>
          <w:sz w:val="28"/>
          <w:szCs w:val="28"/>
        </w:rPr>
        <w:t xml:space="preserve"> </w:t>
      </w:r>
      <w:r w:rsidRPr="00081F72">
        <w:rPr>
          <w:rFonts w:asciiTheme="majorBidi" w:hAnsiTheme="majorBidi" w:cstheme="majorBidi"/>
          <w:color w:val="000000"/>
          <w:sz w:val="28"/>
          <w:szCs w:val="28"/>
        </w:rPr>
        <w:t>practices, such as vegan diets that use unfortified soy milk or</w:t>
      </w:r>
      <w:r>
        <w:rPr>
          <w:rFonts w:asciiTheme="majorBidi" w:hAnsiTheme="majorBidi" w:cstheme="majorBidi"/>
          <w:color w:val="000000"/>
          <w:sz w:val="28"/>
          <w:szCs w:val="28"/>
        </w:rPr>
        <w:t xml:space="preserve"> </w:t>
      </w:r>
      <w:r w:rsidRPr="00081F72">
        <w:rPr>
          <w:rFonts w:asciiTheme="majorBidi" w:hAnsiTheme="majorBidi" w:cstheme="majorBidi"/>
          <w:color w:val="000000"/>
          <w:sz w:val="28"/>
          <w:szCs w:val="28"/>
        </w:rPr>
        <w:t>rice milk. Children with restrictive food habits (autism) or food</w:t>
      </w:r>
      <w:r>
        <w:rPr>
          <w:rFonts w:asciiTheme="majorBidi" w:hAnsiTheme="majorBidi" w:cstheme="majorBidi"/>
          <w:color w:val="000000"/>
          <w:sz w:val="28"/>
          <w:szCs w:val="28"/>
        </w:rPr>
        <w:t xml:space="preserve"> </w:t>
      </w:r>
      <w:r w:rsidRPr="00081F72">
        <w:rPr>
          <w:rFonts w:asciiTheme="majorBidi" w:hAnsiTheme="majorBidi" w:cstheme="majorBidi"/>
          <w:color w:val="000000"/>
          <w:sz w:val="28"/>
          <w:szCs w:val="28"/>
        </w:rPr>
        <w:t>elimination diets (fear of allergies) may be at risk for vitamin D</w:t>
      </w:r>
      <w:r>
        <w:rPr>
          <w:rFonts w:asciiTheme="majorBidi" w:hAnsiTheme="majorBidi" w:cstheme="majorBidi"/>
          <w:color w:val="000000"/>
          <w:sz w:val="28"/>
          <w:szCs w:val="28"/>
        </w:rPr>
        <w:t xml:space="preserve"> </w:t>
      </w:r>
      <w:r w:rsidRPr="00081F72">
        <w:rPr>
          <w:rFonts w:asciiTheme="majorBidi" w:hAnsiTheme="majorBidi" w:cstheme="majorBidi"/>
          <w:color w:val="000000"/>
          <w:sz w:val="28"/>
          <w:szCs w:val="28"/>
        </w:rPr>
        <w:t>deficiency.</w:t>
      </w:r>
    </w:p>
    <w:p w14:paraId="10E9463A" w14:textId="77777777" w:rsidR="000C37EE" w:rsidRDefault="000C37EE" w:rsidP="00EB78ED">
      <w:pPr>
        <w:rPr>
          <w:rFonts w:ascii="LiberationSans" w:eastAsia="Times New Roman" w:hAnsi="LiberationSans" w:cs="Times New Roman"/>
          <w:b/>
          <w:bCs/>
          <w:color w:val="7F0000"/>
          <w:sz w:val="34"/>
          <w:szCs w:val="34"/>
        </w:rPr>
      </w:pPr>
    </w:p>
    <w:p w14:paraId="4A7DB138" w14:textId="3C908FCB" w:rsidR="00EB78ED" w:rsidRDefault="00365A36" w:rsidP="00EB78ED">
      <w:pPr>
        <w:rPr>
          <w:rFonts w:asciiTheme="majorBidi" w:hAnsiTheme="majorBidi" w:cstheme="majorBidi"/>
          <w:b/>
          <w:bCs/>
          <w:color w:val="000000"/>
          <w:sz w:val="36"/>
          <w:szCs w:val="36"/>
        </w:rPr>
      </w:pPr>
      <w:r w:rsidRPr="000C37EE">
        <w:rPr>
          <w:rFonts w:ascii="LiberationSans" w:eastAsia="Times New Roman" w:hAnsi="LiberationSans" w:cs="Times New Roman"/>
          <w:b/>
          <w:bCs/>
          <w:color w:val="7F0000"/>
          <w:sz w:val="34"/>
          <w:szCs w:val="34"/>
        </w:rPr>
        <w:t>Clinical manifestations of rickets</w:t>
      </w:r>
    </w:p>
    <w:p w14:paraId="0F75CF06" w14:textId="77777777" w:rsidR="00365A36" w:rsidRPr="00365A36" w:rsidRDefault="00365A36" w:rsidP="00EB78ED">
      <w:pPr>
        <w:rPr>
          <w:rFonts w:asciiTheme="majorBidi" w:hAnsiTheme="majorBidi" w:cstheme="majorBidi"/>
          <w:b/>
          <w:bCs/>
          <w:color w:val="000000" w:themeColor="text1"/>
          <w:sz w:val="36"/>
          <w:szCs w:val="36"/>
        </w:rPr>
      </w:pPr>
    </w:p>
    <w:p w14:paraId="2B53CE38" w14:textId="77777777" w:rsidR="00AC56BF" w:rsidRPr="000C37EE" w:rsidRDefault="00AC56BF" w:rsidP="00AC56BF">
      <w:pPr>
        <w:autoSpaceDE w:val="0"/>
        <w:autoSpaceDN w:val="0"/>
        <w:adjustRightInd w:val="0"/>
        <w:spacing w:after="96" w:line="216" w:lineRule="auto"/>
        <w:rPr>
          <w:rFonts w:asciiTheme="majorBidi" w:hAnsiTheme="majorBidi" w:cstheme="majorBidi"/>
          <w:color w:val="000000"/>
          <w:sz w:val="28"/>
          <w:szCs w:val="28"/>
        </w:rPr>
      </w:pPr>
      <w:r w:rsidRPr="000C37EE">
        <w:rPr>
          <w:rFonts w:asciiTheme="majorBidi" w:hAnsiTheme="majorBidi" w:cstheme="majorBidi"/>
          <w:color w:val="000000"/>
          <w:sz w:val="28"/>
          <w:szCs w:val="28"/>
        </w:rPr>
        <w:t>•General: FTT, listlessness, protruding abdomen, muscle weakness</w:t>
      </w:r>
    </w:p>
    <w:p w14:paraId="491AF4F0" w14:textId="4320714A" w:rsidR="00AC56BF" w:rsidRPr="000C37EE" w:rsidRDefault="00AC56BF" w:rsidP="00AC56BF">
      <w:pPr>
        <w:autoSpaceDE w:val="0"/>
        <w:autoSpaceDN w:val="0"/>
        <w:adjustRightInd w:val="0"/>
        <w:spacing w:after="96" w:line="216" w:lineRule="auto"/>
        <w:rPr>
          <w:rFonts w:asciiTheme="majorBidi" w:hAnsiTheme="majorBidi" w:cstheme="majorBidi"/>
          <w:color w:val="000000"/>
          <w:sz w:val="28"/>
          <w:szCs w:val="28"/>
        </w:rPr>
      </w:pPr>
      <w:r w:rsidRPr="000C37EE">
        <w:rPr>
          <w:rFonts w:asciiTheme="majorBidi" w:hAnsiTheme="majorBidi" w:cstheme="majorBidi"/>
          <w:color w:val="000000"/>
          <w:sz w:val="28"/>
          <w:szCs w:val="28"/>
        </w:rPr>
        <w:t>(</w:t>
      </w:r>
      <w:r w:rsidR="002D107A" w:rsidRPr="000C37EE">
        <w:rPr>
          <w:rFonts w:asciiTheme="majorBidi" w:hAnsiTheme="majorBidi" w:cstheme="majorBidi"/>
          <w:color w:val="000000"/>
          <w:sz w:val="28"/>
          <w:szCs w:val="28"/>
        </w:rPr>
        <w:t>Especially</w:t>
      </w:r>
      <w:r w:rsidRPr="000C37EE">
        <w:rPr>
          <w:rFonts w:asciiTheme="majorBidi" w:hAnsiTheme="majorBidi" w:cstheme="majorBidi"/>
          <w:color w:val="000000"/>
          <w:sz w:val="28"/>
          <w:szCs w:val="28"/>
        </w:rPr>
        <w:t xml:space="preserve"> proximal), delayed walking, waddling gait, fractures.</w:t>
      </w:r>
    </w:p>
    <w:p w14:paraId="2A3376AD" w14:textId="77777777" w:rsidR="00AC56BF" w:rsidRPr="000C37EE" w:rsidRDefault="00AC56BF" w:rsidP="00AC56BF">
      <w:pPr>
        <w:autoSpaceDE w:val="0"/>
        <w:autoSpaceDN w:val="0"/>
        <w:adjustRightInd w:val="0"/>
        <w:spacing w:after="96" w:line="216" w:lineRule="auto"/>
        <w:rPr>
          <w:rFonts w:asciiTheme="majorBidi" w:hAnsiTheme="majorBidi" w:cstheme="majorBidi"/>
          <w:color w:val="000000"/>
          <w:sz w:val="28"/>
          <w:szCs w:val="28"/>
        </w:rPr>
      </w:pPr>
      <w:r w:rsidRPr="000C37EE">
        <w:rPr>
          <w:rFonts w:asciiTheme="majorBidi" w:hAnsiTheme="majorBidi" w:cstheme="majorBidi"/>
          <w:color w:val="000000"/>
          <w:sz w:val="28"/>
          <w:szCs w:val="28"/>
        </w:rPr>
        <w:t>• Head: craniotabes, frontal bossing, delayed fontanel closure, delayed dentition with dental caries, craniosynostosis</w:t>
      </w:r>
    </w:p>
    <w:p w14:paraId="135C9C5F" w14:textId="4F1C14CD" w:rsidR="00AC56BF" w:rsidRPr="000C37EE" w:rsidRDefault="00AC56BF" w:rsidP="00AC56BF">
      <w:pPr>
        <w:autoSpaceDE w:val="0"/>
        <w:autoSpaceDN w:val="0"/>
        <w:adjustRightInd w:val="0"/>
        <w:spacing w:after="96" w:line="216" w:lineRule="auto"/>
        <w:rPr>
          <w:rFonts w:asciiTheme="majorBidi" w:hAnsiTheme="majorBidi" w:cstheme="majorBidi"/>
          <w:color w:val="000000"/>
          <w:sz w:val="28"/>
          <w:szCs w:val="28"/>
        </w:rPr>
      </w:pPr>
      <w:r w:rsidRPr="000C37EE">
        <w:rPr>
          <w:rFonts w:asciiTheme="majorBidi" w:hAnsiTheme="majorBidi" w:cstheme="majorBidi"/>
          <w:color w:val="000000"/>
          <w:sz w:val="28"/>
          <w:szCs w:val="28"/>
        </w:rPr>
        <w:t>• Chest: rachitic rosary, Harrison groove, RTI</w:t>
      </w:r>
      <w:r w:rsidR="00340CAE" w:rsidRPr="000C37EE">
        <w:rPr>
          <w:rFonts w:asciiTheme="majorBidi" w:hAnsiTheme="majorBidi" w:cstheme="majorBidi"/>
          <w:color w:val="000000"/>
          <w:sz w:val="28"/>
          <w:szCs w:val="28"/>
        </w:rPr>
        <w:t>,</w:t>
      </w:r>
      <w:r w:rsidRPr="000C37EE">
        <w:rPr>
          <w:rFonts w:asciiTheme="majorBidi" w:hAnsiTheme="majorBidi" w:cstheme="majorBidi"/>
          <w:color w:val="000000"/>
          <w:sz w:val="28"/>
          <w:szCs w:val="28"/>
        </w:rPr>
        <w:t xml:space="preserve"> and atelectasis.</w:t>
      </w:r>
    </w:p>
    <w:p w14:paraId="62E7B3F6" w14:textId="77777777" w:rsidR="00AC56BF" w:rsidRPr="000C37EE" w:rsidRDefault="00AC56BF" w:rsidP="00AC56BF">
      <w:pPr>
        <w:autoSpaceDE w:val="0"/>
        <w:autoSpaceDN w:val="0"/>
        <w:adjustRightInd w:val="0"/>
        <w:spacing w:after="96" w:line="216" w:lineRule="auto"/>
        <w:rPr>
          <w:rFonts w:asciiTheme="majorBidi" w:hAnsiTheme="majorBidi" w:cstheme="majorBidi"/>
          <w:color w:val="000000"/>
          <w:sz w:val="28"/>
          <w:szCs w:val="28"/>
        </w:rPr>
      </w:pPr>
      <w:r w:rsidRPr="000C37EE">
        <w:rPr>
          <w:rFonts w:asciiTheme="majorBidi" w:hAnsiTheme="majorBidi" w:cstheme="majorBidi"/>
          <w:color w:val="000000"/>
          <w:sz w:val="28"/>
          <w:szCs w:val="28"/>
        </w:rPr>
        <w:t>• Back: scoliosis, kyphosis, lordosis.</w:t>
      </w:r>
    </w:p>
    <w:p w14:paraId="437C3080" w14:textId="69876415" w:rsidR="00AC56BF" w:rsidRPr="000C37EE" w:rsidRDefault="00AC56BF" w:rsidP="002D107A">
      <w:pPr>
        <w:autoSpaceDE w:val="0"/>
        <w:autoSpaceDN w:val="0"/>
        <w:adjustRightInd w:val="0"/>
        <w:spacing w:after="96" w:line="216" w:lineRule="auto"/>
        <w:rPr>
          <w:rFonts w:asciiTheme="majorBidi" w:hAnsiTheme="majorBidi" w:cstheme="majorBidi"/>
          <w:color w:val="000000"/>
          <w:sz w:val="28"/>
          <w:szCs w:val="28"/>
        </w:rPr>
      </w:pPr>
      <w:r w:rsidRPr="000C37EE">
        <w:rPr>
          <w:rFonts w:asciiTheme="majorBidi" w:hAnsiTheme="majorBidi" w:cstheme="majorBidi"/>
          <w:color w:val="000000"/>
          <w:sz w:val="28"/>
          <w:szCs w:val="28"/>
        </w:rPr>
        <w:t>• Extremities: enlargement of wrists and ankles, valgus or varus deformities, windswept deformity, anterior bowing of the tibia and</w:t>
      </w:r>
      <w:r w:rsidR="002D107A">
        <w:rPr>
          <w:rFonts w:asciiTheme="majorBidi" w:hAnsiTheme="majorBidi" w:cstheme="majorBidi"/>
          <w:color w:val="000000"/>
          <w:sz w:val="28"/>
          <w:szCs w:val="28"/>
        </w:rPr>
        <w:t xml:space="preserve"> </w:t>
      </w:r>
      <w:r w:rsidRPr="000C37EE">
        <w:rPr>
          <w:rFonts w:asciiTheme="majorBidi" w:hAnsiTheme="majorBidi" w:cstheme="majorBidi"/>
          <w:color w:val="000000"/>
          <w:sz w:val="28"/>
          <w:szCs w:val="28"/>
        </w:rPr>
        <w:t xml:space="preserve">femur, coxa </w:t>
      </w:r>
      <w:proofErr w:type="spellStart"/>
      <w:r w:rsidRPr="000C37EE">
        <w:rPr>
          <w:rFonts w:asciiTheme="majorBidi" w:hAnsiTheme="majorBidi" w:cstheme="majorBidi"/>
          <w:color w:val="000000"/>
          <w:sz w:val="28"/>
          <w:szCs w:val="28"/>
        </w:rPr>
        <w:t>vara</w:t>
      </w:r>
      <w:proofErr w:type="spellEnd"/>
      <w:r w:rsidRPr="000C37EE">
        <w:rPr>
          <w:rFonts w:asciiTheme="majorBidi" w:hAnsiTheme="majorBidi" w:cstheme="majorBidi"/>
          <w:color w:val="000000"/>
          <w:sz w:val="28"/>
          <w:szCs w:val="28"/>
        </w:rPr>
        <w:t xml:space="preserve">, leg pain. </w:t>
      </w:r>
    </w:p>
    <w:p w14:paraId="66882C6A" w14:textId="027219D2" w:rsidR="002D107A" w:rsidRDefault="00AC56BF" w:rsidP="00081F72">
      <w:pPr>
        <w:autoSpaceDE w:val="0"/>
        <w:autoSpaceDN w:val="0"/>
        <w:adjustRightInd w:val="0"/>
        <w:spacing w:after="96" w:line="216" w:lineRule="auto"/>
        <w:rPr>
          <w:rFonts w:asciiTheme="majorBidi" w:hAnsiTheme="majorBidi" w:cstheme="majorBidi"/>
          <w:color w:val="000000"/>
          <w:sz w:val="28"/>
          <w:szCs w:val="28"/>
        </w:rPr>
      </w:pPr>
      <w:r w:rsidRPr="000C37EE">
        <w:rPr>
          <w:rFonts w:asciiTheme="majorBidi" w:hAnsiTheme="majorBidi" w:cstheme="majorBidi"/>
          <w:color w:val="000000"/>
          <w:sz w:val="28"/>
          <w:szCs w:val="28"/>
        </w:rPr>
        <w:t xml:space="preserve">• </w:t>
      </w:r>
      <w:r w:rsidR="002D107A" w:rsidRPr="000C37EE">
        <w:rPr>
          <w:rFonts w:asciiTheme="majorBidi" w:hAnsiTheme="majorBidi" w:cstheme="majorBidi"/>
          <w:color w:val="000000"/>
          <w:sz w:val="28"/>
          <w:szCs w:val="28"/>
        </w:rPr>
        <w:t>Hypo calcemic</w:t>
      </w:r>
      <w:r w:rsidRPr="000C37EE">
        <w:rPr>
          <w:rFonts w:asciiTheme="majorBidi" w:hAnsiTheme="majorBidi" w:cstheme="majorBidi"/>
          <w:color w:val="000000"/>
          <w:sz w:val="28"/>
          <w:szCs w:val="28"/>
        </w:rPr>
        <w:t xml:space="preserve"> symptoms: tetany, seizures, strider (due to laryngeal</w:t>
      </w:r>
      <w:r w:rsidR="002D107A">
        <w:rPr>
          <w:rFonts w:asciiTheme="majorBidi" w:hAnsiTheme="majorBidi" w:cstheme="majorBidi"/>
          <w:color w:val="000000"/>
          <w:sz w:val="28"/>
          <w:szCs w:val="28"/>
        </w:rPr>
        <w:t xml:space="preserve"> </w:t>
      </w:r>
      <w:r w:rsidRPr="000C37EE">
        <w:rPr>
          <w:rFonts w:asciiTheme="majorBidi" w:hAnsiTheme="majorBidi" w:cstheme="majorBidi"/>
          <w:color w:val="000000"/>
          <w:sz w:val="28"/>
          <w:szCs w:val="28"/>
        </w:rPr>
        <w:t>spasm).</w:t>
      </w:r>
    </w:p>
    <w:p w14:paraId="4D210AFF" w14:textId="111CD2CD" w:rsidR="00AC56BF" w:rsidRPr="00853303" w:rsidRDefault="00AC56BF" w:rsidP="00AC56BF">
      <w:pPr>
        <w:autoSpaceDE w:val="0"/>
        <w:autoSpaceDN w:val="0"/>
        <w:adjustRightInd w:val="0"/>
        <w:spacing w:after="240"/>
        <w:rPr>
          <w:rFonts w:asciiTheme="majorBidi" w:hAnsiTheme="majorBidi" w:cstheme="majorBidi"/>
          <w:color w:val="000000"/>
          <w:sz w:val="28"/>
          <w:szCs w:val="28"/>
        </w:rPr>
      </w:pPr>
      <w:r w:rsidRPr="00853303">
        <w:rPr>
          <w:rFonts w:asciiTheme="majorBidi" w:hAnsiTheme="majorBidi" w:cstheme="majorBidi"/>
          <w:color w:val="000000"/>
          <w:sz w:val="28"/>
          <w:szCs w:val="28"/>
        </w:rPr>
        <w:t xml:space="preserve">Most manifestations of rickets are a result of skeletal changes. </w:t>
      </w:r>
    </w:p>
    <w:p w14:paraId="5C3B0A07" w14:textId="342F3AD5" w:rsidR="00365A36" w:rsidRDefault="00AC56BF" w:rsidP="00365A36">
      <w:pPr>
        <w:autoSpaceDE w:val="0"/>
        <w:autoSpaceDN w:val="0"/>
        <w:adjustRightInd w:val="0"/>
        <w:spacing w:after="240"/>
        <w:jc w:val="both"/>
        <w:rPr>
          <w:rFonts w:asciiTheme="majorBidi" w:hAnsiTheme="majorBidi" w:cstheme="majorBidi"/>
          <w:color w:val="000000"/>
          <w:sz w:val="28"/>
          <w:szCs w:val="28"/>
        </w:rPr>
      </w:pPr>
      <w:r w:rsidRPr="00853303">
        <w:rPr>
          <w:rFonts w:asciiTheme="majorBidi" w:hAnsiTheme="majorBidi" w:cstheme="majorBidi"/>
          <w:b/>
          <w:bCs/>
          <w:color w:val="000000"/>
          <w:sz w:val="28"/>
          <w:szCs w:val="28"/>
        </w:rPr>
        <w:lastRenderedPageBreak/>
        <w:t xml:space="preserve">Craniotabes </w:t>
      </w:r>
      <w:r w:rsidRPr="00853303">
        <w:rPr>
          <w:rFonts w:asciiTheme="majorBidi" w:hAnsiTheme="majorBidi" w:cstheme="majorBidi"/>
          <w:color w:val="000000"/>
          <w:sz w:val="28"/>
          <w:szCs w:val="28"/>
        </w:rPr>
        <w:t>is a softening of the cranial bones and can be detected by applying pressure at the occiput or over the parietal bones. The sensation is similar to the feel of pressing into a Ping-Pong ball and then releasing</w:t>
      </w:r>
      <w:r w:rsidR="00340CAE">
        <w:rPr>
          <w:rFonts w:asciiTheme="majorBidi" w:hAnsiTheme="majorBidi" w:cstheme="majorBidi"/>
          <w:color w:val="000000"/>
          <w:sz w:val="28"/>
          <w:szCs w:val="28"/>
        </w:rPr>
        <w:t xml:space="preserve"> it</w:t>
      </w:r>
      <w:r w:rsidRPr="00853303">
        <w:rPr>
          <w:rFonts w:asciiTheme="majorBidi" w:hAnsiTheme="majorBidi" w:cstheme="majorBidi"/>
          <w:color w:val="000000"/>
          <w:sz w:val="28"/>
          <w:szCs w:val="28"/>
        </w:rPr>
        <w:t xml:space="preserve">. Craniotabes may also be secondary to osteogenesis imperfecta, hydrocephalus, and syphilis. It is a normal finding in many newborns, especially near the suture lines, but typically disappears within a few months of birth. </w:t>
      </w:r>
    </w:p>
    <w:p w14:paraId="7A59043F" w14:textId="3ABFC510" w:rsidR="00AC56BF" w:rsidRPr="00853303" w:rsidRDefault="00AC56BF" w:rsidP="00365A36">
      <w:pPr>
        <w:autoSpaceDE w:val="0"/>
        <w:autoSpaceDN w:val="0"/>
        <w:adjustRightInd w:val="0"/>
        <w:spacing w:after="240"/>
        <w:jc w:val="both"/>
        <w:rPr>
          <w:rFonts w:asciiTheme="majorBidi" w:hAnsiTheme="majorBidi" w:cstheme="majorBidi"/>
          <w:color w:val="000000"/>
          <w:sz w:val="28"/>
          <w:szCs w:val="28"/>
        </w:rPr>
      </w:pPr>
      <w:r w:rsidRPr="00853303">
        <w:rPr>
          <w:rFonts w:asciiTheme="majorBidi" w:hAnsiTheme="majorBidi" w:cstheme="majorBidi"/>
          <w:color w:val="000000"/>
          <w:sz w:val="28"/>
          <w:szCs w:val="28"/>
        </w:rPr>
        <w:t xml:space="preserve">Widening of the costochondral junctions results in a </w:t>
      </w:r>
      <w:r w:rsidRPr="00853303">
        <w:rPr>
          <w:rFonts w:asciiTheme="majorBidi" w:hAnsiTheme="majorBidi" w:cstheme="majorBidi"/>
          <w:b/>
          <w:bCs/>
          <w:color w:val="000000"/>
          <w:sz w:val="28"/>
          <w:szCs w:val="28"/>
        </w:rPr>
        <w:t>rachitic “rosary</w:t>
      </w:r>
      <w:r w:rsidRPr="00853303">
        <w:rPr>
          <w:rFonts w:asciiTheme="majorBidi" w:hAnsiTheme="majorBidi" w:cstheme="majorBidi"/>
          <w:color w:val="000000"/>
          <w:sz w:val="28"/>
          <w:szCs w:val="28"/>
        </w:rPr>
        <w:t xml:space="preserve">,” which feels like the beads of a rosary as the examiner's fingers move along the costochondral junctions from rib to rib. </w:t>
      </w:r>
    </w:p>
    <w:p w14:paraId="4404ECE2" w14:textId="69F7C2CA" w:rsidR="00AC56BF" w:rsidRPr="00853303" w:rsidRDefault="00AC56BF" w:rsidP="00365A36">
      <w:pPr>
        <w:autoSpaceDE w:val="0"/>
        <w:autoSpaceDN w:val="0"/>
        <w:adjustRightInd w:val="0"/>
        <w:spacing w:after="240"/>
        <w:jc w:val="both"/>
        <w:rPr>
          <w:rFonts w:asciiTheme="majorBidi" w:hAnsiTheme="majorBidi" w:cstheme="majorBidi"/>
          <w:color w:val="000000"/>
          <w:sz w:val="28"/>
          <w:szCs w:val="28"/>
        </w:rPr>
      </w:pPr>
      <w:r w:rsidRPr="00853303">
        <w:rPr>
          <w:rFonts w:asciiTheme="majorBidi" w:hAnsiTheme="majorBidi" w:cstheme="majorBidi"/>
          <w:b/>
          <w:bCs/>
          <w:color w:val="000000"/>
          <w:sz w:val="28"/>
          <w:szCs w:val="28"/>
        </w:rPr>
        <w:t xml:space="preserve">Growth plate widening </w:t>
      </w:r>
      <w:r w:rsidRPr="00853303">
        <w:rPr>
          <w:rFonts w:asciiTheme="majorBidi" w:hAnsiTheme="majorBidi" w:cstheme="majorBidi"/>
          <w:color w:val="000000"/>
          <w:sz w:val="28"/>
          <w:szCs w:val="28"/>
        </w:rPr>
        <w:t xml:space="preserve">is also responsible for the enlargement at the wrists and ankles. </w:t>
      </w:r>
    </w:p>
    <w:p w14:paraId="0C0067A8" w14:textId="3D292539" w:rsidR="00AC56BF" w:rsidRPr="00853303" w:rsidRDefault="00AC56BF" w:rsidP="00365A36">
      <w:pPr>
        <w:autoSpaceDE w:val="0"/>
        <w:autoSpaceDN w:val="0"/>
        <w:adjustRightInd w:val="0"/>
        <w:spacing w:after="240"/>
        <w:jc w:val="both"/>
        <w:rPr>
          <w:rFonts w:asciiTheme="majorBidi" w:hAnsiTheme="majorBidi" w:cstheme="majorBidi"/>
          <w:color w:val="000000"/>
          <w:sz w:val="28"/>
          <w:szCs w:val="28"/>
        </w:rPr>
      </w:pPr>
      <w:r w:rsidRPr="00853303">
        <w:rPr>
          <w:rFonts w:asciiTheme="majorBidi" w:hAnsiTheme="majorBidi" w:cstheme="majorBidi"/>
          <w:color w:val="000000"/>
          <w:sz w:val="28"/>
          <w:szCs w:val="28"/>
        </w:rPr>
        <w:t>The horizontal depression along the lower anterior chest known as</w:t>
      </w:r>
      <w:r w:rsidRPr="00853303">
        <w:rPr>
          <w:rFonts w:asciiTheme="majorBidi" w:hAnsiTheme="majorBidi" w:cstheme="majorBidi"/>
          <w:b/>
          <w:bCs/>
          <w:color w:val="000000"/>
          <w:sz w:val="28"/>
          <w:szCs w:val="28"/>
        </w:rPr>
        <w:t xml:space="preserve"> </w:t>
      </w:r>
      <w:r w:rsidR="00340CAE">
        <w:rPr>
          <w:rFonts w:asciiTheme="majorBidi" w:hAnsiTheme="majorBidi" w:cstheme="majorBidi"/>
          <w:b/>
          <w:bCs/>
          <w:color w:val="000000"/>
          <w:sz w:val="28"/>
          <w:szCs w:val="28"/>
        </w:rPr>
        <w:t xml:space="preserve">the </w:t>
      </w:r>
      <w:r w:rsidRPr="00853303">
        <w:rPr>
          <w:rFonts w:asciiTheme="majorBidi" w:hAnsiTheme="majorBidi" w:cstheme="majorBidi"/>
          <w:b/>
          <w:bCs/>
          <w:color w:val="000000"/>
          <w:sz w:val="28"/>
          <w:szCs w:val="28"/>
        </w:rPr>
        <w:t xml:space="preserve">Harrison groove </w:t>
      </w:r>
      <w:r w:rsidRPr="00853303">
        <w:rPr>
          <w:rFonts w:asciiTheme="majorBidi" w:hAnsiTheme="majorBidi" w:cstheme="majorBidi"/>
          <w:color w:val="000000"/>
          <w:sz w:val="28"/>
          <w:szCs w:val="28"/>
        </w:rPr>
        <w:t xml:space="preserve">occurs from </w:t>
      </w:r>
      <w:r w:rsidR="00340CAE">
        <w:rPr>
          <w:rFonts w:asciiTheme="majorBidi" w:hAnsiTheme="majorBidi" w:cstheme="majorBidi"/>
          <w:color w:val="000000"/>
          <w:sz w:val="28"/>
          <w:szCs w:val="28"/>
        </w:rPr>
        <w:t xml:space="preserve">the </w:t>
      </w:r>
      <w:r w:rsidRPr="00853303">
        <w:rPr>
          <w:rFonts w:asciiTheme="majorBidi" w:hAnsiTheme="majorBidi" w:cstheme="majorBidi"/>
          <w:color w:val="000000"/>
          <w:sz w:val="28"/>
          <w:szCs w:val="28"/>
        </w:rPr>
        <w:t xml:space="preserve">pulling of the softened ribs by the diaphragm during inspiration. </w:t>
      </w:r>
    </w:p>
    <w:p w14:paraId="06954B70" w14:textId="77777777" w:rsidR="00AC56BF" w:rsidRPr="00853303" w:rsidRDefault="00AC56BF" w:rsidP="00365A36">
      <w:pPr>
        <w:autoSpaceDE w:val="0"/>
        <w:autoSpaceDN w:val="0"/>
        <w:adjustRightInd w:val="0"/>
        <w:spacing w:after="240"/>
        <w:jc w:val="both"/>
        <w:rPr>
          <w:rFonts w:asciiTheme="majorBidi" w:hAnsiTheme="majorBidi" w:cstheme="majorBidi"/>
          <w:b/>
          <w:bCs/>
          <w:color w:val="000000"/>
          <w:sz w:val="28"/>
          <w:szCs w:val="28"/>
        </w:rPr>
      </w:pPr>
      <w:r w:rsidRPr="00853303">
        <w:rPr>
          <w:rFonts w:asciiTheme="majorBidi" w:hAnsiTheme="majorBidi" w:cstheme="majorBidi"/>
          <w:color w:val="000000"/>
          <w:sz w:val="28"/>
          <w:szCs w:val="28"/>
        </w:rPr>
        <w:t xml:space="preserve">Softening of the ribs also impairs air movement and predisposes patients to </w:t>
      </w:r>
      <w:r w:rsidRPr="00853303">
        <w:rPr>
          <w:rFonts w:asciiTheme="majorBidi" w:hAnsiTheme="majorBidi" w:cstheme="majorBidi"/>
          <w:b/>
          <w:bCs/>
          <w:color w:val="000000"/>
          <w:sz w:val="28"/>
          <w:szCs w:val="28"/>
        </w:rPr>
        <w:t xml:space="preserve">atelectasis and pneumonia. </w:t>
      </w:r>
    </w:p>
    <w:p w14:paraId="1D41D3A7" w14:textId="2B83660E" w:rsidR="00AC56BF" w:rsidRPr="00853303" w:rsidRDefault="00AC56BF" w:rsidP="00365A36">
      <w:pPr>
        <w:jc w:val="both"/>
        <w:rPr>
          <w:rFonts w:asciiTheme="majorBidi" w:hAnsiTheme="majorBidi" w:cstheme="majorBidi"/>
          <w:color w:val="000000"/>
          <w:sz w:val="28"/>
          <w:szCs w:val="28"/>
        </w:rPr>
      </w:pPr>
      <w:r w:rsidRPr="00853303">
        <w:rPr>
          <w:rFonts w:asciiTheme="majorBidi" w:hAnsiTheme="majorBidi" w:cstheme="majorBidi"/>
          <w:b/>
          <w:bCs/>
          <w:color w:val="000000"/>
          <w:sz w:val="28"/>
          <w:szCs w:val="28"/>
        </w:rPr>
        <w:t>Valgus or varus</w:t>
      </w:r>
      <w:r w:rsidRPr="00853303">
        <w:rPr>
          <w:rFonts w:asciiTheme="majorBidi" w:hAnsiTheme="majorBidi" w:cstheme="majorBidi"/>
          <w:color w:val="000000"/>
          <w:sz w:val="28"/>
          <w:szCs w:val="28"/>
        </w:rPr>
        <w:t xml:space="preserve"> deformities of the legs are common; </w:t>
      </w:r>
      <w:r w:rsidRPr="00853303">
        <w:rPr>
          <w:rFonts w:asciiTheme="majorBidi" w:hAnsiTheme="majorBidi" w:cstheme="majorBidi"/>
          <w:b/>
          <w:bCs/>
          <w:color w:val="000000"/>
          <w:sz w:val="28"/>
          <w:szCs w:val="28"/>
        </w:rPr>
        <w:t xml:space="preserve">windswept deformity </w:t>
      </w:r>
      <w:r w:rsidRPr="00853303">
        <w:rPr>
          <w:rFonts w:asciiTheme="majorBidi" w:hAnsiTheme="majorBidi" w:cstheme="majorBidi"/>
          <w:color w:val="000000"/>
          <w:sz w:val="28"/>
          <w:szCs w:val="28"/>
        </w:rPr>
        <w:t>occurs when one leg is in extreme valgus and the other is in extreme varus</w:t>
      </w:r>
    </w:p>
    <w:p w14:paraId="75AA0D8A" w14:textId="77777777" w:rsidR="00365A36" w:rsidRDefault="00365A36" w:rsidP="00365A36">
      <w:pPr>
        <w:autoSpaceDE w:val="0"/>
        <w:autoSpaceDN w:val="0"/>
        <w:adjustRightInd w:val="0"/>
        <w:spacing w:after="240"/>
        <w:jc w:val="both"/>
        <w:rPr>
          <w:rFonts w:asciiTheme="majorBidi" w:hAnsiTheme="majorBidi" w:cstheme="majorBidi"/>
          <w:color w:val="000000"/>
          <w:sz w:val="28"/>
          <w:szCs w:val="28"/>
        </w:rPr>
      </w:pPr>
    </w:p>
    <w:p w14:paraId="24FC119A" w14:textId="17D6556E" w:rsidR="00AC56BF" w:rsidRPr="00853303" w:rsidRDefault="00AC56BF" w:rsidP="00365A36">
      <w:pPr>
        <w:autoSpaceDE w:val="0"/>
        <w:autoSpaceDN w:val="0"/>
        <w:adjustRightInd w:val="0"/>
        <w:spacing w:after="240"/>
        <w:jc w:val="both"/>
        <w:rPr>
          <w:rFonts w:asciiTheme="majorBidi" w:hAnsiTheme="majorBidi" w:cstheme="majorBidi"/>
          <w:color w:val="000000"/>
          <w:sz w:val="28"/>
          <w:szCs w:val="28"/>
        </w:rPr>
      </w:pPr>
      <w:r w:rsidRPr="00853303">
        <w:rPr>
          <w:rFonts w:asciiTheme="majorBidi" w:hAnsiTheme="majorBidi" w:cstheme="majorBidi"/>
          <w:color w:val="000000"/>
          <w:sz w:val="28"/>
          <w:szCs w:val="28"/>
        </w:rPr>
        <w:t xml:space="preserve">The clinical presentation of rickets may vary based on the etiology. Changes in the lower extremities tend to be the dominant feature in X-linked </w:t>
      </w:r>
      <w:proofErr w:type="spellStart"/>
      <w:r w:rsidRPr="00853303">
        <w:rPr>
          <w:rFonts w:asciiTheme="majorBidi" w:hAnsiTheme="majorBidi" w:cstheme="majorBidi"/>
          <w:color w:val="000000"/>
          <w:sz w:val="28"/>
          <w:szCs w:val="28"/>
        </w:rPr>
        <w:t>hypophosphatemic</w:t>
      </w:r>
      <w:proofErr w:type="spellEnd"/>
      <w:r w:rsidRPr="00853303">
        <w:rPr>
          <w:rFonts w:asciiTheme="majorBidi" w:hAnsiTheme="majorBidi" w:cstheme="majorBidi"/>
          <w:color w:val="000000"/>
          <w:sz w:val="28"/>
          <w:szCs w:val="28"/>
        </w:rPr>
        <w:t xml:space="preserve"> rickets. Symptoms secondary to hypocalcemia occur only in those forms of rickets associated with decreased serum calcium. The chief complaint in a child with rickets is quite variable. Many children present because of skeletal deformities, whereas others have difficulty walking owing to a combination of deformity and weakness. Other common presenting complaints include failure to thrive (malnutrition) and symptomatic hypocalcemia</w:t>
      </w:r>
    </w:p>
    <w:p w14:paraId="1F95E8E7" w14:textId="5514A0F6" w:rsidR="00AC56BF" w:rsidRPr="00853303" w:rsidRDefault="00AC56BF" w:rsidP="00AC56BF">
      <w:pPr>
        <w:rPr>
          <w:rFonts w:asciiTheme="majorBidi" w:hAnsiTheme="majorBidi" w:cstheme="majorBidi"/>
          <w:color w:val="000000"/>
          <w:sz w:val="28"/>
          <w:szCs w:val="28"/>
        </w:rPr>
      </w:pPr>
    </w:p>
    <w:p w14:paraId="136FDC4E" w14:textId="25E2798E" w:rsidR="00AC56BF" w:rsidRPr="000C37EE" w:rsidRDefault="00365A36" w:rsidP="000C37EE">
      <w:pPr>
        <w:rPr>
          <w:rFonts w:ascii="LiberationSans" w:eastAsia="Times New Roman" w:hAnsi="LiberationSans" w:cs="Times New Roman"/>
          <w:b/>
          <w:bCs/>
          <w:color w:val="7F0000"/>
          <w:sz w:val="34"/>
          <w:szCs w:val="34"/>
        </w:rPr>
      </w:pPr>
      <w:r w:rsidRPr="000C37EE">
        <w:rPr>
          <w:rFonts w:ascii="LiberationSans" w:eastAsia="Times New Roman" w:hAnsi="LiberationSans" w:cs="Times New Roman"/>
          <w:b/>
          <w:bCs/>
          <w:color w:val="7F0000"/>
          <w:sz w:val="34"/>
          <w:szCs w:val="34"/>
        </w:rPr>
        <w:t xml:space="preserve">Diagnosis </w:t>
      </w:r>
    </w:p>
    <w:p w14:paraId="0850F57B" w14:textId="24E615C0" w:rsidR="00144D15" w:rsidRPr="00144D15" w:rsidRDefault="00AC56BF" w:rsidP="00144D15">
      <w:pPr>
        <w:pStyle w:val="a3"/>
        <w:numPr>
          <w:ilvl w:val="0"/>
          <w:numId w:val="2"/>
        </w:numPr>
        <w:rPr>
          <w:rFonts w:asciiTheme="majorBidi" w:hAnsiTheme="majorBidi" w:cstheme="majorBidi"/>
          <w:color w:val="000000"/>
          <w:kern w:val="1"/>
          <w:sz w:val="28"/>
          <w:szCs w:val="28"/>
        </w:rPr>
      </w:pPr>
      <w:r w:rsidRPr="002D107A">
        <w:rPr>
          <w:rFonts w:asciiTheme="majorBidi" w:hAnsiTheme="majorBidi" w:cstheme="majorBidi"/>
          <w:color w:val="000000"/>
          <w:kern w:val="1"/>
          <w:sz w:val="28"/>
          <w:szCs w:val="28"/>
        </w:rPr>
        <w:t>X-ray of the wrist</w:t>
      </w:r>
      <w:r w:rsidR="005D3C4A" w:rsidRPr="002D107A">
        <w:rPr>
          <w:rFonts w:asciiTheme="majorBidi" w:hAnsiTheme="majorBidi" w:cstheme="majorBidi"/>
          <w:color w:val="000000"/>
          <w:kern w:val="1"/>
          <w:sz w:val="28"/>
          <w:szCs w:val="28"/>
        </w:rPr>
        <w:t>:</w:t>
      </w:r>
      <w:r w:rsidRPr="002D107A">
        <w:rPr>
          <w:rFonts w:asciiTheme="majorBidi" w:hAnsiTheme="majorBidi" w:cstheme="majorBidi"/>
          <w:color w:val="000000"/>
          <w:kern w:val="1"/>
          <w:sz w:val="28"/>
          <w:szCs w:val="28"/>
        </w:rPr>
        <w:t xml:space="preserve"> shows thickening of the growth plate with fraying &amp; cupping of distal ends of the</w:t>
      </w:r>
      <w:r w:rsidR="005D3C4A" w:rsidRPr="002D107A">
        <w:rPr>
          <w:rFonts w:asciiTheme="majorBidi" w:hAnsiTheme="majorBidi" w:cstheme="majorBidi"/>
          <w:color w:val="000000"/>
          <w:kern w:val="1"/>
          <w:sz w:val="28"/>
          <w:szCs w:val="28"/>
        </w:rPr>
        <w:t xml:space="preserve"> </w:t>
      </w:r>
      <w:r w:rsidR="002D107A" w:rsidRPr="002D107A">
        <w:rPr>
          <w:rFonts w:asciiTheme="majorBidi" w:hAnsiTheme="majorBidi" w:cstheme="majorBidi"/>
          <w:color w:val="000000"/>
          <w:kern w:val="1"/>
          <w:sz w:val="28"/>
          <w:szCs w:val="28"/>
        </w:rPr>
        <w:t>metaphysis</w:t>
      </w:r>
      <w:r w:rsidR="00365A36" w:rsidRPr="002D107A">
        <w:rPr>
          <w:rFonts w:asciiTheme="majorBidi" w:hAnsiTheme="majorBidi" w:cstheme="majorBidi"/>
          <w:color w:val="000000"/>
          <w:kern w:val="1"/>
          <w:sz w:val="28"/>
          <w:szCs w:val="28"/>
        </w:rPr>
        <w:t>,</w:t>
      </w:r>
      <w:r w:rsidR="005D3C4A" w:rsidRPr="002D107A">
        <w:rPr>
          <w:rFonts w:asciiTheme="majorBidi" w:hAnsiTheme="majorBidi" w:cstheme="majorBidi"/>
          <w:color w:val="000000"/>
          <w:kern w:val="1"/>
          <w:sz w:val="28"/>
          <w:szCs w:val="28"/>
        </w:rPr>
        <w:t xml:space="preserve"> </w:t>
      </w:r>
      <w:r w:rsidRPr="002D107A">
        <w:rPr>
          <w:rFonts w:asciiTheme="majorBidi" w:hAnsiTheme="majorBidi" w:cstheme="majorBidi"/>
          <w:color w:val="000000"/>
          <w:kern w:val="1"/>
          <w:sz w:val="28"/>
          <w:szCs w:val="28"/>
        </w:rPr>
        <w:t>coarse trabeculation of the diaphysis</w:t>
      </w:r>
      <w:r w:rsidR="00340CAE" w:rsidRPr="002D107A">
        <w:rPr>
          <w:rFonts w:asciiTheme="majorBidi" w:hAnsiTheme="majorBidi" w:cstheme="majorBidi"/>
          <w:color w:val="000000"/>
          <w:kern w:val="1"/>
          <w:sz w:val="28"/>
          <w:szCs w:val="28"/>
        </w:rPr>
        <w:t>,</w:t>
      </w:r>
      <w:r w:rsidRPr="002D107A">
        <w:rPr>
          <w:rFonts w:asciiTheme="majorBidi" w:hAnsiTheme="majorBidi" w:cstheme="majorBidi"/>
          <w:color w:val="000000"/>
          <w:kern w:val="1"/>
          <w:sz w:val="28"/>
          <w:szCs w:val="28"/>
        </w:rPr>
        <w:t xml:space="preserve"> and generalized rarefaction.</w:t>
      </w:r>
      <w:r w:rsidR="00144D15" w:rsidRPr="00144D15">
        <w:rPr>
          <w:rFonts w:asciiTheme="majorBidi" w:hAnsiTheme="majorBidi" w:cstheme="majorBidi"/>
          <w:color w:val="000000"/>
          <w:kern w:val="1"/>
          <w:sz w:val="28"/>
          <w:szCs w:val="28"/>
        </w:rPr>
        <w:t xml:space="preserve"> Rachitic changes are most easily visualized on </w:t>
      </w:r>
      <w:proofErr w:type="spellStart"/>
      <w:r w:rsidR="00144D15" w:rsidRPr="00144D15">
        <w:rPr>
          <w:rFonts w:asciiTheme="majorBidi" w:hAnsiTheme="majorBidi" w:cstheme="majorBidi"/>
          <w:color w:val="000000"/>
          <w:kern w:val="1"/>
          <w:sz w:val="28"/>
          <w:szCs w:val="28"/>
        </w:rPr>
        <w:t>posteroanterior</w:t>
      </w:r>
      <w:proofErr w:type="spellEnd"/>
      <w:r w:rsidR="00144D15" w:rsidRPr="00144D15">
        <w:rPr>
          <w:rFonts w:asciiTheme="majorBidi" w:hAnsiTheme="majorBidi" w:cstheme="majorBidi"/>
          <w:color w:val="000000"/>
          <w:kern w:val="1"/>
          <w:sz w:val="28"/>
          <w:szCs w:val="28"/>
        </w:rPr>
        <w:t xml:space="preserve"> radiographs of the wrist, although characteristic rachitic changes can be seen at other growth plates. Decreased calcification leads to the </w:t>
      </w:r>
      <w:r w:rsidR="00144D15" w:rsidRPr="00144D15">
        <w:rPr>
          <w:rFonts w:asciiTheme="majorBidi" w:hAnsiTheme="majorBidi" w:cstheme="majorBidi"/>
          <w:color w:val="000000"/>
          <w:kern w:val="1"/>
          <w:sz w:val="28"/>
          <w:szCs w:val="28"/>
        </w:rPr>
        <w:lastRenderedPageBreak/>
        <w:t xml:space="preserve">thickening of the growth plate. The edge of the metaphysis loses its sharp border, which is described as </w:t>
      </w:r>
      <w:r w:rsidR="00144D15" w:rsidRPr="00144D15">
        <w:rPr>
          <w:rFonts w:asciiTheme="majorBidi" w:hAnsiTheme="majorBidi" w:cstheme="majorBidi"/>
          <w:i/>
          <w:iCs/>
          <w:color w:val="000000"/>
          <w:kern w:val="1"/>
          <w:sz w:val="28"/>
          <w:szCs w:val="28"/>
        </w:rPr>
        <w:t xml:space="preserve">fraying. </w:t>
      </w:r>
      <w:r w:rsidR="00144D15" w:rsidRPr="00144D15">
        <w:rPr>
          <w:rFonts w:asciiTheme="majorBidi" w:hAnsiTheme="majorBidi" w:cstheme="majorBidi"/>
          <w:color w:val="000000"/>
          <w:kern w:val="1"/>
          <w:sz w:val="28"/>
          <w:szCs w:val="28"/>
        </w:rPr>
        <w:t xml:space="preserve">The edge of the metaphysis changes from a convex or flat surface to a more concave surface. This change to a concave surface is termed </w:t>
      </w:r>
      <w:r w:rsidR="00144D15" w:rsidRPr="00144D15">
        <w:rPr>
          <w:rFonts w:asciiTheme="majorBidi" w:hAnsiTheme="majorBidi" w:cstheme="majorBidi"/>
          <w:i/>
          <w:iCs/>
          <w:color w:val="000000"/>
          <w:kern w:val="1"/>
          <w:sz w:val="28"/>
          <w:szCs w:val="28"/>
        </w:rPr>
        <w:t xml:space="preserve">cupping </w:t>
      </w:r>
      <w:r w:rsidR="00144D15" w:rsidRPr="00144D15">
        <w:rPr>
          <w:rFonts w:asciiTheme="majorBidi" w:hAnsiTheme="majorBidi" w:cstheme="majorBidi"/>
          <w:color w:val="000000"/>
          <w:kern w:val="1"/>
          <w:sz w:val="28"/>
          <w:szCs w:val="28"/>
        </w:rPr>
        <w:t xml:space="preserve">and is most easily seen at the distal ends of the radius, ulna, and fibula. There is a widening of the distal end of the metaphysis, corresponding to the clinical observation of thickened wrists and ankles, as well as the rachitic rosary. Other radiologic features include coarse </w:t>
      </w:r>
      <w:proofErr w:type="spellStart"/>
      <w:r w:rsidR="00144D15" w:rsidRPr="00144D15">
        <w:rPr>
          <w:rFonts w:asciiTheme="majorBidi" w:hAnsiTheme="majorBidi" w:cstheme="majorBidi"/>
          <w:color w:val="000000"/>
          <w:kern w:val="1"/>
          <w:sz w:val="28"/>
          <w:szCs w:val="28"/>
        </w:rPr>
        <w:t>trabeculation</w:t>
      </w:r>
      <w:proofErr w:type="spellEnd"/>
      <w:r w:rsidR="00144D15" w:rsidRPr="00144D15">
        <w:rPr>
          <w:rFonts w:asciiTheme="majorBidi" w:hAnsiTheme="majorBidi" w:cstheme="majorBidi"/>
          <w:color w:val="000000"/>
          <w:kern w:val="1"/>
          <w:sz w:val="28"/>
          <w:szCs w:val="28"/>
        </w:rPr>
        <w:t xml:space="preserve"> of the diaphysis and generalized rarefaction. </w:t>
      </w:r>
    </w:p>
    <w:p w14:paraId="7D1139AD" w14:textId="400EDDED" w:rsidR="00853303" w:rsidRPr="00144D15" w:rsidRDefault="00365A36" w:rsidP="00144D15">
      <w:pPr>
        <w:pStyle w:val="a3"/>
        <w:numPr>
          <w:ilvl w:val="0"/>
          <w:numId w:val="2"/>
        </w:numPr>
        <w:autoSpaceDE w:val="0"/>
        <w:autoSpaceDN w:val="0"/>
        <w:adjustRightInd w:val="0"/>
        <w:rPr>
          <w:rFonts w:asciiTheme="majorBidi" w:hAnsiTheme="majorBidi" w:cstheme="majorBidi"/>
          <w:color w:val="000000"/>
          <w:kern w:val="1"/>
          <w:sz w:val="28"/>
          <w:szCs w:val="28"/>
        </w:rPr>
      </w:pPr>
      <w:r w:rsidRPr="00144D15">
        <w:rPr>
          <w:rFonts w:asciiTheme="majorBidi" w:hAnsiTheme="majorBidi" w:cstheme="majorBidi"/>
          <w:color w:val="000000"/>
          <w:kern w:val="1"/>
          <w:sz w:val="28"/>
          <w:szCs w:val="28"/>
        </w:rPr>
        <w:t xml:space="preserve">The </w:t>
      </w:r>
      <w:r w:rsidR="00853303" w:rsidRPr="00144D15">
        <w:rPr>
          <w:rFonts w:asciiTheme="majorBidi" w:hAnsiTheme="majorBidi" w:cstheme="majorBidi"/>
          <w:color w:val="000000"/>
          <w:kern w:val="1"/>
          <w:sz w:val="28"/>
          <w:szCs w:val="28"/>
        </w:rPr>
        <w:t>initial laboratory tests in</w:t>
      </w:r>
      <w:r w:rsidR="00853303" w:rsidRPr="00144D15">
        <w:rPr>
          <w:rFonts w:asciiTheme="majorBidi" w:hAnsiTheme="majorBidi" w:cstheme="majorBidi"/>
          <w:color w:val="000000"/>
          <w:sz w:val="28"/>
          <w:szCs w:val="28"/>
        </w:rPr>
        <w:t xml:space="preserve"> a child with rickets should include </w:t>
      </w:r>
    </w:p>
    <w:p w14:paraId="13078CE4" w14:textId="3BD98E82" w:rsidR="00853303" w:rsidRDefault="00853303" w:rsidP="00853303">
      <w:pPr>
        <w:autoSpaceDE w:val="0"/>
        <w:autoSpaceDN w:val="0"/>
        <w:adjustRightInd w:val="0"/>
        <w:rPr>
          <w:rFonts w:asciiTheme="majorBidi" w:hAnsiTheme="majorBidi" w:cstheme="majorBidi"/>
          <w:color w:val="000000"/>
          <w:sz w:val="28"/>
          <w:szCs w:val="28"/>
        </w:rPr>
      </w:pPr>
      <w:r w:rsidRPr="000C37EE">
        <w:rPr>
          <w:rFonts w:asciiTheme="majorBidi" w:hAnsiTheme="majorBidi" w:cstheme="majorBidi"/>
          <w:color w:val="0D0D0D" w:themeColor="text1" w:themeTint="F2"/>
          <w:sz w:val="28"/>
          <w:szCs w:val="28"/>
        </w:rPr>
        <w:t>serum</w:t>
      </w:r>
      <w:r w:rsidRPr="00853303">
        <w:rPr>
          <w:rFonts w:asciiTheme="majorBidi" w:hAnsiTheme="majorBidi" w:cstheme="majorBidi"/>
          <w:color w:val="000000"/>
          <w:sz w:val="28"/>
          <w:szCs w:val="28"/>
        </w:rPr>
        <w:t xml:space="preserve"> </w:t>
      </w:r>
      <w:r w:rsidR="000C37EE" w:rsidRPr="00853303">
        <w:rPr>
          <w:rFonts w:asciiTheme="majorBidi" w:hAnsiTheme="majorBidi" w:cstheme="majorBidi"/>
          <w:color w:val="000000"/>
          <w:sz w:val="28"/>
          <w:szCs w:val="28"/>
        </w:rPr>
        <w:t>calcium</w:t>
      </w:r>
      <w:r w:rsidR="000C37EE">
        <w:rPr>
          <w:rFonts w:asciiTheme="majorBidi" w:hAnsiTheme="majorBidi" w:cstheme="majorBidi"/>
          <w:color w:val="000000"/>
          <w:sz w:val="28"/>
          <w:szCs w:val="28"/>
        </w:rPr>
        <w:t xml:space="preserve"> (</w:t>
      </w:r>
      <w:r w:rsidR="00467480">
        <w:rPr>
          <w:rFonts w:asciiTheme="majorBidi" w:hAnsiTheme="majorBidi" w:cstheme="majorBidi"/>
          <w:color w:val="000000"/>
          <w:sz w:val="28"/>
          <w:szCs w:val="28"/>
        </w:rPr>
        <w:t>normal or low)</w:t>
      </w:r>
      <w:r w:rsidRPr="00853303">
        <w:rPr>
          <w:rFonts w:asciiTheme="majorBidi" w:hAnsiTheme="majorBidi" w:cstheme="majorBidi"/>
          <w:color w:val="000000"/>
          <w:sz w:val="28"/>
          <w:szCs w:val="28"/>
        </w:rPr>
        <w:t>, phosphorus</w:t>
      </w:r>
      <w:r w:rsidR="000C37EE">
        <w:rPr>
          <w:rFonts w:asciiTheme="majorBidi" w:hAnsiTheme="majorBidi" w:cstheme="majorBidi"/>
          <w:color w:val="000000"/>
          <w:sz w:val="28"/>
          <w:szCs w:val="28"/>
        </w:rPr>
        <w:t>(low)</w:t>
      </w:r>
      <w:r w:rsidRPr="00853303">
        <w:rPr>
          <w:rFonts w:asciiTheme="majorBidi" w:hAnsiTheme="majorBidi" w:cstheme="majorBidi"/>
          <w:color w:val="000000"/>
          <w:sz w:val="28"/>
          <w:szCs w:val="28"/>
        </w:rPr>
        <w:t xml:space="preserve">, alkaline phosphatase </w:t>
      </w:r>
      <w:r w:rsidR="000C37EE">
        <w:rPr>
          <w:rFonts w:asciiTheme="majorBidi" w:hAnsiTheme="majorBidi" w:cstheme="majorBidi"/>
          <w:color w:val="000000"/>
          <w:sz w:val="28"/>
          <w:szCs w:val="28"/>
        </w:rPr>
        <w:t>(high)</w:t>
      </w:r>
      <w:r w:rsidRPr="00853303">
        <w:rPr>
          <w:rFonts w:asciiTheme="majorBidi" w:hAnsiTheme="majorBidi" w:cstheme="majorBidi"/>
          <w:color w:val="000000"/>
          <w:sz w:val="28"/>
          <w:szCs w:val="28"/>
        </w:rPr>
        <w:t xml:space="preserve">, parathyroid hormone </w:t>
      </w:r>
      <w:r w:rsidR="000C37EE">
        <w:rPr>
          <w:rFonts w:asciiTheme="majorBidi" w:hAnsiTheme="majorBidi" w:cstheme="majorBidi"/>
          <w:color w:val="000000"/>
          <w:sz w:val="28"/>
          <w:szCs w:val="28"/>
        </w:rPr>
        <w:t>(high)</w:t>
      </w:r>
      <w:r w:rsidRPr="00853303">
        <w:rPr>
          <w:rFonts w:asciiTheme="majorBidi" w:hAnsiTheme="majorBidi" w:cstheme="majorBidi"/>
          <w:color w:val="000000"/>
          <w:sz w:val="28"/>
          <w:szCs w:val="28"/>
        </w:rPr>
        <w:t>, 25-hydroxyvitamin D</w:t>
      </w:r>
      <w:r w:rsidR="000C37EE">
        <w:rPr>
          <w:rFonts w:asciiTheme="majorBidi" w:hAnsiTheme="majorBidi" w:cstheme="majorBidi"/>
          <w:color w:val="000000"/>
          <w:sz w:val="28"/>
          <w:szCs w:val="28"/>
        </w:rPr>
        <w:t>(low)</w:t>
      </w:r>
      <w:r w:rsidRPr="00853303">
        <w:rPr>
          <w:rFonts w:asciiTheme="majorBidi" w:hAnsiTheme="majorBidi" w:cstheme="majorBidi"/>
          <w:color w:val="000000"/>
          <w:sz w:val="28"/>
          <w:szCs w:val="28"/>
        </w:rPr>
        <w:t xml:space="preserve">, 1,25-dihydroxyvitamin D </w:t>
      </w:r>
      <w:r w:rsidR="000C37EE">
        <w:rPr>
          <w:rFonts w:asciiTheme="majorBidi" w:hAnsiTheme="majorBidi" w:cstheme="majorBidi"/>
          <w:color w:val="000000"/>
          <w:sz w:val="28"/>
          <w:szCs w:val="28"/>
        </w:rPr>
        <w:t xml:space="preserve">(low, </w:t>
      </w:r>
      <w:proofErr w:type="gramStart"/>
      <w:r w:rsidR="000C37EE">
        <w:rPr>
          <w:rFonts w:asciiTheme="majorBidi" w:hAnsiTheme="majorBidi" w:cstheme="majorBidi"/>
          <w:color w:val="000000"/>
          <w:sz w:val="28"/>
          <w:szCs w:val="28"/>
        </w:rPr>
        <w:t>normal ,</w:t>
      </w:r>
      <w:proofErr w:type="gramEnd"/>
      <w:r w:rsidR="000C37EE">
        <w:rPr>
          <w:rFonts w:asciiTheme="majorBidi" w:hAnsiTheme="majorBidi" w:cstheme="majorBidi"/>
          <w:color w:val="000000"/>
          <w:sz w:val="28"/>
          <w:szCs w:val="28"/>
        </w:rPr>
        <w:t xml:space="preserve"> high)</w:t>
      </w:r>
      <w:r w:rsidRPr="00853303">
        <w:rPr>
          <w:rFonts w:asciiTheme="majorBidi" w:hAnsiTheme="majorBidi" w:cstheme="majorBidi"/>
          <w:color w:val="000000"/>
          <w:sz w:val="28"/>
          <w:szCs w:val="28"/>
        </w:rPr>
        <w:t>, creatinine, and electrolytes.</w:t>
      </w:r>
    </w:p>
    <w:p w14:paraId="243CD351" w14:textId="72B9CA0D" w:rsidR="00081F72" w:rsidRPr="00081F72" w:rsidRDefault="00081F72" w:rsidP="00081F72">
      <w:pPr>
        <w:autoSpaceDE w:val="0"/>
        <w:autoSpaceDN w:val="0"/>
        <w:adjustRightInd w:val="0"/>
        <w:rPr>
          <w:rFonts w:asciiTheme="majorBidi" w:hAnsiTheme="majorBidi" w:cstheme="majorBidi"/>
          <w:color w:val="000000"/>
          <w:sz w:val="28"/>
          <w:szCs w:val="28"/>
        </w:rPr>
      </w:pPr>
      <w:r>
        <w:rPr>
          <w:rFonts w:asciiTheme="majorBidi" w:hAnsiTheme="majorBidi" w:cstheme="majorBidi"/>
          <w:color w:val="000000"/>
          <w:sz w:val="28"/>
          <w:szCs w:val="28"/>
        </w:rPr>
        <w:t>***</w:t>
      </w:r>
      <w:r w:rsidRPr="00081F72">
        <w:rPr>
          <w:rFonts w:asciiTheme="majorBidi" w:hAnsiTheme="majorBidi" w:cstheme="majorBidi"/>
          <w:color w:val="000000"/>
          <w:sz w:val="28"/>
          <w:szCs w:val="28"/>
        </w:rPr>
        <w:t>A normal PTH</w:t>
      </w:r>
      <w:r>
        <w:rPr>
          <w:rFonts w:asciiTheme="majorBidi" w:hAnsiTheme="majorBidi" w:cstheme="majorBidi"/>
          <w:color w:val="000000"/>
          <w:sz w:val="28"/>
          <w:szCs w:val="28"/>
        </w:rPr>
        <w:t xml:space="preserve"> </w:t>
      </w:r>
      <w:r w:rsidRPr="00081F72">
        <w:rPr>
          <w:rFonts w:asciiTheme="majorBidi" w:hAnsiTheme="majorBidi" w:cstheme="majorBidi"/>
          <w:color w:val="000000"/>
          <w:sz w:val="28"/>
          <w:szCs w:val="28"/>
        </w:rPr>
        <w:t>level almost never occurs with vitamin D deficiency and suggests a primary</w:t>
      </w:r>
      <w:r>
        <w:rPr>
          <w:rFonts w:asciiTheme="majorBidi" w:hAnsiTheme="majorBidi" w:cstheme="majorBidi"/>
          <w:color w:val="000000"/>
          <w:sz w:val="28"/>
          <w:szCs w:val="28"/>
        </w:rPr>
        <w:t xml:space="preserve"> </w:t>
      </w:r>
      <w:r w:rsidRPr="00081F72">
        <w:rPr>
          <w:rFonts w:asciiTheme="majorBidi" w:hAnsiTheme="majorBidi" w:cstheme="majorBidi"/>
          <w:color w:val="000000"/>
          <w:sz w:val="28"/>
          <w:szCs w:val="28"/>
        </w:rPr>
        <w:t>phosphate disorder.</w:t>
      </w:r>
    </w:p>
    <w:p w14:paraId="0094C1EE" w14:textId="77777777" w:rsidR="002D107A" w:rsidRDefault="002D107A" w:rsidP="00467480">
      <w:pPr>
        <w:pStyle w:val="a7"/>
        <w:rPr>
          <w:rFonts w:ascii="LiberationSerif" w:hAnsi="LiberationSerif"/>
          <w:sz w:val="28"/>
          <w:szCs w:val="28"/>
        </w:rPr>
      </w:pPr>
    </w:p>
    <w:p w14:paraId="63257D30" w14:textId="65E06C8C" w:rsidR="00467480" w:rsidRDefault="00467480" w:rsidP="002D107A">
      <w:pPr>
        <w:pStyle w:val="a7"/>
        <w:jc w:val="both"/>
      </w:pPr>
      <w:r>
        <w:rPr>
          <w:rFonts w:ascii="LiberationSerif" w:hAnsi="LiberationSerif"/>
          <w:sz w:val="28"/>
          <w:szCs w:val="28"/>
        </w:rPr>
        <w:t>Hypocalcemia is a variable finding because the elevated PTH acts to increase the serum calcium concentration. The hypophosphatemia is caused by PTH-induced renal losses of phosphate, combined with a decrease in intestinal absorption. The wide variation in 1,25-D levels (low, normal, or high) is secondary to the upregulation of renal 1α-hydroxylase caused by concomitant</w:t>
      </w:r>
      <w:r w:rsidR="002D107A">
        <w:rPr>
          <w:rFonts w:ascii="LiberationSerif" w:hAnsi="LiberationSerif"/>
          <w:sz w:val="28"/>
          <w:szCs w:val="28"/>
        </w:rPr>
        <w:t xml:space="preserve"> </w:t>
      </w:r>
      <w:r>
        <w:rPr>
          <w:rFonts w:ascii="LiberationSerif" w:hAnsi="LiberationSerif"/>
          <w:sz w:val="28"/>
          <w:szCs w:val="28"/>
        </w:rPr>
        <w:t xml:space="preserve">hypophosphatemia and hyperparathyroidism. Because serum levels of 1,25-D are much lower than the levels of 25-D, even with low levels of 25-D there is often enough 25-D still present to act as a precursor for 1,25-D synthesis in the presence of upregulated 1α-hydroxylase. The level of 1,25-D is only low when there is severe vitamin D deficiency. </w:t>
      </w:r>
    </w:p>
    <w:p w14:paraId="17F458E5" w14:textId="77777777" w:rsidR="00853303" w:rsidRPr="00853303" w:rsidRDefault="00853303" w:rsidP="00AC56BF">
      <w:pPr>
        <w:autoSpaceDE w:val="0"/>
        <w:autoSpaceDN w:val="0"/>
        <w:adjustRightInd w:val="0"/>
        <w:rPr>
          <w:rFonts w:asciiTheme="majorBidi" w:hAnsiTheme="majorBidi" w:cstheme="majorBidi"/>
          <w:color w:val="141414"/>
          <w:spacing w:val="20"/>
          <w:kern w:val="1"/>
          <w:sz w:val="28"/>
          <w:szCs w:val="28"/>
        </w:rPr>
      </w:pPr>
    </w:p>
    <w:p w14:paraId="107FFE1B" w14:textId="62DCAF39" w:rsidR="00AC56BF" w:rsidRPr="00853303" w:rsidRDefault="00AC56BF" w:rsidP="00AC56BF">
      <w:pPr>
        <w:autoSpaceDE w:val="0"/>
        <w:autoSpaceDN w:val="0"/>
        <w:adjustRightInd w:val="0"/>
        <w:rPr>
          <w:rFonts w:asciiTheme="majorBidi" w:hAnsiTheme="majorBidi" w:cstheme="majorBidi"/>
          <w:color w:val="141414"/>
          <w:spacing w:val="20"/>
          <w:kern w:val="1"/>
          <w:sz w:val="28"/>
          <w:szCs w:val="28"/>
        </w:rPr>
      </w:pPr>
      <w:r w:rsidRPr="00853303">
        <w:rPr>
          <w:rFonts w:asciiTheme="majorBidi" w:hAnsiTheme="majorBidi" w:cstheme="majorBidi"/>
          <w:noProof/>
          <w:color w:val="141414"/>
          <w:spacing w:val="20"/>
          <w:kern w:val="1"/>
          <w:sz w:val="28"/>
          <w:szCs w:val="28"/>
        </w:rPr>
        <w:lastRenderedPageBreak/>
        <w:drawing>
          <wp:inline distT="0" distB="0" distL="0" distR="0" wp14:anchorId="473B03FC" wp14:editId="4E2E4F7C">
            <wp:extent cx="3858126" cy="2728246"/>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71915" cy="2737997"/>
                    </a:xfrm>
                    <a:prstGeom prst="rect">
                      <a:avLst/>
                    </a:prstGeom>
                  </pic:spPr>
                </pic:pic>
              </a:graphicData>
            </a:graphic>
          </wp:inline>
        </w:drawing>
      </w:r>
    </w:p>
    <w:p w14:paraId="65098AF8" w14:textId="3A253C30" w:rsidR="00AC56BF" w:rsidRPr="00853303" w:rsidRDefault="00AC56BF" w:rsidP="00AC56BF">
      <w:pPr>
        <w:autoSpaceDE w:val="0"/>
        <w:autoSpaceDN w:val="0"/>
        <w:adjustRightInd w:val="0"/>
        <w:rPr>
          <w:rFonts w:asciiTheme="majorBidi" w:hAnsiTheme="majorBidi" w:cstheme="majorBidi"/>
          <w:color w:val="141414"/>
          <w:spacing w:val="20"/>
          <w:kern w:val="1"/>
          <w:sz w:val="28"/>
          <w:szCs w:val="28"/>
        </w:rPr>
      </w:pPr>
    </w:p>
    <w:p w14:paraId="4182CD16" w14:textId="7A388024" w:rsidR="00AC56BF" w:rsidRPr="00853303" w:rsidRDefault="00AC56BF" w:rsidP="00AC56BF">
      <w:pPr>
        <w:autoSpaceDE w:val="0"/>
        <w:autoSpaceDN w:val="0"/>
        <w:adjustRightInd w:val="0"/>
        <w:rPr>
          <w:rFonts w:asciiTheme="majorBidi" w:hAnsiTheme="majorBidi" w:cstheme="majorBidi"/>
          <w:color w:val="141414"/>
          <w:spacing w:val="20"/>
          <w:kern w:val="1"/>
          <w:sz w:val="28"/>
          <w:szCs w:val="28"/>
        </w:rPr>
      </w:pPr>
      <w:r w:rsidRPr="00853303">
        <w:rPr>
          <w:rFonts w:asciiTheme="majorBidi" w:hAnsiTheme="majorBidi" w:cstheme="majorBidi"/>
          <w:color w:val="141414"/>
          <w:spacing w:val="20"/>
          <w:kern w:val="1"/>
          <w:sz w:val="28"/>
          <w:szCs w:val="28"/>
        </w:rPr>
        <w:t xml:space="preserve">A normal wrist </w:t>
      </w:r>
    </w:p>
    <w:p w14:paraId="6498E295" w14:textId="231C14A5" w:rsidR="00AC56BF" w:rsidRPr="00853303" w:rsidRDefault="00AC56BF" w:rsidP="00AC56BF">
      <w:pPr>
        <w:autoSpaceDE w:val="0"/>
        <w:autoSpaceDN w:val="0"/>
        <w:adjustRightInd w:val="0"/>
        <w:rPr>
          <w:rFonts w:asciiTheme="majorBidi" w:hAnsiTheme="majorBidi" w:cstheme="majorBidi"/>
          <w:color w:val="141414"/>
          <w:spacing w:val="20"/>
          <w:kern w:val="1"/>
          <w:sz w:val="28"/>
          <w:szCs w:val="28"/>
        </w:rPr>
      </w:pPr>
      <w:r w:rsidRPr="00853303">
        <w:rPr>
          <w:rFonts w:asciiTheme="majorBidi" w:hAnsiTheme="majorBidi" w:cstheme="majorBidi"/>
          <w:color w:val="141414"/>
          <w:spacing w:val="20"/>
          <w:kern w:val="1"/>
          <w:sz w:val="28"/>
          <w:szCs w:val="28"/>
        </w:rPr>
        <w:t xml:space="preserve">B rickets </w:t>
      </w:r>
    </w:p>
    <w:p w14:paraId="4A0FBD7D" w14:textId="77777777" w:rsidR="00AC56BF" w:rsidRPr="00853303" w:rsidRDefault="00AC56BF" w:rsidP="00AC56BF">
      <w:pPr>
        <w:autoSpaceDE w:val="0"/>
        <w:autoSpaceDN w:val="0"/>
        <w:adjustRightInd w:val="0"/>
        <w:rPr>
          <w:rFonts w:asciiTheme="majorBidi" w:hAnsiTheme="majorBidi" w:cstheme="majorBidi"/>
          <w:color w:val="141414"/>
          <w:spacing w:val="20"/>
          <w:kern w:val="1"/>
          <w:sz w:val="28"/>
          <w:szCs w:val="28"/>
        </w:rPr>
      </w:pPr>
    </w:p>
    <w:p w14:paraId="3A12BEE1" w14:textId="77777777" w:rsidR="00AC56BF" w:rsidRPr="00853303" w:rsidRDefault="00AC56BF" w:rsidP="00AC56BF">
      <w:pPr>
        <w:autoSpaceDE w:val="0"/>
        <w:autoSpaceDN w:val="0"/>
        <w:adjustRightInd w:val="0"/>
        <w:spacing w:after="240"/>
        <w:rPr>
          <w:rFonts w:asciiTheme="majorBidi" w:hAnsiTheme="majorBidi" w:cstheme="majorBidi"/>
          <w:color w:val="000000"/>
          <w:kern w:val="1"/>
          <w:sz w:val="28"/>
          <w:szCs w:val="28"/>
        </w:rPr>
      </w:pPr>
    </w:p>
    <w:p w14:paraId="3800B925" w14:textId="77777777" w:rsidR="002D107A" w:rsidRDefault="002D107A" w:rsidP="00467480">
      <w:pPr>
        <w:pStyle w:val="a7"/>
        <w:rPr>
          <w:rFonts w:ascii="LiberationSans" w:hAnsi="LiberationSans"/>
          <w:b/>
          <w:bCs/>
          <w:color w:val="7F0000"/>
          <w:sz w:val="34"/>
          <w:szCs w:val="34"/>
        </w:rPr>
      </w:pPr>
    </w:p>
    <w:p w14:paraId="5B09CC60" w14:textId="57497455" w:rsidR="00853303" w:rsidRPr="00467480" w:rsidRDefault="005D3C4A" w:rsidP="00467480">
      <w:pPr>
        <w:pStyle w:val="a7"/>
        <w:rPr>
          <w:rFonts w:ascii="LiberationSans" w:hAnsi="LiberationSans"/>
          <w:b/>
          <w:bCs/>
          <w:color w:val="7F0000"/>
          <w:sz w:val="34"/>
          <w:szCs w:val="34"/>
        </w:rPr>
      </w:pPr>
      <w:r w:rsidRPr="00467480">
        <w:rPr>
          <w:rFonts w:ascii="LiberationSans" w:hAnsi="LiberationSans"/>
          <w:b/>
          <w:bCs/>
          <w:color w:val="7F0000"/>
          <w:sz w:val="34"/>
          <w:szCs w:val="34"/>
        </w:rPr>
        <w:t xml:space="preserve">Treatment of nutritional rickets </w:t>
      </w:r>
    </w:p>
    <w:p w14:paraId="4F794877" w14:textId="77777777" w:rsidR="00467480" w:rsidRDefault="00467480" w:rsidP="00467480">
      <w:pPr>
        <w:pStyle w:val="a7"/>
        <w:rPr>
          <w:rFonts w:ascii="LiberationSerif" w:hAnsi="LiberationSerif"/>
          <w:sz w:val="28"/>
          <w:szCs w:val="28"/>
        </w:rPr>
      </w:pPr>
      <w:r>
        <w:rPr>
          <w:rFonts w:ascii="LiberationSerif" w:hAnsi="LiberationSerif"/>
          <w:sz w:val="28"/>
          <w:szCs w:val="28"/>
        </w:rPr>
        <w:t xml:space="preserve">Children with nutritional vitamin D deficiency should receive vitamin D and adequate nutritional intake of calcium and phosphorus. There are 2 strategies for administration of vitamin D. </w:t>
      </w:r>
    </w:p>
    <w:p w14:paraId="24A00581" w14:textId="77777777" w:rsidR="00054113" w:rsidRDefault="00467480" w:rsidP="00054113">
      <w:pPr>
        <w:pStyle w:val="a7"/>
        <w:rPr>
          <w:rFonts w:ascii="LiberationSerif" w:hAnsi="LiberationSerif"/>
          <w:sz w:val="28"/>
          <w:szCs w:val="28"/>
        </w:rPr>
      </w:pPr>
      <w:r>
        <w:rPr>
          <w:rFonts w:ascii="LiberationSerif" w:hAnsi="LiberationSerif"/>
          <w:sz w:val="28"/>
          <w:szCs w:val="28"/>
        </w:rPr>
        <w:t xml:space="preserve">With </w:t>
      </w:r>
      <w:r>
        <w:rPr>
          <w:rFonts w:ascii="LiberationSerif" w:hAnsi="LiberationSerif"/>
          <w:b/>
          <w:bCs/>
          <w:sz w:val="28"/>
          <w:szCs w:val="28"/>
        </w:rPr>
        <w:t xml:space="preserve">stoss therapy </w:t>
      </w:r>
      <w:r>
        <w:rPr>
          <w:rFonts w:ascii="LiberationSerif" w:hAnsi="LiberationSerif"/>
          <w:sz w:val="28"/>
          <w:szCs w:val="28"/>
        </w:rPr>
        <w:t>, vitamin D (300,000-600,000 IU) is administered orally (preferred) or intramuscularly as 2-4 doses over 1 day (vitamin D</w:t>
      </w:r>
      <w:r>
        <w:rPr>
          <w:rFonts w:ascii="LiberationSerif" w:hAnsi="LiberationSerif"/>
          <w:position w:val="-8"/>
          <w:sz w:val="22"/>
          <w:szCs w:val="22"/>
        </w:rPr>
        <w:t xml:space="preserve">3 </w:t>
      </w:r>
      <w:r>
        <w:rPr>
          <w:rFonts w:ascii="LiberationSerif" w:hAnsi="LiberationSerif"/>
          <w:sz w:val="28"/>
          <w:szCs w:val="28"/>
        </w:rPr>
        <w:t>is preferred to D</w:t>
      </w:r>
      <w:r>
        <w:rPr>
          <w:rFonts w:ascii="LiberationSerif" w:hAnsi="LiberationSerif"/>
          <w:position w:val="-8"/>
          <w:sz w:val="22"/>
          <w:szCs w:val="22"/>
        </w:rPr>
        <w:t xml:space="preserve">2 </w:t>
      </w:r>
      <w:r>
        <w:rPr>
          <w:rFonts w:ascii="LiberationSerif" w:hAnsi="LiberationSerif"/>
          <w:sz w:val="28"/>
          <w:szCs w:val="28"/>
        </w:rPr>
        <w:t>because of longer half-life of D</w:t>
      </w:r>
      <w:r>
        <w:rPr>
          <w:rFonts w:ascii="LiberationSerif" w:hAnsi="LiberationSerif"/>
          <w:position w:val="-8"/>
          <w:sz w:val="22"/>
          <w:szCs w:val="22"/>
        </w:rPr>
        <w:t xml:space="preserve">3 </w:t>
      </w:r>
      <w:r>
        <w:rPr>
          <w:rFonts w:ascii="LiberationSerif" w:hAnsi="LiberationSerif"/>
          <w:sz w:val="28"/>
          <w:szCs w:val="28"/>
        </w:rPr>
        <w:t xml:space="preserve">). Since the doses are observed, stoss therapy is ideal in patients in whom adherence to therapy is questionable. </w:t>
      </w:r>
    </w:p>
    <w:p w14:paraId="2831D35C" w14:textId="516ED9A2" w:rsidR="00467480" w:rsidRPr="00054113" w:rsidRDefault="00467480" w:rsidP="00054113">
      <w:pPr>
        <w:pStyle w:val="a7"/>
        <w:rPr>
          <w:rFonts w:ascii="LiberationSerif" w:hAnsi="LiberationSerif"/>
          <w:sz w:val="28"/>
          <w:szCs w:val="28"/>
        </w:rPr>
      </w:pPr>
      <w:r>
        <w:rPr>
          <w:rFonts w:ascii="LiberationSerif" w:hAnsi="LiberationSerif"/>
          <w:sz w:val="28"/>
          <w:szCs w:val="28"/>
        </w:rPr>
        <w:t xml:space="preserve">The alternative strategy is daily vitamin D with a minimum dose of 2,000 IU/day for a minimum of 3 mo. Either strategy should be followed by daily vitamin D intake of 400 IU/day if &lt;1 yr old or 600 IU/day if &gt;1 yr old. It is important to ensure that children receive adequate dietary calcium (minimum of 500 mg/day) and phosphorus; this dietary intake is usually provided by </w:t>
      </w:r>
      <w:r>
        <w:rPr>
          <w:rFonts w:ascii="LiberationSerif" w:hAnsi="LiberationSerif"/>
          <w:sz w:val="28"/>
          <w:szCs w:val="28"/>
        </w:rPr>
        <w:lastRenderedPageBreak/>
        <w:t xml:space="preserve">milk, formula, and other dairy products, although calcium supplements may be needed in some patients. </w:t>
      </w:r>
    </w:p>
    <w:p w14:paraId="3FD12E45" w14:textId="7EFF1107" w:rsidR="00467480" w:rsidRPr="000C37EE" w:rsidRDefault="00467480" w:rsidP="000C37EE">
      <w:pPr>
        <w:pStyle w:val="a7"/>
      </w:pPr>
      <w:r>
        <w:rPr>
          <w:rFonts w:ascii="LiberationSerif" w:hAnsi="LiberationSerif"/>
          <w:sz w:val="28"/>
          <w:szCs w:val="28"/>
        </w:rPr>
        <w:t>Children who have symptomatic hypocalcemia might need intravenous (IV) calcium acutely, followed by oral calcium supplements, which typically can be tapered over 2-6 wk in children who receive adequate dietary calcium. Transient use of IV or oral 1,25-D (</w:t>
      </w:r>
      <w:r>
        <w:rPr>
          <w:rFonts w:ascii="LiberationSerif" w:hAnsi="LiberationSerif"/>
          <w:b/>
          <w:bCs/>
          <w:sz w:val="28"/>
          <w:szCs w:val="28"/>
        </w:rPr>
        <w:t xml:space="preserve">calcitriol </w:t>
      </w:r>
      <w:r>
        <w:rPr>
          <w:rFonts w:ascii="LiberationSerif" w:hAnsi="LiberationSerif"/>
          <w:sz w:val="28"/>
          <w:szCs w:val="28"/>
        </w:rPr>
        <w:t xml:space="preserve">) is often helpful in reversing hypocalcemia in the acute phase by providing active vitamin D during the delay as supplemental vitamin D is converted to active vitamin D. Calcitriol doses are typically 0.05 μg/kg/day. IV calcium is initially given as an acute bolus for symptomatic hypocalcemia (20 mg/kg calcium chloride or 100 mg/kg calcium gluconate). Some patients require a continuous IV calcium drip, titrated to maintain the desired serum calcium level. These patients should transition to enteral calcium, and most infants require approximately 1,000 mg of elemental calcium. </w:t>
      </w:r>
    </w:p>
    <w:p w14:paraId="7923A81B" w14:textId="77777777" w:rsidR="002D107A" w:rsidRDefault="002D107A" w:rsidP="00884E91">
      <w:pPr>
        <w:pStyle w:val="a7"/>
        <w:rPr>
          <w:rFonts w:ascii="LiberationSans" w:hAnsi="LiberationSans"/>
          <w:b/>
          <w:bCs/>
          <w:color w:val="7F0000"/>
          <w:sz w:val="34"/>
          <w:szCs w:val="34"/>
        </w:rPr>
      </w:pPr>
    </w:p>
    <w:p w14:paraId="131BBEAF" w14:textId="467106EE" w:rsidR="00884E91" w:rsidRDefault="00884E91" w:rsidP="00884E91">
      <w:pPr>
        <w:pStyle w:val="a7"/>
      </w:pPr>
      <w:r>
        <w:rPr>
          <w:rFonts w:ascii="LiberationSans" w:hAnsi="LiberationSans"/>
          <w:b/>
          <w:bCs/>
          <w:color w:val="7F0000"/>
          <w:sz w:val="34"/>
          <w:szCs w:val="34"/>
        </w:rPr>
        <w:t xml:space="preserve">Prognosis </w:t>
      </w:r>
    </w:p>
    <w:p w14:paraId="7CB4F2EA" w14:textId="11380E37" w:rsidR="00884E91" w:rsidRDefault="00884E91" w:rsidP="000C37EE">
      <w:pPr>
        <w:pStyle w:val="a7"/>
        <w:rPr>
          <w:rFonts w:ascii="LiberationSerif" w:hAnsi="LiberationSerif"/>
          <w:sz w:val="28"/>
          <w:szCs w:val="28"/>
        </w:rPr>
      </w:pPr>
      <w:r>
        <w:rPr>
          <w:rFonts w:ascii="LiberationSerif" w:hAnsi="LiberationSerif"/>
          <w:sz w:val="28"/>
          <w:szCs w:val="28"/>
        </w:rPr>
        <w:t xml:space="preserve">Most children with nutritional vitamin D deficiency have an excellent response to treatment, with radiologic healing occurring within a few months. Laboratory test results should also normalize rapidly. Many of the bone malformations improve dramatically, but children with severe disease can have permanent deformities and short stature. Rarely, patients benefit from orthopedic intervention for leg deformities, although this is generally not done until the metabolic bone disease has </w:t>
      </w:r>
      <w:proofErr w:type="spellStart"/>
      <w:proofErr w:type="gramStart"/>
      <w:r>
        <w:rPr>
          <w:rFonts w:ascii="LiberationSerif" w:hAnsi="LiberationSerif"/>
          <w:sz w:val="28"/>
          <w:szCs w:val="28"/>
        </w:rPr>
        <w:t>healed,</w:t>
      </w:r>
      <w:r w:rsidR="006A13B4">
        <w:rPr>
          <w:rFonts w:ascii="LiberationSerif" w:hAnsi="LiberationSerif"/>
          <w:sz w:val="28"/>
          <w:szCs w:val="28"/>
        </w:rPr>
        <w:t>and</w:t>
      </w:r>
      <w:proofErr w:type="spellEnd"/>
      <w:proofErr w:type="gramEnd"/>
      <w:r>
        <w:rPr>
          <w:rFonts w:ascii="LiberationSerif" w:hAnsi="LiberationSerif"/>
          <w:sz w:val="28"/>
          <w:szCs w:val="28"/>
        </w:rPr>
        <w:t xml:space="preserve"> there is clear evidence that the deformity will not self-resolve, and the deformity is causing functional problems. </w:t>
      </w:r>
    </w:p>
    <w:p w14:paraId="3ED96AD2" w14:textId="77777777" w:rsidR="00E03A43" w:rsidRPr="00467480" w:rsidRDefault="00E03A43" w:rsidP="00E03A43">
      <w:pPr>
        <w:pStyle w:val="a7"/>
        <w:rPr>
          <w:rFonts w:ascii="LiberationSans" w:hAnsi="LiberationSans"/>
          <w:b/>
          <w:bCs/>
          <w:color w:val="7F0000"/>
          <w:sz w:val="34"/>
          <w:szCs w:val="34"/>
        </w:rPr>
      </w:pPr>
      <w:r w:rsidRPr="00467480">
        <w:rPr>
          <w:rFonts w:ascii="LiberationSans" w:hAnsi="LiberationSans"/>
          <w:b/>
          <w:bCs/>
          <w:color w:val="7F0000"/>
          <w:sz w:val="34"/>
          <w:szCs w:val="34"/>
        </w:rPr>
        <w:t>Prevention</w:t>
      </w:r>
    </w:p>
    <w:p w14:paraId="35E3C764" w14:textId="77777777" w:rsidR="00E03A43" w:rsidRPr="00853303" w:rsidRDefault="00E03A43" w:rsidP="00E03A43">
      <w:pPr>
        <w:rPr>
          <w:rFonts w:asciiTheme="majorBidi" w:hAnsiTheme="majorBidi" w:cstheme="majorBidi"/>
          <w:b/>
          <w:bCs/>
          <w:color w:val="000000" w:themeColor="text1"/>
          <w:spacing w:val="40"/>
          <w:kern w:val="1"/>
          <w:sz w:val="28"/>
          <w:szCs w:val="28"/>
        </w:rPr>
      </w:pPr>
    </w:p>
    <w:p w14:paraId="7E651DA4" w14:textId="49A5547E" w:rsidR="00E03A43" w:rsidRDefault="00E03A43" w:rsidP="00334CD0">
      <w:pPr>
        <w:pStyle w:val="a6"/>
        <w:numPr>
          <w:ilvl w:val="0"/>
          <w:numId w:val="3"/>
        </w:numPr>
        <w:jc w:val="both"/>
        <w:rPr>
          <w:rFonts w:asciiTheme="majorBidi" w:hAnsiTheme="majorBidi" w:cstheme="majorBidi"/>
          <w:sz w:val="28"/>
          <w:szCs w:val="28"/>
        </w:rPr>
      </w:pPr>
      <w:r w:rsidRPr="0083235B">
        <w:rPr>
          <w:rFonts w:asciiTheme="majorBidi" w:hAnsiTheme="majorBidi" w:cstheme="majorBidi"/>
          <w:sz w:val="28"/>
          <w:szCs w:val="28"/>
        </w:rPr>
        <w:t xml:space="preserve">Most cases of nutritional rickets can be prevented by </w:t>
      </w:r>
      <w:proofErr w:type="gramStart"/>
      <w:r w:rsidRPr="0083235B">
        <w:rPr>
          <w:rFonts w:asciiTheme="majorBidi" w:hAnsiTheme="majorBidi" w:cstheme="majorBidi"/>
          <w:sz w:val="28"/>
          <w:szCs w:val="28"/>
        </w:rPr>
        <w:t>universal</w:t>
      </w:r>
      <w:r>
        <w:rPr>
          <w:rFonts w:asciiTheme="majorBidi" w:hAnsiTheme="majorBidi" w:cstheme="majorBidi"/>
          <w:sz w:val="28"/>
          <w:szCs w:val="28"/>
        </w:rPr>
        <w:t xml:space="preserve">  </w:t>
      </w:r>
      <w:r w:rsidRPr="0083235B">
        <w:rPr>
          <w:rFonts w:asciiTheme="majorBidi" w:hAnsiTheme="majorBidi" w:cstheme="majorBidi"/>
          <w:sz w:val="28"/>
          <w:szCs w:val="28"/>
        </w:rPr>
        <w:t>admini</w:t>
      </w:r>
      <w:r w:rsidR="00334CD0">
        <w:rPr>
          <w:rFonts w:asciiTheme="majorBidi" w:hAnsiTheme="majorBidi" w:cstheme="majorBidi"/>
          <w:sz w:val="28"/>
          <w:szCs w:val="28"/>
        </w:rPr>
        <w:t>stration</w:t>
      </w:r>
      <w:proofErr w:type="gramEnd"/>
      <w:r w:rsidR="00334CD0">
        <w:rPr>
          <w:rFonts w:asciiTheme="majorBidi" w:hAnsiTheme="majorBidi" w:cstheme="majorBidi"/>
          <w:sz w:val="28"/>
          <w:szCs w:val="28"/>
        </w:rPr>
        <w:t xml:space="preserve"> of a daily vitamin D3 containing 400 IU </w:t>
      </w:r>
      <w:r w:rsidRPr="0083235B">
        <w:rPr>
          <w:rFonts w:asciiTheme="majorBidi" w:hAnsiTheme="majorBidi" w:cstheme="majorBidi"/>
          <w:sz w:val="28"/>
          <w:szCs w:val="28"/>
        </w:rPr>
        <w:t xml:space="preserve"> to all breastfed infants beginning in the first few days of life and 600 IU/day for older children. </w:t>
      </w:r>
    </w:p>
    <w:p w14:paraId="2705DD0B" w14:textId="77777777" w:rsidR="00334CD0" w:rsidRPr="00334CD0" w:rsidRDefault="00334CD0" w:rsidP="00334CD0">
      <w:pPr>
        <w:pStyle w:val="a3"/>
        <w:numPr>
          <w:ilvl w:val="0"/>
          <w:numId w:val="3"/>
        </w:numPr>
        <w:autoSpaceDE w:val="0"/>
        <w:autoSpaceDN w:val="0"/>
        <w:adjustRightInd w:val="0"/>
        <w:rPr>
          <w:rFonts w:ascii="LiberationSerif" w:hAnsi="LiberationSerif" w:cs="LiberationSerif"/>
          <w:sz w:val="29"/>
          <w:szCs w:val="29"/>
        </w:rPr>
      </w:pPr>
      <w:r w:rsidRPr="00334CD0">
        <w:rPr>
          <w:rFonts w:ascii="LiberationSerif" w:hAnsi="LiberationSerif" w:cs="LiberationSerif"/>
          <w:sz w:val="29"/>
          <w:szCs w:val="29"/>
        </w:rPr>
        <w:t>Sun exposure (UVB content of sunlight depends on latitude and season)</w:t>
      </w:r>
    </w:p>
    <w:p w14:paraId="6DEC8F7E" w14:textId="77777777" w:rsidR="00334CD0" w:rsidRPr="00334CD0" w:rsidRDefault="00334CD0" w:rsidP="00334CD0">
      <w:pPr>
        <w:pStyle w:val="a3"/>
        <w:numPr>
          <w:ilvl w:val="0"/>
          <w:numId w:val="3"/>
        </w:numPr>
        <w:autoSpaceDE w:val="0"/>
        <w:autoSpaceDN w:val="0"/>
        <w:adjustRightInd w:val="0"/>
        <w:rPr>
          <w:rFonts w:ascii="LiberationSerif" w:hAnsi="LiberationSerif" w:cs="LiberationSerif"/>
          <w:sz w:val="29"/>
          <w:szCs w:val="29"/>
        </w:rPr>
      </w:pPr>
      <w:r w:rsidRPr="00334CD0">
        <w:rPr>
          <w:rFonts w:ascii="LiberationSerif" w:hAnsi="LiberationSerif" w:cs="LiberationSerif"/>
          <w:sz w:val="29"/>
          <w:szCs w:val="29"/>
        </w:rPr>
        <w:t>Strategic fortification of the habitual food supply</w:t>
      </w:r>
    </w:p>
    <w:p w14:paraId="7CF4656A" w14:textId="2749D367" w:rsidR="00334CD0" w:rsidRDefault="00334CD0" w:rsidP="00334CD0">
      <w:pPr>
        <w:pStyle w:val="a6"/>
        <w:numPr>
          <w:ilvl w:val="0"/>
          <w:numId w:val="3"/>
        </w:numPr>
        <w:jc w:val="both"/>
        <w:rPr>
          <w:rFonts w:asciiTheme="majorBidi" w:hAnsiTheme="majorBidi" w:cstheme="majorBidi"/>
          <w:sz w:val="28"/>
          <w:szCs w:val="28"/>
        </w:rPr>
      </w:pPr>
      <w:r>
        <w:rPr>
          <w:rFonts w:ascii="LiberationSerif" w:hAnsi="LiberationSerif" w:cs="LiberationSerif"/>
          <w:sz w:val="29"/>
          <w:szCs w:val="29"/>
        </w:rPr>
        <w:lastRenderedPageBreak/>
        <w:t>Normal calcium intake</w:t>
      </w:r>
    </w:p>
    <w:p w14:paraId="6AC39ABA" w14:textId="77777777" w:rsidR="00E03A43" w:rsidRPr="00E03A43" w:rsidRDefault="00E03A43" w:rsidP="000C37EE">
      <w:pPr>
        <w:pStyle w:val="a7"/>
      </w:pPr>
    </w:p>
    <w:p w14:paraId="297A1DE2" w14:textId="4CD94283" w:rsidR="00853303" w:rsidRPr="005D3C4A" w:rsidRDefault="00853303" w:rsidP="00853303">
      <w:pPr>
        <w:rPr>
          <w:rFonts w:asciiTheme="majorBidi" w:hAnsiTheme="majorBidi" w:cstheme="majorBidi"/>
          <w:color w:val="0D0D0D" w:themeColor="text1" w:themeTint="F2"/>
          <w:spacing w:val="20"/>
          <w:kern w:val="1"/>
          <w:sz w:val="28"/>
          <w:szCs w:val="28"/>
        </w:rPr>
      </w:pPr>
    </w:p>
    <w:p w14:paraId="5DDF8518" w14:textId="6C89C65E" w:rsidR="00E03A43" w:rsidRDefault="00853303" w:rsidP="00E03A43">
      <w:pPr>
        <w:rPr>
          <w:rFonts w:asciiTheme="majorBidi" w:hAnsiTheme="majorBidi" w:cstheme="majorBidi"/>
          <w:color w:val="413839"/>
          <w:spacing w:val="20"/>
          <w:kern w:val="1"/>
          <w:sz w:val="28"/>
          <w:szCs w:val="28"/>
        </w:rPr>
      </w:pPr>
      <w:r w:rsidRPr="00853303">
        <w:rPr>
          <w:rFonts w:asciiTheme="majorBidi" w:hAnsiTheme="majorBidi" w:cstheme="majorBidi"/>
          <w:noProof/>
          <w:color w:val="413839"/>
          <w:spacing w:val="20"/>
          <w:kern w:val="1"/>
          <w:sz w:val="28"/>
          <w:szCs w:val="28"/>
        </w:rPr>
        <w:drawing>
          <wp:inline distT="0" distB="0" distL="0" distR="0" wp14:anchorId="56CA1631" wp14:editId="3DE0FF10">
            <wp:extent cx="1986037" cy="17004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86037" cy="1700463"/>
                    </a:xfrm>
                    <a:prstGeom prst="rect">
                      <a:avLst/>
                    </a:prstGeom>
                  </pic:spPr>
                </pic:pic>
              </a:graphicData>
            </a:graphic>
          </wp:inline>
        </w:drawing>
      </w:r>
      <w:r w:rsidRPr="00853303">
        <w:rPr>
          <w:rFonts w:asciiTheme="majorBidi" w:hAnsiTheme="majorBidi" w:cstheme="majorBidi"/>
          <w:noProof/>
          <w:color w:val="413839"/>
          <w:spacing w:val="20"/>
          <w:kern w:val="1"/>
          <w:sz w:val="28"/>
          <w:szCs w:val="28"/>
        </w:rPr>
        <w:drawing>
          <wp:inline distT="0" distB="0" distL="0" distR="0" wp14:anchorId="2DAF01B3" wp14:editId="21F0892A">
            <wp:extent cx="1841500" cy="17076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70840" cy="1734897"/>
                    </a:xfrm>
                    <a:prstGeom prst="rect">
                      <a:avLst/>
                    </a:prstGeom>
                  </pic:spPr>
                </pic:pic>
              </a:graphicData>
            </a:graphic>
          </wp:inline>
        </w:drawing>
      </w:r>
      <w:r w:rsidR="00AD5294">
        <w:rPr>
          <w:rFonts w:asciiTheme="majorBidi" w:hAnsiTheme="majorBidi" w:cstheme="majorBidi"/>
          <w:color w:val="413839"/>
          <w:spacing w:val="20"/>
          <w:kern w:val="1"/>
          <w:sz w:val="28"/>
          <w:szCs w:val="28"/>
        </w:rPr>
        <w:t xml:space="preserve"> (Healing line)</w:t>
      </w:r>
    </w:p>
    <w:p w14:paraId="755AAAC1" w14:textId="1E2944B2" w:rsidR="00E03A43" w:rsidRDefault="00E03A43" w:rsidP="00853303">
      <w:pPr>
        <w:rPr>
          <w:rFonts w:asciiTheme="majorBidi" w:hAnsiTheme="majorBidi" w:cstheme="majorBidi"/>
          <w:color w:val="413839"/>
          <w:spacing w:val="20"/>
          <w:kern w:val="1"/>
          <w:sz w:val="28"/>
          <w:szCs w:val="28"/>
        </w:rPr>
      </w:pPr>
      <w:r w:rsidRPr="00E03A43">
        <w:rPr>
          <w:rFonts w:asciiTheme="majorBidi" w:hAnsiTheme="majorBidi" w:cstheme="majorBidi"/>
          <w:noProof/>
          <w:color w:val="413839"/>
          <w:spacing w:val="20"/>
          <w:kern w:val="1"/>
          <w:sz w:val="28"/>
          <w:szCs w:val="28"/>
        </w:rPr>
        <w:drawing>
          <wp:inline distT="0" distB="0" distL="0" distR="0" wp14:anchorId="0C0FD51E" wp14:editId="566F8AD5">
            <wp:extent cx="3419475" cy="2238375"/>
            <wp:effectExtent l="0" t="0" r="9525" b="952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9475" cy="2238375"/>
                    </a:xfrm>
                    <a:prstGeom prst="rect">
                      <a:avLst/>
                    </a:prstGeom>
                    <a:noFill/>
                    <a:ln>
                      <a:noFill/>
                    </a:ln>
                  </pic:spPr>
                </pic:pic>
              </a:graphicData>
            </a:graphic>
          </wp:inline>
        </w:drawing>
      </w:r>
      <w:r>
        <w:rPr>
          <w:rFonts w:ascii="LiberationSans" w:hAnsi="LiberationSans" w:cs="LiberationSans"/>
          <w:sz w:val="22"/>
          <w:szCs w:val="22"/>
        </w:rPr>
        <w:t>Rachitic “rosary”</w:t>
      </w:r>
    </w:p>
    <w:p w14:paraId="154873DC" w14:textId="35D1A023" w:rsidR="00E03A43" w:rsidRDefault="00E03A43" w:rsidP="00853303">
      <w:pPr>
        <w:rPr>
          <w:rFonts w:asciiTheme="majorBidi" w:hAnsiTheme="majorBidi" w:cstheme="majorBidi"/>
          <w:color w:val="413839"/>
          <w:spacing w:val="20"/>
          <w:kern w:val="1"/>
          <w:sz w:val="28"/>
          <w:szCs w:val="28"/>
        </w:rPr>
      </w:pPr>
    </w:p>
    <w:p w14:paraId="45F92BAB" w14:textId="78AF56D9" w:rsidR="00E03A43" w:rsidRDefault="00E03A43" w:rsidP="00853303">
      <w:pPr>
        <w:rPr>
          <w:rFonts w:asciiTheme="majorBidi" w:hAnsiTheme="majorBidi" w:cstheme="majorBidi"/>
          <w:color w:val="413839"/>
          <w:spacing w:val="20"/>
          <w:kern w:val="1"/>
          <w:sz w:val="28"/>
          <w:szCs w:val="28"/>
        </w:rPr>
      </w:pPr>
    </w:p>
    <w:p w14:paraId="5F439E08" w14:textId="68A7123E" w:rsidR="00573EA8" w:rsidRDefault="000C029C" w:rsidP="00573EA8">
      <w:pPr>
        <w:autoSpaceDE w:val="0"/>
        <w:autoSpaceDN w:val="0"/>
        <w:adjustRightInd w:val="0"/>
        <w:rPr>
          <w:rFonts w:ascii="LiberationSans" w:hAnsi="LiberationSans" w:cs="LiberationSans"/>
          <w:sz w:val="22"/>
          <w:szCs w:val="22"/>
        </w:rPr>
      </w:pPr>
      <w:r>
        <w:rPr>
          <w:rFonts w:asciiTheme="majorBidi" w:hAnsiTheme="majorBidi" w:cstheme="majorBidi"/>
          <w:noProof/>
          <w:color w:val="413839"/>
          <w:spacing w:val="20"/>
          <w:kern w:val="1"/>
          <w:sz w:val="28"/>
          <w:szCs w:val="28"/>
        </w:rPr>
        <w:t xml:space="preserve">  </w:t>
      </w:r>
    </w:p>
    <w:p w14:paraId="3B3C002A" w14:textId="7E5D339A" w:rsidR="00E03A43" w:rsidRPr="00573EA8" w:rsidRDefault="00573EA8" w:rsidP="00573EA8">
      <w:pPr>
        <w:autoSpaceDE w:val="0"/>
        <w:autoSpaceDN w:val="0"/>
        <w:adjustRightInd w:val="0"/>
        <w:rPr>
          <w:rFonts w:ascii="LiberationSans" w:hAnsi="LiberationSans" w:cs="LiberationSans"/>
          <w:sz w:val="22"/>
          <w:szCs w:val="22"/>
        </w:rPr>
      </w:pPr>
      <w:r>
        <w:rPr>
          <w:rFonts w:ascii="LiberationSans" w:hAnsi="LiberationSans" w:cs="LiberationSans"/>
          <w:sz w:val="22"/>
          <w:szCs w:val="22"/>
        </w:rPr>
        <w:t>Hands and forearms of a young child with rickets show prominence above the wrist, resulting from flaring and poor mineralization of lower end of the radius and ulna.</w:t>
      </w:r>
    </w:p>
    <w:p w14:paraId="6A7263B4" w14:textId="685F9048" w:rsidR="00E03A43" w:rsidRDefault="00E03A43" w:rsidP="00853303">
      <w:pPr>
        <w:rPr>
          <w:rFonts w:asciiTheme="majorBidi" w:hAnsiTheme="majorBidi" w:cstheme="majorBidi"/>
          <w:color w:val="413839"/>
          <w:spacing w:val="20"/>
          <w:kern w:val="1"/>
          <w:sz w:val="28"/>
          <w:szCs w:val="28"/>
        </w:rPr>
      </w:pPr>
    </w:p>
    <w:p w14:paraId="79E5907C" w14:textId="7CD30141" w:rsidR="00E03A43" w:rsidRDefault="00E03A43" w:rsidP="00853303">
      <w:pPr>
        <w:rPr>
          <w:rFonts w:asciiTheme="majorBidi" w:hAnsiTheme="majorBidi" w:cstheme="majorBidi"/>
          <w:color w:val="413839"/>
          <w:spacing w:val="20"/>
          <w:kern w:val="1"/>
          <w:sz w:val="28"/>
          <w:szCs w:val="28"/>
        </w:rPr>
      </w:pPr>
    </w:p>
    <w:p w14:paraId="3D3485A5" w14:textId="4A3F9AB4" w:rsidR="00E03A43" w:rsidRDefault="00573EA8" w:rsidP="00853303">
      <w:pPr>
        <w:rPr>
          <w:rFonts w:asciiTheme="majorBidi" w:hAnsiTheme="majorBidi" w:cstheme="majorBidi"/>
          <w:color w:val="413839"/>
          <w:spacing w:val="20"/>
          <w:kern w:val="1"/>
          <w:sz w:val="28"/>
          <w:szCs w:val="28"/>
        </w:rPr>
      </w:pPr>
      <w:r w:rsidRPr="00573EA8">
        <w:rPr>
          <w:rFonts w:asciiTheme="majorBidi" w:hAnsiTheme="majorBidi" w:cstheme="majorBidi"/>
          <w:noProof/>
          <w:color w:val="413839"/>
          <w:spacing w:val="20"/>
          <w:kern w:val="1"/>
          <w:sz w:val="28"/>
          <w:szCs w:val="28"/>
        </w:rPr>
        <w:lastRenderedPageBreak/>
        <w:drawing>
          <wp:inline distT="0" distB="0" distL="0" distR="0" wp14:anchorId="369B4F51" wp14:editId="36071F11">
            <wp:extent cx="3038475" cy="4648200"/>
            <wp:effectExtent l="0" t="0" r="9525"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8475" cy="4648200"/>
                    </a:xfrm>
                    <a:prstGeom prst="rect">
                      <a:avLst/>
                    </a:prstGeom>
                    <a:noFill/>
                    <a:ln>
                      <a:noFill/>
                    </a:ln>
                  </pic:spPr>
                </pic:pic>
              </a:graphicData>
            </a:graphic>
          </wp:inline>
        </w:drawing>
      </w:r>
    </w:p>
    <w:p w14:paraId="5DBC9283" w14:textId="33CE6CBC" w:rsidR="00E03A43" w:rsidRDefault="00573EA8" w:rsidP="00853303">
      <w:pPr>
        <w:rPr>
          <w:rFonts w:asciiTheme="majorBidi" w:hAnsiTheme="majorBidi" w:cstheme="majorBidi"/>
          <w:color w:val="413839"/>
          <w:spacing w:val="20"/>
          <w:kern w:val="1"/>
          <w:sz w:val="28"/>
          <w:szCs w:val="28"/>
        </w:rPr>
      </w:pPr>
      <w:r>
        <w:rPr>
          <w:rFonts w:ascii="LiberationSans" w:hAnsi="LiberationSans" w:cs="LiberationSans"/>
          <w:sz w:val="22"/>
          <w:szCs w:val="22"/>
        </w:rPr>
        <w:t>Windswept deformity of the legs in an older child with rickets.</w:t>
      </w:r>
    </w:p>
    <w:p w14:paraId="5878E628" w14:textId="706C4286" w:rsidR="00E03A43" w:rsidRDefault="00E03A43" w:rsidP="00853303">
      <w:pPr>
        <w:rPr>
          <w:rFonts w:asciiTheme="majorBidi" w:hAnsiTheme="majorBidi" w:cstheme="majorBidi"/>
          <w:color w:val="413839"/>
          <w:spacing w:val="20"/>
          <w:kern w:val="1"/>
          <w:sz w:val="28"/>
          <w:szCs w:val="28"/>
        </w:rPr>
      </w:pPr>
    </w:p>
    <w:p w14:paraId="044102E6" w14:textId="30EBE2C3" w:rsidR="00E03A43" w:rsidRDefault="00E03A43" w:rsidP="00853303">
      <w:pPr>
        <w:rPr>
          <w:rFonts w:asciiTheme="majorBidi" w:hAnsiTheme="majorBidi" w:cstheme="majorBidi"/>
          <w:color w:val="413839"/>
          <w:spacing w:val="20"/>
          <w:kern w:val="1"/>
          <w:sz w:val="28"/>
          <w:szCs w:val="28"/>
        </w:rPr>
      </w:pPr>
    </w:p>
    <w:p w14:paraId="64671706" w14:textId="657E52E7" w:rsidR="00E03A43" w:rsidRDefault="00E03A43" w:rsidP="00853303">
      <w:pPr>
        <w:rPr>
          <w:rFonts w:asciiTheme="majorBidi" w:hAnsiTheme="majorBidi" w:cstheme="majorBidi"/>
          <w:color w:val="413839"/>
          <w:spacing w:val="20"/>
          <w:kern w:val="1"/>
          <w:sz w:val="28"/>
          <w:szCs w:val="28"/>
        </w:rPr>
      </w:pPr>
    </w:p>
    <w:p w14:paraId="3A3F4248" w14:textId="26D92AC9" w:rsidR="00E03A43" w:rsidRDefault="00E03A43" w:rsidP="00853303">
      <w:pPr>
        <w:rPr>
          <w:rFonts w:asciiTheme="majorBidi" w:hAnsiTheme="majorBidi" w:cstheme="majorBidi"/>
          <w:color w:val="413839"/>
          <w:spacing w:val="20"/>
          <w:kern w:val="1"/>
          <w:sz w:val="28"/>
          <w:szCs w:val="28"/>
        </w:rPr>
      </w:pPr>
    </w:p>
    <w:p w14:paraId="744B1804" w14:textId="19F34C0C" w:rsidR="00E03A43" w:rsidRDefault="00573EA8" w:rsidP="00853303">
      <w:pPr>
        <w:rPr>
          <w:rFonts w:asciiTheme="majorBidi" w:hAnsiTheme="majorBidi" w:cstheme="majorBidi"/>
          <w:color w:val="413839"/>
          <w:spacing w:val="20"/>
          <w:kern w:val="1"/>
          <w:sz w:val="28"/>
          <w:szCs w:val="28"/>
        </w:rPr>
      </w:pPr>
      <w:r w:rsidRPr="00573EA8">
        <w:rPr>
          <w:rFonts w:asciiTheme="majorBidi" w:hAnsiTheme="majorBidi" w:cstheme="majorBidi"/>
          <w:noProof/>
          <w:color w:val="413839"/>
          <w:spacing w:val="20"/>
          <w:kern w:val="1"/>
          <w:sz w:val="28"/>
          <w:szCs w:val="28"/>
        </w:rPr>
        <w:lastRenderedPageBreak/>
        <w:drawing>
          <wp:inline distT="0" distB="0" distL="0" distR="0" wp14:anchorId="39F877E4" wp14:editId="028A97EF">
            <wp:extent cx="4105275" cy="4752975"/>
            <wp:effectExtent l="0" t="0" r="9525" b="952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5275" cy="4752975"/>
                    </a:xfrm>
                    <a:prstGeom prst="rect">
                      <a:avLst/>
                    </a:prstGeom>
                    <a:noFill/>
                    <a:ln>
                      <a:noFill/>
                    </a:ln>
                  </pic:spPr>
                </pic:pic>
              </a:graphicData>
            </a:graphic>
          </wp:inline>
        </w:drawing>
      </w:r>
    </w:p>
    <w:p w14:paraId="283E03DB" w14:textId="77777777" w:rsidR="00E03A43" w:rsidRPr="00573EA8" w:rsidRDefault="00E03A43" w:rsidP="00853303">
      <w:pPr>
        <w:rPr>
          <w:rFonts w:asciiTheme="majorBidi" w:hAnsiTheme="majorBidi" w:cstheme="majorBidi"/>
          <w:color w:val="413839"/>
          <w:spacing w:val="20"/>
          <w:kern w:val="1"/>
          <w:sz w:val="22"/>
          <w:szCs w:val="22"/>
        </w:rPr>
      </w:pPr>
    </w:p>
    <w:p w14:paraId="290D5C91" w14:textId="7E512ED7" w:rsidR="00853303" w:rsidRDefault="00573EA8" w:rsidP="00573EA8">
      <w:pPr>
        <w:autoSpaceDE w:val="0"/>
        <w:autoSpaceDN w:val="0"/>
        <w:adjustRightInd w:val="0"/>
        <w:rPr>
          <w:rFonts w:asciiTheme="majorBidi" w:eastAsia="LiberationSans-Bold" w:hAnsiTheme="majorBidi" w:cstheme="majorBidi"/>
          <w:sz w:val="22"/>
          <w:szCs w:val="22"/>
        </w:rPr>
      </w:pPr>
      <w:r w:rsidRPr="00573EA8">
        <w:rPr>
          <w:rFonts w:asciiTheme="majorBidi" w:eastAsia="LiberationSans-Bold" w:hAnsiTheme="majorBidi" w:cstheme="majorBidi"/>
          <w:sz w:val="22"/>
          <w:szCs w:val="22"/>
        </w:rPr>
        <w:t xml:space="preserve">Radiographs of the knees in 7 </w:t>
      </w:r>
      <w:proofErr w:type="spellStart"/>
      <w:r w:rsidRPr="00573EA8">
        <w:rPr>
          <w:rFonts w:asciiTheme="majorBidi" w:eastAsia="LiberationSans-Bold" w:hAnsiTheme="majorBidi" w:cstheme="majorBidi"/>
          <w:sz w:val="22"/>
          <w:szCs w:val="22"/>
        </w:rPr>
        <w:t>yr</w:t>
      </w:r>
      <w:proofErr w:type="spellEnd"/>
      <w:r w:rsidRPr="00573EA8">
        <w:rPr>
          <w:rFonts w:asciiTheme="majorBidi" w:eastAsia="LiberationSans-Bold" w:hAnsiTheme="majorBidi" w:cstheme="majorBidi"/>
          <w:sz w:val="22"/>
          <w:szCs w:val="22"/>
        </w:rPr>
        <w:t xml:space="preserve"> old girl</w:t>
      </w:r>
      <w:r w:rsidR="00BA28DE">
        <w:rPr>
          <w:rFonts w:asciiTheme="majorBidi" w:eastAsia="LiberationSans-Bold" w:hAnsiTheme="majorBidi" w:cstheme="majorBidi"/>
          <w:sz w:val="22"/>
          <w:szCs w:val="22"/>
        </w:rPr>
        <w:t xml:space="preserve"> </w:t>
      </w:r>
      <w:proofErr w:type="gramStart"/>
      <w:r w:rsidR="00BA28DE">
        <w:rPr>
          <w:rFonts w:asciiTheme="majorBidi" w:eastAsia="LiberationSans-Bold" w:hAnsiTheme="majorBidi" w:cstheme="majorBidi"/>
          <w:sz w:val="22"/>
          <w:szCs w:val="22"/>
        </w:rPr>
        <w:t xml:space="preserve">with </w:t>
      </w:r>
      <w:r w:rsidRPr="00573EA8">
        <w:rPr>
          <w:rFonts w:asciiTheme="majorBidi" w:eastAsia="LiberationSans-Bold" w:hAnsiTheme="majorBidi" w:cstheme="majorBidi"/>
          <w:sz w:val="22"/>
          <w:szCs w:val="22"/>
        </w:rPr>
        <w:t>.</w:t>
      </w:r>
      <w:proofErr w:type="gramEnd"/>
      <w:r w:rsidRPr="00573EA8">
        <w:rPr>
          <w:rFonts w:asciiTheme="majorBidi" w:eastAsia="LiberationSans-Bold" w:hAnsiTheme="majorBidi" w:cstheme="majorBidi"/>
          <w:sz w:val="22"/>
          <w:szCs w:val="22"/>
        </w:rPr>
        <w:t xml:space="preserve"> A, </w:t>
      </w:r>
      <w:proofErr w:type="gramStart"/>
      <w:r w:rsidRPr="00573EA8">
        <w:rPr>
          <w:rFonts w:asciiTheme="majorBidi" w:eastAsia="LiberationSans-Bold" w:hAnsiTheme="majorBidi" w:cstheme="majorBidi"/>
          <w:sz w:val="22"/>
          <w:szCs w:val="22"/>
        </w:rPr>
        <w:t>At</w:t>
      </w:r>
      <w:proofErr w:type="gramEnd"/>
      <w:r w:rsidRPr="00573EA8">
        <w:rPr>
          <w:rFonts w:asciiTheme="majorBidi" w:eastAsia="LiberationSans-Bold" w:hAnsiTheme="majorBidi" w:cstheme="majorBidi"/>
          <w:sz w:val="22"/>
          <w:szCs w:val="22"/>
        </w:rPr>
        <w:t xml:space="preserve"> initial presentation, there is widening of the growth plate and </w:t>
      </w:r>
      <w:proofErr w:type="spellStart"/>
      <w:r w:rsidRPr="00573EA8">
        <w:rPr>
          <w:rFonts w:asciiTheme="majorBidi" w:eastAsia="LiberationSans-Bold" w:hAnsiTheme="majorBidi" w:cstheme="majorBidi"/>
          <w:sz w:val="22"/>
          <w:szCs w:val="22"/>
        </w:rPr>
        <w:t>metaphyseal</w:t>
      </w:r>
      <w:proofErr w:type="spellEnd"/>
      <w:r w:rsidRPr="00573EA8">
        <w:rPr>
          <w:rFonts w:asciiTheme="majorBidi" w:eastAsia="LiberationSans-Bold" w:hAnsiTheme="majorBidi" w:cstheme="majorBidi"/>
          <w:sz w:val="22"/>
          <w:szCs w:val="22"/>
        </w:rPr>
        <w:t xml:space="preserve"> fraying. B, Dramatic improvement after 4 </w:t>
      </w:r>
      <w:proofErr w:type="spellStart"/>
      <w:r w:rsidRPr="00573EA8">
        <w:rPr>
          <w:rFonts w:asciiTheme="majorBidi" w:eastAsia="LiberationSans-Bold" w:hAnsiTheme="majorBidi" w:cstheme="majorBidi"/>
          <w:sz w:val="22"/>
          <w:szCs w:val="22"/>
        </w:rPr>
        <w:t>mo</w:t>
      </w:r>
      <w:proofErr w:type="spellEnd"/>
      <w:r w:rsidRPr="00573EA8">
        <w:rPr>
          <w:rFonts w:asciiTheme="majorBidi" w:eastAsia="LiberationSans-Bold" w:hAnsiTheme="majorBidi" w:cstheme="majorBidi"/>
          <w:sz w:val="22"/>
          <w:szCs w:val="22"/>
        </w:rPr>
        <w:t xml:space="preserve"> of therapy with alkali.</w:t>
      </w:r>
    </w:p>
    <w:p w14:paraId="5131FA83" w14:textId="77777777" w:rsidR="00054113" w:rsidRPr="00054113" w:rsidRDefault="00054113" w:rsidP="00054113">
      <w:pPr>
        <w:autoSpaceDE w:val="0"/>
        <w:autoSpaceDN w:val="0"/>
        <w:adjustRightInd w:val="0"/>
        <w:rPr>
          <w:rFonts w:asciiTheme="majorBidi" w:eastAsia="LiberationSans-Bold" w:hAnsiTheme="majorBidi" w:cstheme="majorBidi"/>
          <w:b/>
          <w:bCs/>
          <w:sz w:val="28"/>
          <w:szCs w:val="28"/>
        </w:rPr>
      </w:pPr>
      <w:r w:rsidRPr="00054113">
        <w:rPr>
          <w:rFonts w:asciiTheme="majorBidi" w:eastAsia="LiberationSans-Bold" w:hAnsiTheme="majorBidi" w:cstheme="majorBidi"/>
          <w:b/>
          <w:bCs/>
          <w:sz w:val="28"/>
          <w:szCs w:val="28"/>
        </w:rPr>
        <w:t>Congenital Vitamin D Deficiency</w:t>
      </w:r>
    </w:p>
    <w:p w14:paraId="4C253573" w14:textId="038F966B" w:rsidR="00054113" w:rsidRDefault="00054113" w:rsidP="00BA28DE">
      <w:pPr>
        <w:autoSpaceDE w:val="0"/>
        <w:autoSpaceDN w:val="0"/>
        <w:adjustRightInd w:val="0"/>
        <w:ind w:right="-540"/>
        <w:rPr>
          <w:rFonts w:asciiTheme="majorBidi" w:eastAsia="LiberationSans-Bold" w:hAnsiTheme="majorBidi" w:cstheme="majorBidi"/>
          <w:sz w:val="28"/>
          <w:szCs w:val="28"/>
        </w:rPr>
      </w:pPr>
      <w:r w:rsidRPr="00054113">
        <w:rPr>
          <w:rFonts w:asciiTheme="majorBidi" w:eastAsia="LiberationSans-Bold" w:hAnsiTheme="majorBidi" w:cstheme="majorBidi"/>
          <w:sz w:val="28"/>
          <w:szCs w:val="28"/>
        </w:rPr>
        <w:t>occurs when there is severe maternal vitamin D deficiency during</w:t>
      </w:r>
      <w:r>
        <w:rPr>
          <w:rFonts w:asciiTheme="majorBidi" w:eastAsia="LiberationSans-Bold" w:hAnsiTheme="majorBidi" w:cstheme="majorBidi"/>
          <w:sz w:val="28"/>
          <w:szCs w:val="28"/>
        </w:rPr>
        <w:t xml:space="preserve"> </w:t>
      </w:r>
      <w:r w:rsidRPr="00054113">
        <w:rPr>
          <w:rFonts w:asciiTheme="majorBidi" w:eastAsia="LiberationSans-Bold" w:hAnsiTheme="majorBidi" w:cstheme="majorBidi"/>
          <w:sz w:val="28"/>
          <w:szCs w:val="28"/>
        </w:rPr>
        <w:t>pregnancy. Maternal risk factors include poor dietary intake</w:t>
      </w:r>
      <w:r>
        <w:rPr>
          <w:rFonts w:asciiTheme="majorBidi" w:eastAsia="LiberationSans-Bold" w:hAnsiTheme="majorBidi" w:cstheme="majorBidi"/>
          <w:sz w:val="28"/>
          <w:szCs w:val="28"/>
        </w:rPr>
        <w:t xml:space="preserve"> </w:t>
      </w:r>
      <w:r w:rsidRPr="00054113">
        <w:rPr>
          <w:rFonts w:asciiTheme="majorBidi" w:eastAsia="LiberationSans-Bold" w:hAnsiTheme="majorBidi" w:cstheme="majorBidi"/>
          <w:sz w:val="28"/>
          <w:szCs w:val="28"/>
        </w:rPr>
        <w:t>of vitamin D, lac</w:t>
      </w:r>
      <w:r>
        <w:rPr>
          <w:rFonts w:asciiTheme="majorBidi" w:eastAsia="LiberationSans-Bold" w:hAnsiTheme="majorBidi" w:cstheme="majorBidi"/>
          <w:sz w:val="28"/>
          <w:szCs w:val="28"/>
        </w:rPr>
        <w:t xml:space="preserve">k of adequate sun exposure, and </w:t>
      </w:r>
      <w:r w:rsidRPr="00054113">
        <w:rPr>
          <w:rFonts w:asciiTheme="majorBidi" w:eastAsia="LiberationSans-Bold" w:hAnsiTheme="majorBidi" w:cstheme="majorBidi"/>
          <w:sz w:val="28"/>
          <w:szCs w:val="28"/>
        </w:rPr>
        <w:t>closely spaced</w:t>
      </w:r>
      <w:r w:rsidR="00BA28DE">
        <w:rPr>
          <w:rFonts w:asciiTheme="majorBidi" w:eastAsia="LiberationSans-Bold" w:hAnsiTheme="majorBidi" w:cstheme="majorBidi"/>
          <w:sz w:val="28"/>
          <w:szCs w:val="28"/>
        </w:rPr>
        <w:t xml:space="preserve"> </w:t>
      </w:r>
      <w:r w:rsidRPr="00054113">
        <w:rPr>
          <w:rFonts w:asciiTheme="majorBidi" w:eastAsia="LiberationSans-Bold" w:hAnsiTheme="majorBidi" w:cstheme="majorBidi"/>
          <w:sz w:val="28"/>
          <w:szCs w:val="28"/>
        </w:rPr>
        <w:t>pregnancies. These newborns can have symptomatic hypocalcemia,</w:t>
      </w:r>
      <w:r>
        <w:rPr>
          <w:rFonts w:asciiTheme="majorBidi" w:eastAsia="LiberationSans-Bold" w:hAnsiTheme="majorBidi" w:cstheme="majorBidi"/>
          <w:sz w:val="28"/>
          <w:szCs w:val="28"/>
        </w:rPr>
        <w:t xml:space="preserve"> </w:t>
      </w:r>
      <w:r w:rsidRPr="00054113">
        <w:rPr>
          <w:rFonts w:asciiTheme="majorBidi" w:eastAsia="LiberationSans-Bold" w:hAnsiTheme="majorBidi" w:cstheme="majorBidi"/>
          <w:sz w:val="28"/>
          <w:szCs w:val="28"/>
        </w:rPr>
        <w:t>intrauterine growth restriction, and decreased bone ossification,</w:t>
      </w:r>
      <w:r>
        <w:rPr>
          <w:rFonts w:asciiTheme="majorBidi" w:eastAsia="LiberationSans-Bold" w:hAnsiTheme="majorBidi" w:cstheme="majorBidi"/>
          <w:sz w:val="28"/>
          <w:szCs w:val="28"/>
        </w:rPr>
        <w:t xml:space="preserve"> along with classic rachitic </w:t>
      </w:r>
      <w:r w:rsidRPr="00054113">
        <w:rPr>
          <w:rFonts w:asciiTheme="majorBidi" w:eastAsia="LiberationSans-Bold" w:hAnsiTheme="majorBidi" w:cstheme="majorBidi"/>
          <w:sz w:val="28"/>
          <w:szCs w:val="28"/>
        </w:rPr>
        <w:t>changes (</w:t>
      </w:r>
      <w:proofErr w:type="spellStart"/>
      <w:r w:rsidRPr="00054113">
        <w:rPr>
          <w:rFonts w:asciiTheme="majorBidi" w:eastAsia="LiberationSans-Bold" w:hAnsiTheme="majorBidi" w:cstheme="majorBidi"/>
          <w:sz w:val="28"/>
          <w:szCs w:val="28"/>
        </w:rPr>
        <w:t>craniotabes</w:t>
      </w:r>
      <w:proofErr w:type="spellEnd"/>
      <w:r w:rsidRPr="00054113">
        <w:rPr>
          <w:rFonts w:asciiTheme="majorBidi" w:eastAsia="LiberationSans-Bold" w:hAnsiTheme="majorBidi" w:cstheme="majorBidi"/>
          <w:sz w:val="28"/>
          <w:szCs w:val="28"/>
        </w:rPr>
        <w:t xml:space="preserve">, large </w:t>
      </w:r>
      <w:proofErr w:type="spellStart"/>
      <w:proofErr w:type="gramStart"/>
      <w:r w:rsidRPr="00054113">
        <w:rPr>
          <w:rFonts w:asciiTheme="majorBidi" w:eastAsia="LiberationSans-Bold" w:hAnsiTheme="majorBidi" w:cstheme="majorBidi"/>
          <w:sz w:val="28"/>
          <w:szCs w:val="28"/>
        </w:rPr>
        <w:t>fontanelle,fractures</w:t>
      </w:r>
      <w:proofErr w:type="spellEnd"/>
      <w:proofErr w:type="gramEnd"/>
      <w:r w:rsidRPr="00054113">
        <w:rPr>
          <w:rFonts w:asciiTheme="majorBidi" w:eastAsia="LiberationSans-Bold" w:hAnsiTheme="majorBidi" w:cstheme="majorBidi"/>
          <w:sz w:val="28"/>
          <w:szCs w:val="28"/>
        </w:rPr>
        <w:t xml:space="preserve">). </w:t>
      </w:r>
    </w:p>
    <w:p w14:paraId="4945947E" w14:textId="72FC900C" w:rsidR="00054113" w:rsidRPr="00054113" w:rsidRDefault="00054113" w:rsidP="00054113">
      <w:pPr>
        <w:autoSpaceDE w:val="0"/>
        <w:autoSpaceDN w:val="0"/>
        <w:adjustRightInd w:val="0"/>
        <w:ind w:right="-360"/>
        <w:rPr>
          <w:rFonts w:asciiTheme="majorBidi" w:eastAsia="LiberationSans-Bold" w:hAnsiTheme="majorBidi" w:cstheme="majorBidi"/>
          <w:sz w:val="28"/>
          <w:szCs w:val="28"/>
        </w:rPr>
      </w:pPr>
      <w:r w:rsidRPr="00054113">
        <w:rPr>
          <w:rFonts w:asciiTheme="majorBidi" w:eastAsia="LiberationSans-Bold" w:hAnsiTheme="majorBidi" w:cstheme="majorBidi"/>
          <w:sz w:val="28"/>
          <w:szCs w:val="28"/>
        </w:rPr>
        <w:t>Treatment of congenital</w:t>
      </w:r>
      <w:r>
        <w:rPr>
          <w:rFonts w:asciiTheme="majorBidi" w:eastAsia="LiberationSans-Bold" w:hAnsiTheme="majorBidi" w:cstheme="majorBidi"/>
          <w:sz w:val="28"/>
          <w:szCs w:val="28"/>
        </w:rPr>
        <w:t xml:space="preserve"> </w:t>
      </w:r>
      <w:r w:rsidRPr="00054113">
        <w:rPr>
          <w:rFonts w:asciiTheme="majorBidi" w:eastAsia="LiberationSans-Bold" w:hAnsiTheme="majorBidi" w:cstheme="majorBidi"/>
          <w:sz w:val="28"/>
          <w:szCs w:val="28"/>
        </w:rPr>
        <w:t>rickets includes vitamin D supplementation and adequate</w:t>
      </w:r>
    </w:p>
    <w:p w14:paraId="071DAA12" w14:textId="74ABD32A" w:rsidR="00054113" w:rsidRPr="00054113" w:rsidRDefault="00054113" w:rsidP="00054113">
      <w:pPr>
        <w:autoSpaceDE w:val="0"/>
        <w:autoSpaceDN w:val="0"/>
        <w:adjustRightInd w:val="0"/>
        <w:ind w:right="-360"/>
        <w:rPr>
          <w:rFonts w:asciiTheme="majorBidi" w:eastAsia="LiberationSans-Bold" w:hAnsiTheme="majorBidi" w:cstheme="majorBidi"/>
          <w:sz w:val="28"/>
          <w:szCs w:val="28"/>
        </w:rPr>
      </w:pPr>
      <w:r w:rsidRPr="00054113">
        <w:rPr>
          <w:rFonts w:asciiTheme="majorBidi" w:eastAsia="LiberationSans-Bold" w:hAnsiTheme="majorBidi" w:cstheme="majorBidi"/>
          <w:sz w:val="28"/>
          <w:szCs w:val="28"/>
        </w:rPr>
        <w:t>intake of calcium and phosphorus. Use of prenatal vitamins containing</w:t>
      </w:r>
      <w:r>
        <w:rPr>
          <w:rFonts w:asciiTheme="majorBidi" w:eastAsia="LiberationSans-Bold" w:hAnsiTheme="majorBidi" w:cstheme="majorBidi"/>
          <w:sz w:val="28"/>
          <w:szCs w:val="28"/>
        </w:rPr>
        <w:t xml:space="preserve"> </w:t>
      </w:r>
      <w:r w:rsidRPr="00054113">
        <w:rPr>
          <w:rFonts w:asciiTheme="majorBidi" w:eastAsia="LiberationSans-Bold" w:hAnsiTheme="majorBidi" w:cstheme="majorBidi"/>
          <w:sz w:val="28"/>
          <w:szCs w:val="28"/>
        </w:rPr>
        <w:t>vitamin D (600 IU) prevents this entity.</w:t>
      </w:r>
    </w:p>
    <w:p w14:paraId="7BCFD454" w14:textId="23B7F939" w:rsidR="00054113" w:rsidRDefault="00054113" w:rsidP="00573EA8">
      <w:pPr>
        <w:autoSpaceDE w:val="0"/>
        <w:autoSpaceDN w:val="0"/>
        <w:adjustRightInd w:val="0"/>
        <w:rPr>
          <w:rFonts w:asciiTheme="majorBidi" w:eastAsia="LiberationSans-Bold" w:hAnsiTheme="majorBidi" w:cstheme="majorBidi"/>
          <w:sz w:val="22"/>
          <w:szCs w:val="22"/>
        </w:rPr>
      </w:pPr>
    </w:p>
    <w:p w14:paraId="63E0CBC2" w14:textId="53F014E7" w:rsidR="00054113" w:rsidRDefault="00054113" w:rsidP="00573EA8">
      <w:pPr>
        <w:autoSpaceDE w:val="0"/>
        <w:autoSpaceDN w:val="0"/>
        <w:adjustRightInd w:val="0"/>
        <w:rPr>
          <w:rFonts w:asciiTheme="majorBidi" w:eastAsia="LiberationSans-Bold" w:hAnsiTheme="majorBidi" w:cstheme="majorBidi"/>
          <w:sz w:val="22"/>
          <w:szCs w:val="22"/>
        </w:rPr>
      </w:pPr>
    </w:p>
    <w:p w14:paraId="3C5ECA72" w14:textId="362CE89E" w:rsidR="00054113" w:rsidRDefault="00054113" w:rsidP="00573EA8">
      <w:pPr>
        <w:autoSpaceDE w:val="0"/>
        <w:autoSpaceDN w:val="0"/>
        <w:adjustRightInd w:val="0"/>
        <w:rPr>
          <w:rFonts w:asciiTheme="majorBidi" w:eastAsia="LiberationSans-Bold" w:hAnsiTheme="majorBidi" w:cstheme="majorBidi"/>
          <w:sz w:val="22"/>
          <w:szCs w:val="22"/>
        </w:rPr>
      </w:pPr>
    </w:p>
    <w:p w14:paraId="73E4B862" w14:textId="4A4D3637" w:rsidR="00054113" w:rsidRDefault="00054113" w:rsidP="00573EA8">
      <w:pPr>
        <w:autoSpaceDE w:val="0"/>
        <w:autoSpaceDN w:val="0"/>
        <w:adjustRightInd w:val="0"/>
        <w:rPr>
          <w:rFonts w:asciiTheme="majorBidi" w:eastAsia="LiberationSans-Bold" w:hAnsiTheme="majorBidi" w:cstheme="majorBidi"/>
          <w:sz w:val="22"/>
          <w:szCs w:val="22"/>
        </w:rPr>
      </w:pPr>
    </w:p>
    <w:p w14:paraId="0F25BD77" w14:textId="77777777" w:rsidR="00054113" w:rsidRPr="00573EA8" w:rsidRDefault="00054113" w:rsidP="00573EA8">
      <w:pPr>
        <w:autoSpaceDE w:val="0"/>
        <w:autoSpaceDN w:val="0"/>
        <w:adjustRightInd w:val="0"/>
        <w:rPr>
          <w:rFonts w:asciiTheme="majorBidi" w:eastAsia="LiberationSans-Bold" w:hAnsiTheme="majorBidi" w:cstheme="majorBidi"/>
          <w:sz w:val="22"/>
          <w:szCs w:val="22"/>
        </w:rPr>
      </w:pPr>
    </w:p>
    <w:p w14:paraId="35A4C2D5" w14:textId="0CD32D77" w:rsidR="00853303" w:rsidRPr="00853303" w:rsidRDefault="00853303" w:rsidP="00853303">
      <w:pPr>
        <w:rPr>
          <w:rFonts w:asciiTheme="majorBidi" w:hAnsiTheme="majorBidi" w:cstheme="majorBidi"/>
          <w:color w:val="000000" w:themeColor="text1"/>
          <w:sz w:val="28"/>
          <w:szCs w:val="28"/>
        </w:rPr>
      </w:pPr>
    </w:p>
    <w:p w14:paraId="71C918D5" w14:textId="77777777" w:rsidR="00BA4F8C" w:rsidRPr="00BA4F8C" w:rsidRDefault="00BA4F8C" w:rsidP="00BA4F8C">
      <w:pPr>
        <w:autoSpaceDE w:val="0"/>
        <w:autoSpaceDN w:val="0"/>
        <w:adjustRightInd w:val="0"/>
        <w:rPr>
          <w:rFonts w:asciiTheme="majorBidi" w:eastAsia="LiberationSans-Bold" w:hAnsiTheme="majorBidi" w:cstheme="majorBidi"/>
          <w:b/>
          <w:bCs/>
          <w:color w:val="2C5E6D"/>
          <w:sz w:val="40"/>
          <w:szCs w:val="40"/>
        </w:rPr>
      </w:pPr>
      <w:r w:rsidRPr="00BA4F8C">
        <w:rPr>
          <w:rFonts w:asciiTheme="majorBidi" w:eastAsia="LiberationSans-Bold" w:hAnsiTheme="majorBidi" w:cstheme="majorBidi"/>
          <w:b/>
          <w:bCs/>
          <w:color w:val="2C5E6D"/>
          <w:sz w:val="40"/>
          <w:szCs w:val="40"/>
        </w:rPr>
        <w:lastRenderedPageBreak/>
        <w:t>Vitamin D–Dependent Rickets, Type 1</w:t>
      </w:r>
    </w:p>
    <w:p w14:paraId="63C62495" w14:textId="772BF253" w:rsidR="00BA4F8C" w:rsidRPr="00BA4F8C" w:rsidRDefault="00BA4F8C" w:rsidP="00AD5048">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 xml:space="preserve">Children with vitamin D–dependent rickets </w:t>
      </w:r>
      <w:r w:rsidRPr="00BA4F8C">
        <w:rPr>
          <w:rFonts w:asciiTheme="majorBidi" w:eastAsia="LiberationSerif-Bold" w:hAnsiTheme="majorBidi" w:cstheme="majorBidi"/>
          <w:b/>
          <w:bCs/>
          <w:color w:val="000000"/>
          <w:sz w:val="29"/>
          <w:szCs w:val="29"/>
        </w:rPr>
        <w:t>type 1</w:t>
      </w:r>
      <w:proofErr w:type="gramStart"/>
      <w:r w:rsidRPr="00BA4F8C">
        <w:rPr>
          <w:rFonts w:asciiTheme="majorBidi" w:eastAsia="LiberationSerif-Bold" w:hAnsiTheme="majorBidi" w:cstheme="majorBidi"/>
          <w:b/>
          <w:bCs/>
          <w:color w:val="000000"/>
          <w:sz w:val="29"/>
          <w:szCs w:val="29"/>
        </w:rPr>
        <w:t xml:space="preserve">A </w:t>
      </w:r>
      <w:r w:rsidRPr="00BA4F8C">
        <w:rPr>
          <w:rFonts w:asciiTheme="majorBidi" w:eastAsia="LiberationSans-Bold" w:hAnsiTheme="majorBidi" w:cstheme="majorBidi"/>
          <w:color w:val="000000"/>
          <w:sz w:val="29"/>
          <w:szCs w:val="29"/>
        </w:rPr>
        <w:t>,</w:t>
      </w:r>
      <w:proofErr w:type="gramEnd"/>
      <w:r w:rsidRPr="00BA4F8C">
        <w:rPr>
          <w:rFonts w:asciiTheme="majorBidi" w:eastAsia="LiberationSans-Bold" w:hAnsiTheme="majorBidi" w:cstheme="majorBidi"/>
          <w:color w:val="000000"/>
          <w:sz w:val="29"/>
          <w:szCs w:val="29"/>
        </w:rPr>
        <w:t xml:space="preserve"> an autosomal recessive disorder, have mutations in the gene encoding renal 1α-hydroxylase, preventing conversion of 25-D into 1,25-D. These patients normally present during the 1st 2 </w:t>
      </w:r>
      <w:proofErr w:type="spellStart"/>
      <w:r w:rsidRPr="00BA4F8C">
        <w:rPr>
          <w:rFonts w:asciiTheme="majorBidi" w:eastAsia="LiberationSans-Bold" w:hAnsiTheme="majorBidi" w:cstheme="majorBidi"/>
          <w:color w:val="000000"/>
          <w:sz w:val="29"/>
          <w:szCs w:val="29"/>
        </w:rPr>
        <w:t>yr</w:t>
      </w:r>
      <w:proofErr w:type="spellEnd"/>
      <w:r w:rsidRPr="00BA4F8C">
        <w:rPr>
          <w:rFonts w:asciiTheme="majorBidi" w:eastAsia="LiberationSans-Bold" w:hAnsiTheme="majorBidi" w:cstheme="majorBidi"/>
          <w:color w:val="000000"/>
          <w:sz w:val="29"/>
          <w:szCs w:val="29"/>
        </w:rPr>
        <w:t xml:space="preserve"> of life and can have any of the classic features of rickets including symptomatic hypocalcemia. They have normal levels of 25-D but low levels of 1,25-</w:t>
      </w:r>
      <w:proofErr w:type="gramStart"/>
      <w:r w:rsidRPr="00BA4F8C">
        <w:rPr>
          <w:rFonts w:asciiTheme="majorBidi" w:eastAsia="LiberationSans-Bold" w:hAnsiTheme="majorBidi" w:cstheme="majorBidi"/>
          <w:color w:val="000000"/>
          <w:sz w:val="29"/>
          <w:szCs w:val="29"/>
        </w:rPr>
        <w:t>D .</w:t>
      </w:r>
      <w:proofErr w:type="gramEnd"/>
      <w:r w:rsidRPr="00BA4F8C">
        <w:rPr>
          <w:rFonts w:asciiTheme="majorBidi" w:eastAsia="LiberationSans-Bold" w:hAnsiTheme="majorBidi" w:cstheme="majorBidi"/>
          <w:color w:val="000000"/>
          <w:sz w:val="29"/>
          <w:szCs w:val="29"/>
        </w:rPr>
        <w:t xml:space="preserve"> Occasionally, 1,25-D levels are at the lower limit of normal, inappropriately low given the high PTH and low serum phosphorus levels, both of which should increase the activity of renal 1α- hydroxylase and cause elevated levels of 1,25-</w:t>
      </w:r>
      <w:proofErr w:type="gramStart"/>
      <w:r w:rsidRPr="00BA4F8C">
        <w:rPr>
          <w:rFonts w:asciiTheme="majorBidi" w:eastAsia="LiberationSans-Bold" w:hAnsiTheme="majorBidi" w:cstheme="majorBidi"/>
          <w:color w:val="000000"/>
          <w:sz w:val="29"/>
          <w:szCs w:val="29"/>
        </w:rPr>
        <w:t>D..</w:t>
      </w:r>
      <w:proofErr w:type="gramEnd"/>
    </w:p>
    <w:p w14:paraId="631CA1E1" w14:textId="75CA8097" w:rsidR="00E03A43" w:rsidRPr="00BA4F8C" w:rsidRDefault="00BA4F8C" w:rsidP="00AD5048">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 xml:space="preserve">Vitamin D–dependent rickets </w:t>
      </w:r>
      <w:r w:rsidRPr="00BA4F8C">
        <w:rPr>
          <w:rFonts w:asciiTheme="majorBidi" w:eastAsia="LiberationSerif-Bold" w:hAnsiTheme="majorBidi" w:cstheme="majorBidi"/>
          <w:b/>
          <w:bCs/>
          <w:color w:val="000000"/>
          <w:sz w:val="29"/>
          <w:szCs w:val="29"/>
        </w:rPr>
        <w:t xml:space="preserve">type 1B </w:t>
      </w:r>
      <w:r w:rsidRPr="00BA4F8C">
        <w:rPr>
          <w:rFonts w:asciiTheme="majorBidi" w:eastAsia="LiberationSans-Bold" w:hAnsiTheme="majorBidi" w:cstheme="majorBidi"/>
          <w:color w:val="000000"/>
          <w:sz w:val="29"/>
          <w:szCs w:val="29"/>
        </w:rPr>
        <w:t>is secondary to a mutation in the gene for a 25-hydroxylase. Patients have low levels of 25-D but normal levels of 1,25-</w:t>
      </w:r>
      <w:r w:rsidR="00AD5048">
        <w:rPr>
          <w:rFonts w:asciiTheme="majorBidi" w:eastAsia="LiberationSans-Bold" w:hAnsiTheme="majorBidi" w:cstheme="majorBidi"/>
          <w:color w:val="000000"/>
          <w:sz w:val="29"/>
          <w:szCs w:val="29"/>
        </w:rPr>
        <w:t>D.</w:t>
      </w:r>
    </w:p>
    <w:p w14:paraId="608B54BA" w14:textId="77777777" w:rsidR="00BA4F8C" w:rsidRPr="00BA4F8C" w:rsidRDefault="00BA4F8C" w:rsidP="00BA4F8C">
      <w:pPr>
        <w:autoSpaceDE w:val="0"/>
        <w:autoSpaceDN w:val="0"/>
        <w:adjustRightInd w:val="0"/>
        <w:rPr>
          <w:rFonts w:asciiTheme="majorBidi" w:eastAsia="LiberationSans-Bold" w:hAnsiTheme="majorBidi" w:cstheme="majorBidi"/>
          <w:b/>
          <w:bCs/>
          <w:color w:val="810000"/>
          <w:sz w:val="33"/>
          <w:szCs w:val="33"/>
        </w:rPr>
      </w:pPr>
      <w:r w:rsidRPr="00BA4F8C">
        <w:rPr>
          <w:rFonts w:asciiTheme="majorBidi" w:eastAsia="LiberationSans-Bold" w:hAnsiTheme="majorBidi" w:cstheme="majorBidi"/>
          <w:b/>
          <w:bCs/>
          <w:color w:val="810000"/>
          <w:sz w:val="33"/>
          <w:szCs w:val="33"/>
        </w:rPr>
        <w:t>Treatment</w:t>
      </w:r>
    </w:p>
    <w:p w14:paraId="5C3E46ED"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Vitamin D–dependent rickets type 1A responds to long-term treatment with</w:t>
      </w:r>
    </w:p>
    <w:p w14:paraId="5C33C664"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 xml:space="preserve">1,25-D (calcitriol). Initial doses are 0.25-2 </w:t>
      </w:r>
      <w:proofErr w:type="spellStart"/>
      <w:r w:rsidRPr="00BA4F8C">
        <w:rPr>
          <w:rFonts w:asciiTheme="majorBidi" w:eastAsia="LiberationSans-Bold" w:hAnsiTheme="majorBidi" w:cstheme="majorBidi"/>
          <w:color w:val="000000"/>
          <w:sz w:val="29"/>
          <w:szCs w:val="29"/>
        </w:rPr>
        <w:t>μg</w:t>
      </w:r>
      <w:proofErr w:type="spellEnd"/>
      <w:r w:rsidRPr="00BA4F8C">
        <w:rPr>
          <w:rFonts w:asciiTheme="majorBidi" w:eastAsia="LiberationSans-Bold" w:hAnsiTheme="majorBidi" w:cstheme="majorBidi"/>
          <w:color w:val="000000"/>
          <w:sz w:val="29"/>
          <w:szCs w:val="29"/>
        </w:rPr>
        <w:t>/day, and lower doses are used</w:t>
      </w:r>
    </w:p>
    <w:p w14:paraId="494ED16E"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once the rickets has healed. Especially during initial therapy, it is important to</w:t>
      </w:r>
    </w:p>
    <w:p w14:paraId="6FC54066"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ensure adequate intake of calcium. The dose of calcitriol is adjusted to maintain</w:t>
      </w:r>
    </w:p>
    <w:p w14:paraId="10760615" w14:textId="1EA748B4" w:rsidR="00BA4F8C" w:rsidRPr="00BA4F8C" w:rsidRDefault="00BA4F8C" w:rsidP="00AD5048">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a low-normal serum calcium level, a normal serum pho</w:t>
      </w:r>
      <w:r w:rsidR="00AD5048">
        <w:rPr>
          <w:rFonts w:asciiTheme="majorBidi" w:eastAsia="LiberationSans-Bold" w:hAnsiTheme="majorBidi" w:cstheme="majorBidi"/>
          <w:color w:val="000000"/>
          <w:sz w:val="29"/>
          <w:szCs w:val="29"/>
        </w:rPr>
        <w:t>sphorus level, and a high</w:t>
      </w:r>
      <w:r w:rsidR="006A13B4">
        <w:rPr>
          <w:rFonts w:asciiTheme="majorBidi" w:eastAsia="LiberationSans-Bold" w:hAnsiTheme="majorBidi" w:cstheme="majorBidi"/>
          <w:color w:val="000000"/>
          <w:sz w:val="29"/>
          <w:szCs w:val="29"/>
        </w:rPr>
        <w:t xml:space="preserve"> </w:t>
      </w:r>
      <w:r w:rsidR="00AD5048">
        <w:rPr>
          <w:rFonts w:asciiTheme="majorBidi" w:eastAsia="LiberationSans-Bold" w:hAnsiTheme="majorBidi" w:cstheme="majorBidi"/>
          <w:color w:val="000000"/>
          <w:sz w:val="29"/>
          <w:szCs w:val="29"/>
        </w:rPr>
        <w:t xml:space="preserve">normal </w:t>
      </w:r>
      <w:r w:rsidRPr="00BA4F8C">
        <w:rPr>
          <w:rFonts w:asciiTheme="majorBidi" w:eastAsia="LiberationSans-Bold" w:hAnsiTheme="majorBidi" w:cstheme="majorBidi"/>
          <w:color w:val="000000"/>
          <w:sz w:val="29"/>
          <w:szCs w:val="29"/>
        </w:rPr>
        <w:t>serum PTH level. Targeting a low-nor</w:t>
      </w:r>
      <w:r w:rsidR="00AD5048">
        <w:rPr>
          <w:rFonts w:asciiTheme="majorBidi" w:eastAsia="LiberationSans-Bold" w:hAnsiTheme="majorBidi" w:cstheme="majorBidi"/>
          <w:color w:val="000000"/>
          <w:sz w:val="29"/>
          <w:szCs w:val="29"/>
        </w:rPr>
        <w:t xml:space="preserve">mal calcium concentration and a </w:t>
      </w:r>
      <w:r w:rsidRPr="00BA4F8C">
        <w:rPr>
          <w:rFonts w:asciiTheme="majorBidi" w:eastAsia="LiberationSans-Bold" w:hAnsiTheme="majorBidi" w:cstheme="majorBidi"/>
          <w:color w:val="000000"/>
          <w:sz w:val="29"/>
          <w:szCs w:val="29"/>
        </w:rPr>
        <w:t>high-normal PTH level avoids excessive dosing</w:t>
      </w:r>
      <w:r w:rsidR="00AD5048">
        <w:rPr>
          <w:rFonts w:asciiTheme="majorBidi" w:eastAsia="LiberationSans-Bold" w:hAnsiTheme="majorBidi" w:cstheme="majorBidi"/>
          <w:color w:val="000000"/>
          <w:sz w:val="29"/>
          <w:szCs w:val="29"/>
        </w:rPr>
        <w:t xml:space="preserve"> of calcitriol, which can cause </w:t>
      </w:r>
      <w:proofErr w:type="spellStart"/>
      <w:r w:rsidRPr="00BA4F8C">
        <w:rPr>
          <w:rFonts w:asciiTheme="majorBidi" w:eastAsia="LiberationSans-Bold" w:hAnsiTheme="majorBidi" w:cstheme="majorBidi"/>
          <w:color w:val="000000"/>
          <w:sz w:val="29"/>
          <w:szCs w:val="29"/>
        </w:rPr>
        <w:t>hypercalciuria</w:t>
      </w:r>
      <w:proofErr w:type="spellEnd"/>
      <w:r w:rsidRPr="00BA4F8C">
        <w:rPr>
          <w:rFonts w:asciiTheme="majorBidi" w:eastAsia="LiberationSans-Bold" w:hAnsiTheme="majorBidi" w:cstheme="majorBidi"/>
          <w:color w:val="000000"/>
          <w:sz w:val="29"/>
          <w:szCs w:val="29"/>
        </w:rPr>
        <w:t xml:space="preserve"> and </w:t>
      </w:r>
      <w:proofErr w:type="spellStart"/>
      <w:r w:rsidRPr="00BA4F8C">
        <w:rPr>
          <w:rFonts w:asciiTheme="majorBidi" w:eastAsia="LiberationSans-Bold" w:hAnsiTheme="majorBidi" w:cstheme="majorBidi"/>
          <w:color w:val="000000"/>
          <w:sz w:val="29"/>
          <w:szCs w:val="29"/>
        </w:rPr>
        <w:t>nephrocalcinosis</w:t>
      </w:r>
      <w:proofErr w:type="spellEnd"/>
      <w:r w:rsidRPr="00BA4F8C">
        <w:rPr>
          <w:rFonts w:asciiTheme="majorBidi" w:eastAsia="LiberationSans-Bold" w:hAnsiTheme="majorBidi" w:cstheme="majorBidi"/>
          <w:color w:val="000000"/>
          <w:sz w:val="29"/>
          <w:szCs w:val="29"/>
        </w:rPr>
        <w:t>. Therefo</w:t>
      </w:r>
      <w:r w:rsidR="00AD5048">
        <w:rPr>
          <w:rFonts w:asciiTheme="majorBidi" w:eastAsia="LiberationSans-Bold" w:hAnsiTheme="majorBidi" w:cstheme="majorBidi"/>
          <w:color w:val="000000"/>
          <w:sz w:val="29"/>
          <w:szCs w:val="29"/>
        </w:rPr>
        <w:t xml:space="preserve">re, patient monitoring </w:t>
      </w:r>
      <w:proofErr w:type="gramStart"/>
      <w:r w:rsidR="00AD5048">
        <w:rPr>
          <w:rFonts w:asciiTheme="majorBidi" w:eastAsia="LiberationSans-Bold" w:hAnsiTheme="majorBidi" w:cstheme="majorBidi"/>
          <w:color w:val="000000"/>
          <w:sz w:val="29"/>
          <w:szCs w:val="29"/>
        </w:rPr>
        <w:t>include</w:t>
      </w:r>
      <w:proofErr w:type="gramEnd"/>
      <w:r w:rsidR="00AD5048">
        <w:rPr>
          <w:rFonts w:asciiTheme="majorBidi" w:eastAsia="LiberationSans-Bold" w:hAnsiTheme="majorBidi" w:cstheme="majorBidi"/>
          <w:color w:val="000000"/>
          <w:sz w:val="29"/>
          <w:szCs w:val="29"/>
        </w:rPr>
        <w:t xml:space="preserve"> </w:t>
      </w:r>
      <w:r w:rsidRPr="00BA4F8C">
        <w:rPr>
          <w:rFonts w:asciiTheme="majorBidi" w:eastAsia="LiberationSans-Bold" w:hAnsiTheme="majorBidi" w:cstheme="majorBidi"/>
          <w:color w:val="000000"/>
          <w:sz w:val="29"/>
          <w:szCs w:val="29"/>
        </w:rPr>
        <w:t>periodic assessment of urinary calcium excretion, with a target of &lt;4 mg/kg/day.</w:t>
      </w:r>
    </w:p>
    <w:p w14:paraId="1AD41844"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Vitamin D–dependent rickets type 1B may respond to pharmacologic doses of</w:t>
      </w:r>
    </w:p>
    <w:p w14:paraId="55B3AADD"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vitamin D</w:t>
      </w:r>
      <w:r w:rsidRPr="00BA4F8C">
        <w:rPr>
          <w:rFonts w:asciiTheme="majorBidi" w:eastAsia="LiberationSans-Bold" w:hAnsiTheme="majorBidi" w:cstheme="majorBidi"/>
          <w:color w:val="000000"/>
          <w:sz w:val="22"/>
          <w:szCs w:val="22"/>
        </w:rPr>
        <w:t xml:space="preserve">2 </w:t>
      </w:r>
      <w:r w:rsidRPr="00BA4F8C">
        <w:rPr>
          <w:rFonts w:asciiTheme="majorBidi" w:eastAsia="LiberationSans-Bold" w:hAnsiTheme="majorBidi" w:cstheme="majorBidi"/>
          <w:color w:val="000000"/>
          <w:sz w:val="29"/>
          <w:szCs w:val="29"/>
        </w:rPr>
        <w:t>(3,000 U/day) as a result of alternative enzymes with 25-hydroxylase</w:t>
      </w:r>
    </w:p>
    <w:p w14:paraId="68AEC908"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activity or residual activity of the mutant protein.</w:t>
      </w:r>
    </w:p>
    <w:p w14:paraId="14633590" w14:textId="77777777" w:rsidR="00BA4F8C" w:rsidRPr="00BA4F8C" w:rsidRDefault="00BA4F8C" w:rsidP="00BA4F8C">
      <w:pPr>
        <w:autoSpaceDE w:val="0"/>
        <w:autoSpaceDN w:val="0"/>
        <w:adjustRightInd w:val="0"/>
        <w:rPr>
          <w:rFonts w:asciiTheme="majorBidi" w:eastAsia="LiberationSans-Bold" w:hAnsiTheme="majorBidi" w:cstheme="majorBidi"/>
          <w:b/>
          <w:bCs/>
          <w:color w:val="2C5E6D"/>
          <w:sz w:val="40"/>
          <w:szCs w:val="40"/>
        </w:rPr>
      </w:pPr>
      <w:r w:rsidRPr="00BA4F8C">
        <w:rPr>
          <w:rFonts w:asciiTheme="majorBidi" w:eastAsia="LiberationSans-Bold" w:hAnsiTheme="majorBidi" w:cstheme="majorBidi"/>
          <w:b/>
          <w:bCs/>
          <w:color w:val="2C5E6D"/>
          <w:sz w:val="40"/>
          <w:szCs w:val="40"/>
        </w:rPr>
        <w:t>Vitamin D–Dependent Rickets, Type 2</w:t>
      </w:r>
    </w:p>
    <w:p w14:paraId="3D0AA03E"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 xml:space="preserve">Patients with vitamin D–dependent rickets </w:t>
      </w:r>
      <w:r w:rsidRPr="00BA4F8C">
        <w:rPr>
          <w:rFonts w:asciiTheme="majorBidi" w:eastAsia="LiberationSerif-Bold" w:hAnsiTheme="majorBidi" w:cstheme="majorBidi"/>
          <w:b/>
          <w:bCs/>
          <w:color w:val="000000"/>
          <w:sz w:val="29"/>
          <w:szCs w:val="29"/>
        </w:rPr>
        <w:t xml:space="preserve">type 2A </w:t>
      </w:r>
      <w:r w:rsidRPr="00BA4F8C">
        <w:rPr>
          <w:rFonts w:asciiTheme="majorBidi" w:eastAsia="LiberationSans-Bold" w:hAnsiTheme="majorBidi" w:cstheme="majorBidi"/>
          <w:color w:val="000000"/>
          <w:sz w:val="29"/>
          <w:szCs w:val="29"/>
        </w:rPr>
        <w:t>have mutations in the gene</w:t>
      </w:r>
    </w:p>
    <w:p w14:paraId="5BB23693"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encoding the vitamin D receptor, preventing a normal physiologic response to</w:t>
      </w:r>
    </w:p>
    <w:p w14:paraId="5EE48D40"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1,25-D. Levels of 1,25-D are extremely elevated in this autosomal recessive</w:t>
      </w:r>
    </w:p>
    <w:p w14:paraId="010BC704" w14:textId="38BC0429" w:rsidR="00BA4F8C" w:rsidRPr="00BA4F8C" w:rsidRDefault="00AD5048" w:rsidP="00BA4F8C">
      <w:pPr>
        <w:autoSpaceDE w:val="0"/>
        <w:autoSpaceDN w:val="0"/>
        <w:adjustRightInd w:val="0"/>
        <w:rPr>
          <w:rFonts w:asciiTheme="majorBidi" w:eastAsia="LiberationSans-Bold" w:hAnsiTheme="majorBidi" w:cstheme="majorBidi"/>
          <w:color w:val="000000"/>
          <w:sz w:val="29"/>
          <w:szCs w:val="29"/>
        </w:rPr>
      </w:pPr>
      <w:proofErr w:type="gramStart"/>
      <w:r>
        <w:rPr>
          <w:rFonts w:asciiTheme="majorBidi" w:eastAsia="LiberationSans-Bold" w:hAnsiTheme="majorBidi" w:cstheme="majorBidi"/>
          <w:color w:val="000000"/>
          <w:sz w:val="29"/>
          <w:szCs w:val="29"/>
        </w:rPr>
        <w:t xml:space="preserve">disorder </w:t>
      </w:r>
      <w:r w:rsidR="00BA4F8C" w:rsidRPr="00BA4F8C">
        <w:rPr>
          <w:rFonts w:asciiTheme="majorBidi" w:eastAsia="LiberationSans-Bold" w:hAnsiTheme="majorBidi" w:cstheme="majorBidi"/>
          <w:color w:val="000000"/>
          <w:sz w:val="29"/>
          <w:szCs w:val="29"/>
        </w:rPr>
        <w:t>.</w:t>
      </w:r>
      <w:proofErr w:type="gramEnd"/>
      <w:r w:rsidR="00BA4F8C" w:rsidRPr="00BA4F8C">
        <w:rPr>
          <w:rFonts w:asciiTheme="majorBidi" w:eastAsia="LiberationSans-Bold" w:hAnsiTheme="majorBidi" w:cstheme="majorBidi"/>
          <w:color w:val="000000"/>
          <w:sz w:val="29"/>
          <w:szCs w:val="29"/>
        </w:rPr>
        <w:t xml:space="preserve"> Most patients present during infancy, although rickets</w:t>
      </w:r>
    </w:p>
    <w:p w14:paraId="3BDE941C"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in less severely affected patients might not be diagnosed until adulthood. Less</w:t>
      </w:r>
    </w:p>
    <w:p w14:paraId="64E4BDBA"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severe disease is associated with a partially functional vitamin D receptor.</w:t>
      </w:r>
    </w:p>
    <w:p w14:paraId="364F7FC8"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 xml:space="preserve">Approximately 50–70% of children have </w:t>
      </w:r>
      <w:proofErr w:type="gramStart"/>
      <w:r w:rsidRPr="00BA4F8C">
        <w:rPr>
          <w:rFonts w:asciiTheme="majorBidi" w:eastAsia="LiberationSerif-Bold" w:hAnsiTheme="majorBidi" w:cstheme="majorBidi"/>
          <w:b/>
          <w:bCs/>
          <w:color w:val="000000"/>
          <w:sz w:val="29"/>
          <w:szCs w:val="29"/>
        </w:rPr>
        <w:t xml:space="preserve">alopecia </w:t>
      </w:r>
      <w:r w:rsidRPr="00BA4F8C">
        <w:rPr>
          <w:rFonts w:asciiTheme="majorBidi" w:eastAsia="LiberationSans-Bold" w:hAnsiTheme="majorBidi" w:cstheme="majorBidi"/>
          <w:color w:val="000000"/>
          <w:sz w:val="29"/>
          <w:szCs w:val="29"/>
        </w:rPr>
        <w:t>,</w:t>
      </w:r>
      <w:proofErr w:type="gramEnd"/>
      <w:r w:rsidRPr="00BA4F8C">
        <w:rPr>
          <w:rFonts w:asciiTheme="majorBidi" w:eastAsia="LiberationSans-Bold" w:hAnsiTheme="majorBidi" w:cstheme="majorBidi"/>
          <w:color w:val="000000"/>
          <w:sz w:val="29"/>
          <w:szCs w:val="29"/>
        </w:rPr>
        <w:t xml:space="preserve"> which tends to be associated</w:t>
      </w:r>
    </w:p>
    <w:p w14:paraId="22E5F51F"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 xml:space="preserve">with a more severe form of the disease and can range from alopecia </w:t>
      </w:r>
      <w:proofErr w:type="spellStart"/>
      <w:r w:rsidRPr="00BA4F8C">
        <w:rPr>
          <w:rFonts w:asciiTheme="majorBidi" w:eastAsia="LiberationSans-Bold" w:hAnsiTheme="majorBidi" w:cstheme="majorBidi"/>
          <w:color w:val="000000"/>
          <w:sz w:val="29"/>
          <w:szCs w:val="29"/>
        </w:rPr>
        <w:t>areata</w:t>
      </w:r>
      <w:proofErr w:type="spellEnd"/>
      <w:r w:rsidRPr="00BA4F8C">
        <w:rPr>
          <w:rFonts w:asciiTheme="majorBidi" w:eastAsia="LiberationSans-Bold" w:hAnsiTheme="majorBidi" w:cstheme="majorBidi"/>
          <w:color w:val="000000"/>
          <w:sz w:val="29"/>
          <w:szCs w:val="29"/>
        </w:rPr>
        <w:t xml:space="preserve"> to</w:t>
      </w:r>
    </w:p>
    <w:p w14:paraId="6AF97B74"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 xml:space="preserve">alopecia </w:t>
      </w:r>
      <w:proofErr w:type="spellStart"/>
      <w:r w:rsidRPr="00BA4F8C">
        <w:rPr>
          <w:rFonts w:asciiTheme="majorBidi" w:eastAsia="LiberationSans-Bold" w:hAnsiTheme="majorBidi" w:cstheme="majorBidi"/>
          <w:color w:val="000000"/>
          <w:sz w:val="29"/>
          <w:szCs w:val="29"/>
        </w:rPr>
        <w:t>totalis</w:t>
      </w:r>
      <w:proofErr w:type="spellEnd"/>
      <w:r w:rsidRPr="00BA4F8C">
        <w:rPr>
          <w:rFonts w:asciiTheme="majorBidi" w:eastAsia="LiberationSans-Bold" w:hAnsiTheme="majorBidi" w:cstheme="majorBidi"/>
          <w:color w:val="000000"/>
          <w:sz w:val="29"/>
          <w:szCs w:val="29"/>
        </w:rPr>
        <w:t>. Epidermal cysts are a less common manifestation.</w:t>
      </w:r>
    </w:p>
    <w:p w14:paraId="0001FF24"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 xml:space="preserve">Vitamin D–dependent rickets </w:t>
      </w:r>
      <w:r w:rsidRPr="00BA4F8C">
        <w:rPr>
          <w:rFonts w:asciiTheme="majorBidi" w:eastAsia="LiberationSerif-Bold" w:hAnsiTheme="majorBidi" w:cstheme="majorBidi"/>
          <w:b/>
          <w:bCs/>
          <w:color w:val="000000"/>
          <w:sz w:val="29"/>
          <w:szCs w:val="29"/>
        </w:rPr>
        <w:t xml:space="preserve">type 2B </w:t>
      </w:r>
      <w:r w:rsidRPr="00BA4F8C">
        <w:rPr>
          <w:rFonts w:asciiTheme="majorBidi" w:eastAsia="LiberationSans-Bold" w:hAnsiTheme="majorBidi" w:cstheme="majorBidi"/>
          <w:color w:val="000000"/>
          <w:sz w:val="29"/>
          <w:szCs w:val="29"/>
        </w:rPr>
        <w:t>appears to result from overexpression</w:t>
      </w:r>
    </w:p>
    <w:p w14:paraId="67A5AE11"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of a hormone response element–binding protein that interferes with the actions</w:t>
      </w:r>
    </w:p>
    <w:p w14:paraId="5A139F89"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lastRenderedPageBreak/>
        <w:t>of 1,25-D. Alopecia may be present.</w:t>
      </w:r>
    </w:p>
    <w:p w14:paraId="3DDC3EE9" w14:textId="77777777" w:rsidR="00BA4F8C" w:rsidRPr="00BA4F8C" w:rsidRDefault="00BA4F8C" w:rsidP="00BA4F8C">
      <w:pPr>
        <w:autoSpaceDE w:val="0"/>
        <w:autoSpaceDN w:val="0"/>
        <w:adjustRightInd w:val="0"/>
        <w:rPr>
          <w:rFonts w:asciiTheme="majorBidi" w:eastAsia="LiberationSans-Bold" w:hAnsiTheme="majorBidi" w:cstheme="majorBidi"/>
          <w:b/>
          <w:bCs/>
          <w:color w:val="810000"/>
          <w:sz w:val="33"/>
          <w:szCs w:val="33"/>
        </w:rPr>
      </w:pPr>
      <w:r w:rsidRPr="00BA4F8C">
        <w:rPr>
          <w:rFonts w:asciiTheme="majorBidi" w:eastAsia="LiberationSans-Bold" w:hAnsiTheme="majorBidi" w:cstheme="majorBidi"/>
          <w:b/>
          <w:bCs/>
          <w:color w:val="810000"/>
          <w:sz w:val="33"/>
          <w:szCs w:val="33"/>
        </w:rPr>
        <w:t>Treatment</w:t>
      </w:r>
    </w:p>
    <w:p w14:paraId="456638F3" w14:textId="4E9EF521"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Some patients respond to extremely high doses of vitamin D</w:t>
      </w:r>
      <w:r w:rsidR="00C0342F">
        <w:rPr>
          <w:rFonts w:asciiTheme="majorBidi" w:eastAsia="LiberationSans-Bold" w:hAnsiTheme="majorBidi" w:cstheme="majorBidi"/>
          <w:color w:val="000000"/>
          <w:sz w:val="22"/>
          <w:szCs w:val="22"/>
        </w:rPr>
        <w:t>2</w:t>
      </w:r>
      <w:r w:rsidRPr="00BA4F8C">
        <w:rPr>
          <w:rFonts w:asciiTheme="majorBidi" w:eastAsia="LiberationSans-Bold" w:hAnsiTheme="majorBidi" w:cstheme="majorBidi"/>
          <w:color w:val="000000"/>
          <w:sz w:val="22"/>
          <w:szCs w:val="22"/>
        </w:rPr>
        <w:t xml:space="preserve"> </w:t>
      </w:r>
      <w:r w:rsidRPr="00BA4F8C">
        <w:rPr>
          <w:rFonts w:asciiTheme="majorBidi" w:eastAsia="LiberationSans-Bold" w:hAnsiTheme="majorBidi" w:cstheme="majorBidi"/>
          <w:color w:val="000000"/>
          <w:sz w:val="29"/>
          <w:szCs w:val="29"/>
        </w:rPr>
        <w:t>(25-D or 1,25-D),</w:t>
      </w:r>
    </w:p>
    <w:p w14:paraId="7DA3A6FA"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especially patients without alopecia. This response is caused by a partially</w:t>
      </w:r>
    </w:p>
    <w:p w14:paraId="0A49C9D2"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functional vitamin D receptor in patients with vitamin D–dependent rickets type</w:t>
      </w:r>
    </w:p>
    <w:p w14:paraId="4BD040A6"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2A, but may also occur in vitamin D–dependent rickets type 2B. All patients</w:t>
      </w:r>
    </w:p>
    <w:p w14:paraId="0F4D0576"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 xml:space="preserve">should be given a 3-6 </w:t>
      </w:r>
      <w:proofErr w:type="spellStart"/>
      <w:r w:rsidRPr="00BA4F8C">
        <w:rPr>
          <w:rFonts w:asciiTheme="majorBidi" w:eastAsia="LiberationSans-Bold" w:hAnsiTheme="majorBidi" w:cstheme="majorBidi"/>
          <w:color w:val="000000"/>
          <w:sz w:val="29"/>
          <w:szCs w:val="29"/>
        </w:rPr>
        <w:t>mo</w:t>
      </w:r>
      <w:proofErr w:type="spellEnd"/>
      <w:r w:rsidRPr="00BA4F8C">
        <w:rPr>
          <w:rFonts w:asciiTheme="majorBidi" w:eastAsia="LiberationSans-Bold" w:hAnsiTheme="majorBidi" w:cstheme="majorBidi"/>
          <w:color w:val="000000"/>
          <w:sz w:val="29"/>
          <w:szCs w:val="29"/>
        </w:rPr>
        <w:t xml:space="preserve"> trial of high-dose vitamin D and oral calcium. The</w:t>
      </w:r>
    </w:p>
    <w:p w14:paraId="18D73B96"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 xml:space="preserve">initial dose of 1,25-D should be 2 </w:t>
      </w:r>
      <w:proofErr w:type="spellStart"/>
      <w:r w:rsidRPr="00BA4F8C">
        <w:rPr>
          <w:rFonts w:asciiTheme="majorBidi" w:eastAsia="LiberationSans-Bold" w:hAnsiTheme="majorBidi" w:cstheme="majorBidi"/>
          <w:color w:val="000000"/>
          <w:sz w:val="29"/>
          <w:szCs w:val="29"/>
        </w:rPr>
        <w:t>μg</w:t>
      </w:r>
      <w:proofErr w:type="spellEnd"/>
      <w:r w:rsidRPr="00BA4F8C">
        <w:rPr>
          <w:rFonts w:asciiTheme="majorBidi" w:eastAsia="LiberationSans-Bold" w:hAnsiTheme="majorBidi" w:cstheme="majorBidi"/>
          <w:color w:val="000000"/>
          <w:sz w:val="29"/>
          <w:szCs w:val="29"/>
        </w:rPr>
        <w:t>/day, but some patients require doses as</w:t>
      </w:r>
    </w:p>
    <w:p w14:paraId="1415BA6B"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 xml:space="preserve">high as 50-60 </w:t>
      </w:r>
      <w:proofErr w:type="spellStart"/>
      <w:r w:rsidRPr="00BA4F8C">
        <w:rPr>
          <w:rFonts w:asciiTheme="majorBidi" w:eastAsia="LiberationSans-Bold" w:hAnsiTheme="majorBidi" w:cstheme="majorBidi"/>
          <w:color w:val="000000"/>
          <w:sz w:val="29"/>
          <w:szCs w:val="29"/>
        </w:rPr>
        <w:t>μg</w:t>
      </w:r>
      <w:proofErr w:type="spellEnd"/>
      <w:r w:rsidRPr="00BA4F8C">
        <w:rPr>
          <w:rFonts w:asciiTheme="majorBidi" w:eastAsia="LiberationSans-Bold" w:hAnsiTheme="majorBidi" w:cstheme="majorBidi"/>
          <w:color w:val="000000"/>
          <w:sz w:val="29"/>
          <w:szCs w:val="29"/>
        </w:rPr>
        <w:t>/day. Calcium doses are 1,000-3,000 mg/day. Patients who do</w:t>
      </w:r>
    </w:p>
    <w:p w14:paraId="209D54F1"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not respond to high-dose vitamin D may be treated with long-term IV calcium,</w:t>
      </w:r>
    </w:p>
    <w:p w14:paraId="4ED0729F"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with possible transition to very high dose oral calcium supplements. Treatment</w:t>
      </w:r>
    </w:p>
    <w:p w14:paraId="0CBCEAE9" w14:textId="07387367" w:rsidR="00BA4F8C" w:rsidRDefault="00BA4F8C" w:rsidP="00BA4F8C">
      <w:pPr>
        <w:pStyle w:val="a6"/>
        <w:jc w:val="both"/>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of patients who do not respond to vitamin D is difficult.</w:t>
      </w:r>
    </w:p>
    <w:p w14:paraId="1BAFD930" w14:textId="2E2AAF4B" w:rsidR="005059DC" w:rsidRDefault="005059DC" w:rsidP="00BA4F8C">
      <w:pPr>
        <w:pStyle w:val="a6"/>
        <w:jc w:val="both"/>
        <w:rPr>
          <w:rFonts w:asciiTheme="majorBidi" w:eastAsia="LiberationSans-Bold" w:hAnsiTheme="majorBidi" w:cstheme="majorBidi"/>
          <w:color w:val="000000"/>
          <w:sz w:val="29"/>
          <w:szCs w:val="29"/>
        </w:rPr>
      </w:pPr>
    </w:p>
    <w:p w14:paraId="3693A8AA" w14:textId="3D68CA2E" w:rsidR="005059DC" w:rsidRDefault="005059DC" w:rsidP="00BA4F8C">
      <w:pPr>
        <w:pStyle w:val="a6"/>
        <w:jc w:val="both"/>
        <w:rPr>
          <w:rFonts w:asciiTheme="majorBidi" w:eastAsia="LiberationSans-Bold" w:hAnsiTheme="majorBidi" w:cstheme="majorBidi"/>
          <w:color w:val="000000"/>
          <w:sz w:val="29"/>
          <w:szCs w:val="29"/>
        </w:rPr>
      </w:pPr>
    </w:p>
    <w:p w14:paraId="782108A5" w14:textId="6462F58A" w:rsidR="005059DC" w:rsidRDefault="005059DC" w:rsidP="00BA4F8C">
      <w:pPr>
        <w:pStyle w:val="a6"/>
        <w:jc w:val="both"/>
        <w:rPr>
          <w:rFonts w:asciiTheme="majorBidi" w:eastAsia="LiberationSans-Bold" w:hAnsiTheme="majorBidi" w:cstheme="majorBidi"/>
          <w:color w:val="000000"/>
          <w:sz w:val="29"/>
          <w:szCs w:val="29"/>
        </w:rPr>
      </w:pPr>
    </w:p>
    <w:p w14:paraId="4372A7FE" w14:textId="77777777" w:rsidR="005059DC" w:rsidRPr="00BA4F8C" w:rsidRDefault="005059DC" w:rsidP="00BA4F8C">
      <w:pPr>
        <w:pStyle w:val="a6"/>
        <w:jc w:val="both"/>
        <w:rPr>
          <w:rFonts w:asciiTheme="majorBidi" w:hAnsiTheme="majorBidi" w:cstheme="majorBidi"/>
          <w:sz w:val="28"/>
          <w:szCs w:val="28"/>
        </w:rPr>
      </w:pPr>
    </w:p>
    <w:p w14:paraId="27D8CF7D" w14:textId="0D89A3DD" w:rsidR="00E03A43" w:rsidRPr="00CA39BD" w:rsidRDefault="005059DC" w:rsidP="00CA39BD">
      <w:pPr>
        <w:pStyle w:val="a6"/>
        <w:jc w:val="both"/>
        <w:rPr>
          <w:rFonts w:asciiTheme="majorBidi" w:hAnsiTheme="majorBidi" w:cstheme="majorBidi"/>
          <w:sz w:val="28"/>
          <w:szCs w:val="28"/>
        </w:rPr>
      </w:pPr>
      <w:r w:rsidRPr="005059DC">
        <w:rPr>
          <w:rFonts w:asciiTheme="majorBidi" w:hAnsiTheme="majorBidi" w:cstheme="majorBidi"/>
          <w:noProof/>
          <w:sz w:val="28"/>
          <w:szCs w:val="28"/>
        </w:rPr>
        <w:drawing>
          <wp:inline distT="0" distB="0" distL="0" distR="0" wp14:anchorId="3BB07D52" wp14:editId="7CEC9152">
            <wp:extent cx="5967371" cy="2316644"/>
            <wp:effectExtent l="0" t="0" r="0" b="762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0956" cy="2341329"/>
                    </a:xfrm>
                    <a:prstGeom prst="rect">
                      <a:avLst/>
                    </a:prstGeom>
                    <a:noFill/>
                    <a:ln>
                      <a:noFill/>
                    </a:ln>
                  </pic:spPr>
                </pic:pic>
              </a:graphicData>
            </a:graphic>
          </wp:inline>
        </w:drawing>
      </w:r>
      <w:bookmarkStart w:id="0" w:name="_GoBack"/>
      <w:bookmarkEnd w:id="0"/>
    </w:p>
    <w:sectPr w:rsidR="00E03A43" w:rsidRPr="00CA39BD">
      <w:footerReference w:type="even" r:id="rId16"/>
      <w:footerReference w:type="defaul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B9C46F" w14:textId="77777777" w:rsidR="003519B2" w:rsidRDefault="003519B2" w:rsidP="00340CAE">
      <w:r>
        <w:separator/>
      </w:r>
    </w:p>
  </w:endnote>
  <w:endnote w:type="continuationSeparator" w:id="0">
    <w:p w14:paraId="2860AEBE" w14:textId="77777777" w:rsidR="003519B2" w:rsidRDefault="003519B2" w:rsidP="00340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MS Mincho"/>
    <w:panose1 w:val="00000000000000000000"/>
    <w:charset w:val="80"/>
    <w:family w:val="roman"/>
    <w:notTrueType/>
    <w:pitch w:val="default"/>
    <w:sig w:usb0="00000001" w:usb1="08070000" w:usb2="00000010" w:usb3="00000000" w:csb0="00020000" w:csb1="00000000"/>
  </w:font>
  <w:font w:name="LiberationSans">
    <w:altName w:val="Cambria"/>
    <w:panose1 w:val="00000000000000000000"/>
    <w:charset w:val="00"/>
    <w:family w:val="roman"/>
    <w:notTrueType/>
    <w:pitch w:val="default"/>
    <w:sig w:usb0="00000003" w:usb1="00000000" w:usb2="00000000" w:usb3="00000000" w:csb0="00000001" w:csb1="00000000"/>
  </w:font>
  <w:font w:name="LiberationSerif">
    <w:altName w:val="Cambria"/>
    <w:panose1 w:val="00000000000000000000"/>
    <w:charset w:val="00"/>
    <w:family w:val="roman"/>
    <w:notTrueType/>
    <w:pitch w:val="default"/>
    <w:sig w:usb0="00000003" w:usb1="00000000" w:usb2="00000000" w:usb3="00000000" w:csb0="00000001" w:csb1="00000000"/>
  </w:font>
  <w:font w:name="LiberationSans-Bold">
    <w:altName w:val="MS Mincho"/>
    <w:panose1 w:val="00000000000000000000"/>
    <w:charset w:val="80"/>
    <w:family w:val="auto"/>
    <w:notTrueType/>
    <w:pitch w:val="default"/>
    <w:sig w:usb0="00000001" w:usb1="08070000" w:usb2="00000010" w:usb3="00000000" w:csb0="00020000" w:csb1="00000000"/>
  </w:font>
  <w:font w:name="LiberationSerif-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5"/>
      </w:rPr>
      <w:id w:val="1109013578"/>
      <w:docPartObj>
        <w:docPartGallery w:val="Page Numbers (Bottom of Page)"/>
        <w:docPartUnique/>
      </w:docPartObj>
    </w:sdtPr>
    <w:sdtEndPr>
      <w:rPr>
        <w:rStyle w:val="a5"/>
      </w:rPr>
    </w:sdtEndPr>
    <w:sdtContent>
      <w:p w14:paraId="085CA18F" w14:textId="1CBB0DD9" w:rsidR="006A13B4" w:rsidRDefault="006A13B4" w:rsidP="00B93FF8">
        <w:pPr>
          <w:pStyle w:val="a4"/>
          <w:framePr w:wrap="none" w:vAnchor="text" w:hAnchor="margin" w:xAlign="right" w:y="1"/>
          <w:rPr>
            <w:rStyle w:val="a5"/>
          </w:rPr>
        </w:pPr>
        <w:r>
          <w:rPr>
            <w:rStyle w:val="a5"/>
          </w:rPr>
          <w:fldChar w:fldCharType="begin"/>
        </w:r>
        <w:r>
          <w:rPr>
            <w:rStyle w:val="a5"/>
          </w:rPr>
          <w:instrText xml:space="preserve"> PAGE </w:instrText>
        </w:r>
        <w:r>
          <w:rPr>
            <w:rStyle w:val="a5"/>
          </w:rPr>
          <w:fldChar w:fldCharType="end"/>
        </w:r>
      </w:p>
    </w:sdtContent>
  </w:sdt>
  <w:p w14:paraId="334565BC" w14:textId="77777777" w:rsidR="006A13B4" w:rsidRDefault="006A13B4" w:rsidP="00340CAE">
    <w:pPr>
      <w:pStyle w:val="a4"/>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5"/>
      </w:rPr>
      <w:id w:val="160050224"/>
      <w:docPartObj>
        <w:docPartGallery w:val="Page Numbers (Bottom of Page)"/>
        <w:docPartUnique/>
      </w:docPartObj>
    </w:sdtPr>
    <w:sdtEndPr>
      <w:rPr>
        <w:rStyle w:val="a5"/>
      </w:rPr>
    </w:sdtEndPr>
    <w:sdtContent>
      <w:p w14:paraId="07CCDDE2" w14:textId="6E9DAECA" w:rsidR="006A13B4" w:rsidRDefault="006A13B4" w:rsidP="00B93FF8">
        <w:pPr>
          <w:pStyle w:val="a4"/>
          <w:framePr w:wrap="none" w:vAnchor="text" w:hAnchor="margin" w:xAlign="right" w:y="1"/>
          <w:rPr>
            <w:rStyle w:val="a5"/>
          </w:rPr>
        </w:pPr>
        <w:r>
          <w:rPr>
            <w:rStyle w:val="a5"/>
          </w:rPr>
          <w:fldChar w:fldCharType="begin"/>
        </w:r>
        <w:r>
          <w:rPr>
            <w:rStyle w:val="a5"/>
          </w:rPr>
          <w:instrText xml:space="preserve"> PAGE </w:instrText>
        </w:r>
        <w:r>
          <w:rPr>
            <w:rStyle w:val="a5"/>
          </w:rPr>
          <w:fldChar w:fldCharType="separate"/>
        </w:r>
        <w:r w:rsidR="005059DC">
          <w:rPr>
            <w:rStyle w:val="a5"/>
            <w:noProof/>
          </w:rPr>
          <w:t>13</w:t>
        </w:r>
        <w:r>
          <w:rPr>
            <w:rStyle w:val="a5"/>
          </w:rPr>
          <w:fldChar w:fldCharType="end"/>
        </w:r>
      </w:p>
    </w:sdtContent>
  </w:sdt>
  <w:p w14:paraId="08BAF81B" w14:textId="77777777" w:rsidR="006A13B4" w:rsidRDefault="006A13B4" w:rsidP="00340CAE">
    <w:pPr>
      <w:pStyle w:val="a4"/>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E93E08" w14:textId="77777777" w:rsidR="003519B2" w:rsidRDefault="003519B2" w:rsidP="00340CAE">
      <w:r>
        <w:separator/>
      </w:r>
    </w:p>
  </w:footnote>
  <w:footnote w:type="continuationSeparator" w:id="0">
    <w:p w14:paraId="26F77DCB" w14:textId="77777777" w:rsidR="003519B2" w:rsidRDefault="003519B2" w:rsidP="00340CA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6E54B5"/>
    <w:multiLevelType w:val="hybridMultilevel"/>
    <w:tmpl w:val="0AB40170"/>
    <w:lvl w:ilvl="0" w:tplc="21BA327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54C6BCB"/>
    <w:multiLevelType w:val="hybridMultilevel"/>
    <w:tmpl w:val="19C2A1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7573D79"/>
    <w:multiLevelType w:val="hybridMultilevel"/>
    <w:tmpl w:val="8DE05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8ED"/>
    <w:rsid w:val="00004801"/>
    <w:rsid w:val="00054113"/>
    <w:rsid w:val="00081F72"/>
    <w:rsid w:val="000C029C"/>
    <w:rsid w:val="000C37EE"/>
    <w:rsid w:val="00120BAE"/>
    <w:rsid w:val="00144D15"/>
    <w:rsid w:val="001B4F49"/>
    <w:rsid w:val="002079F1"/>
    <w:rsid w:val="00210473"/>
    <w:rsid w:val="002D107A"/>
    <w:rsid w:val="00334CD0"/>
    <w:rsid w:val="00340CAE"/>
    <w:rsid w:val="003519B2"/>
    <w:rsid w:val="00365A36"/>
    <w:rsid w:val="00374094"/>
    <w:rsid w:val="004250A7"/>
    <w:rsid w:val="00467480"/>
    <w:rsid w:val="005059DC"/>
    <w:rsid w:val="00573EA8"/>
    <w:rsid w:val="005D3C4A"/>
    <w:rsid w:val="00667DB4"/>
    <w:rsid w:val="006A13B4"/>
    <w:rsid w:val="0083235B"/>
    <w:rsid w:val="00853303"/>
    <w:rsid w:val="00884E91"/>
    <w:rsid w:val="008E6175"/>
    <w:rsid w:val="00AB7807"/>
    <w:rsid w:val="00AC56BF"/>
    <w:rsid w:val="00AD5048"/>
    <w:rsid w:val="00AD5294"/>
    <w:rsid w:val="00AE5EFE"/>
    <w:rsid w:val="00B93FF8"/>
    <w:rsid w:val="00BA28DE"/>
    <w:rsid w:val="00BA4F8C"/>
    <w:rsid w:val="00C0342F"/>
    <w:rsid w:val="00C4435D"/>
    <w:rsid w:val="00C44978"/>
    <w:rsid w:val="00CA39BD"/>
    <w:rsid w:val="00D23EFA"/>
    <w:rsid w:val="00D334B3"/>
    <w:rsid w:val="00DB3957"/>
    <w:rsid w:val="00E03A43"/>
    <w:rsid w:val="00E81897"/>
    <w:rsid w:val="00EB2223"/>
    <w:rsid w:val="00EB78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9F313"/>
  <w15:chartTrackingRefBased/>
  <w15:docId w15:val="{37132F4C-1E87-3C41-909C-FEF3846F7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340CA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65A36"/>
    <w:pPr>
      <w:ind w:left="720"/>
      <w:contextualSpacing/>
    </w:pPr>
  </w:style>
  <w:style w:type="paragraph" w:styleId="a4">
    <w:name w:val="footer"/>
    <w:basedOn w:val="a"/>
    <w:link w:val="Char"/>
    <w:uiPriority w:val="99"/>
    <w:unhideWhenUsed/>
    <w:rsid w:val="00340CAE"/>
    <w:pPr>
      <w:tabs>
        <w:tab w:val="center" w:pos="4680"/>
        <w:tab w:val="right" w:pos="9360"/>
      </w:tabs>
    </w:pPr>
  </w:style>
  <w:style w:type="character" w:customStyle="1" w:styleId="Char">
    <w:name w:val="تذييل الصفحة Char"/>
    <w:basedOn w:val="a0"/>
    <w:link w:val="a4"/>
    <w:uiPriority w:val="99"/>
    <w:rsid w:val="00340CAE"/>
  </w:style>
  <w:style w:type="character" w:styleId="a5">
    <w:name w:val="page number"/>
    <w:basedOn w:val="a0"/>
    <w:uiPriority w:val="99"/>
    <w:semiHidden/>
    <w:unhideWhenUsed/>
    <w:rsid w:val="00340CAE"/>
  </w:style>
  <w:style w:type="paragraph" w:styleId="a6">
    <w:name w:val="No Spacing"/>
    <w:uiPriority w:val="1"/>
    <w:qFormat/>
    <w:rsid w:val="00340CAE"/>
  </w:style>
  <w:style w:type="character" w:customStyle="1" w:styleId="1Char">
    <w:name w:val="العنوان 1 Char"/>
    <w:basedOn w:val="a0"/>
    <w:link w:val="1"/>
    <w:uiPriority w:val="9"/>
    <w:rsid w:val="00340CAE"/>
    <w:rPr>
      <w:rFonts w:asciiTheme="majorHAnsi" w:eastAsiaTheme="majorEastAsia" w:hAnsiTheme="majorHAnsi" w:cstheme="majorBidi"/>
      <w:color w:val="2F5496" w:themeColor="accent1" w:themeShade="BF"/>
      <w:sz w:val="32"/>
      <w:szCs w:val="32"/>
    </w:rPr>
  </w:style>
  <w:style w:type="paragraph" w:styleId="a7">
    <w:name w:val="Normal (Web)"/>
    <w:basedOn w:val="a"/>
    <w:uiPriority w:val="99"/>
    <w:unhideWhenUsed/>
    <w:rsid w:val="00884E91"/>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522077">
      <w:bodyDiv w:val="1"/>
      <w:marLeft w:val="0"/>
      <w:marRight w:val="0"/>
      <w:marTop w:val="0"/>
      <w:marBottom w:val="0"/>
      <w:divBdr>
        <w:top w:val="none" w:sz="0" w:space="0" w:color="auto"/>
        <w:left w:val="none" w:sz="0" w:space="0" w:color="auto"/>
        <w:bottom w:val="none" w:sz="0" w:space="0" w:color="auto"/>
        <w:right w:val="none" w:sz="0" w:space="0" w:color="auto"/>
      </w:divBdr>
      <w:divsChild>
        <w:div w:id="218438440">
          <w:marLeft w:val="0"/>
          <w:marRight w:val="0"/>
          <w:marTop w:val="0"/>
          <w:marBottom w:val="0"/>
          <w:divBdr>
            <w:top w:val="none" w:sz="0" w:space="0" w:color="auto"/>
            <w:left w:val="none" w:sz="0" w:space="0" w:color="auto"/>
            <w:bottom w:val="none" w:sz="0" w:space="0" w:color="auto"/>
            <w:right w:val="none" w:sz="0" w:space="0" w:color="auto"/>
          </w:divBdr>
          <w:divsChild>
            <w:div w:id="1484200432">
              <w:marLeft w:val="0"/>
              <w:marRight w:val="0"/>
              <w:marTop w:val="0"/>
              <w:marBottom w:val="0"/>
              <w:divBdr>
                <w:top w:val="none" w:sz="0" w:space="0" w:color="auto"/>
                <w:left w:val="none" w:sz="0" w:space="0" w:color="auto"/>
                <w:bottom w:val="none" w:sz="0" w:space="0" w:color="auto"/>
                <w:right w:val="none" w:sz="0" w:space="0" w:color="auto"/>
              </w:divBdr>
              <w:divsChild>
                <w:div w:id="30567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201815">
          <w:marLeft w:val="0"/>
          <w:marRight w:val="0"/>
          <w:marTop w:val="0"/>
          <w:marBottom w:val="0"/>
          <w:divBdr>
            <w:top w:val="none" w:sz="0" w:space="0" w:color="auto"/>
            <w:left w:val="none" w:sz="0" w:space="0" w:color="auto"/>
            <w:bottom w:val="none" w:sz="0" w:space="0" w:color="auto"/>
            <w:right w:val="none" w:sz="0" w:space="0" w:color="auto"/>
          </w:divBdr>
          <w:divsChild>
            <w:div w:id="1090275791">
              <w:marLeft w:val="0"/>
              <w:marRight w:val="0"/>
              <w:marTop w:val="0"/>
              <w:marBottom w:val="0"/>
              <w:divBdr>
                <w:top w:val="none" w:sz="0" w:space="0" w:color="auto"/>
                <w:left w:val="none" w:sz="0" w:space="0" w:color="auto"/>
                <w:bottom w:val="none" w:sz="0" w:space="0" w:color="auto"/>
                <w:right w:val="none" w:sz="0" w:space="0" w:color="auto"/>
              </w:divBdr>
              <w:divsChild>
                <w:div w:id="178063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212609">
      <w:bodyDiv w:val="1"/>
      <w:marLeft w:val="0"/>
      <w:marRight w:val="0"/>
      <w:marTop w:val="0"/>
      <w:marBottom w:val="0"/>
      <w:divBdr>
        <w:top w:val="none" w:sz="0" w:space="0" w:color="auto"/>
        <w:left w:val="none" w:sz="0" w:space="0" w:color="auto"/>
        <w:bottom w:val="none" w:sz="0" w:space="0" w:color="auto"/>
        <w:right w:val="none" w:sz="0" w:space="0" w:color="auto"/>
      </w:divBdr>
      <w:divsChild>
        <w:div w:id="495729216">
          <w:marLeft w:val="0"/>
          <w:marRight w:val="0"/>
          <w:marTop w:val="0"/>
          <w:marBottom w:val="0"/>
          <w:divBdr>
            <w:top w:val="none" w:sz="0" w:space="0" w:color="auto"/>
            <w:left w:val="none" w:sz="0" w:space="0" w:color="auto"/>
            <w:bottom w:val="none" w:sz="0" w:space="0" w:color="auto"/>
            <w:right w:val="none" w:sz="0" w:space="0" w:color="auto"/>
          </w:divBdr>
          <w:divsChild>
            <w:div w:id="911156130">
              <w:marLeft w:val="0"/>
              <w:marRight w:val="0"/>
              <w:marTop w:val="0"/>
              <w:marBottom w:val="0"/>
              <w:divBdr>
                <w:top w:val="none" w:sz="0" w:space="0" w:color="auto"/>
                <w:left w:val="none" w:sz="0" w:space="0" w:color="auto"/>
                <w:bottom w:val="none" w:sz="0" w:space="0" w:color="auto"/>
                <w:right w:val="none" w:sz="0" w:space="0" w:color="auto"/>
              </w:divBdr>
              <w:divsChild>
                <w:div w:id="136505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20731">
      <w:bodyDiv w:val="1"/>
      <w:marLeft w:val="0"/>
      <w:marRight w:val="0"/>
      <w:marTop w:val="0"/>
      <w:marBottom w:val="0"/>
      <w:divBdr>
        <w:top w:val="none" w:sz="0" w:space="0" w:color="auto"/>
        <w:left w:val="none" w:sz="0" w:space="0" w:color="auto"/>
        <w:bottom w:val="none" w:sz="0" w:space="0" w:color="auto"/>
        <w:right w:val="none" w:sz="0" w:space="0" w:color="auto"/>
      </w:divBdr>
      <w:divsChild>
        <w:div w:id="1202396657">
          <w:marLeft w:val="0"/>
          <w:marRight w:val="0"/>
          <w:marTop w:val="0"/>
          <w:marBottom w:val="0"/>
          <w:divBdr>
            <w:top w:val="none" w:sz="0" w:space="0" w:color="auto"/>
            <w:left w:val="none" w:sz="0" w:space="0" w:color="auto"/>
            <w:bottom w:val="none" w:sz="0" w:space="0" w:color="auto"/>
            <w:right w:val="none" w:sz="0" w:space="0" w:color="auto"/>
          </w:divBdr>
          <w:divsChild>
            <w:div w:id="2108577493">
              <w:marLeft w:val="0"/>
              <w:marRight w:val="0"/>
              <w:marTop w:val="0"/>
              <w:marBottom w:val="0"/>
              <w:divBdr>
                <w:top w:val="none" w:sz="0" w:space="0" w:color="auto"/>
                <w:left w:val="none" w:sz="0" w:space="0" w:color="auto"/>
                <w:bottom w:val="none" w:sz="0" w:space="0" w:color="auto"/>
                <w:right w:val="none" w:sz="0" w:space="0" w:color="auto"/>
              </w:divBdr>
              <w:divsChild>
                <w:div w:id="18436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4BFFBEC-88DF-F64F-A35E-4CB5EEF780FE}">
  <we:reference id="wa200001011" version="1.2.0.0" store="en-US" storeType="OMEX"/>
  <we:alternateReferences>
    <we:reference id="wa20000101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133F5E-52E5-462B-9617-9236B87B4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959</TotalTime>
  <Pages>13</Pages>
  <Words>2627</Words>
  <Characters>14976</Characters>
  <Application>Microsoft Office Word</Application>
  <DocSecurity>0</DocSecurity>
  <Lines>124</Lines>
  <Paragraphs>35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Windows User</cp:lastModifiedBy>
  <cp:revision>20</cp:revision>
  <dcterms:created xsi:type="dcterms:W3CDTF">2022-11-16T14:57:00Z</dcterms:created>
  <dcterms:modified xsi:type="dcterms:W3CDTF">2025-02-15T15:43:00Z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documentId_8763</vt:lpwstr>
  </property>
  <property fmtid="{D5CDD505-2E9C-101B-9397-08002B2CF9AE}" pid="3" name="grammarly_documentContext">
    <vt:lpwstr>{"goals":[],"domain":"general","emotions":[],"dialect":"american"}</vt:lpwstr>
  </property>
</Properties>
</file>